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C4" w:rsidRDefault="00472AC4" w:rsidP="00472AC4">
      <w:pPr>
        <w:tabs>
          <w:tab w:val="left" w:pos="43"/>
          <w:tab w:val="left" w:pos="681"/>
        </w:tabs>
        <w:autoSpaceDE w:val="0"/>
        <w:autoSpaceDN w:val="0"/>
        <w:adjustRightInd w:val="0"/>
        <w:jc w:val="center"/>
      </w:pPr>
    </w:p>
    <w:p w:rsidR="004100A2" w:rsidRPr="004100A2" w:rsidRDefault="004100A2" w:rsidP="00472AC4">
      <w:pPr>
        <w:tabs>
          <w:tab w:val="left" w:pos="3393"/>
        </w:tabs>
        <w:jc w:val="center"/>
        <w:rPr>
          <w:b/>
          <w:szCs w:val="24"/>
        </w:rPr>
      </w:pPr>
      <w:r>
        <w:rPr>
          <w:b/>
          <w:szCs w:val="24"/>
        </w:rPr>
        <w:t xml:space="preserve">Часть </w:t>
      </w:r>
      <w:r>
        <w:rPr>
          <w:b/>
          <w:szCs w:val="24"/>
          <w:lang w:val="en-US"/>
        </w:rPr>
        <w:t>II</w:t>
      </w:r>
      <w:r w:rsidRPr="004100A2">
        <w:rPr>
          <w:b/>
          <w:szCs w:val="24"/>
        </w:rPr>
        <w:t xml:space="preserve"> </w:t>
      </w:r>
      <w:r>
        <w:rPr>
          <w:b/>
          <w:szCs w:val="24"/>
        </w:rPr>
        <w:t>«Описание объекта закупки»</w:t>
      </w:r>
    </w:p>
    <w:p w:rsidR="00472AC4" w:rsidRPr="00A208B2" w:rsidRDefault="008B1044" w:rsidP="00472AC4">
      <w:pPr>
        <w:tabs>
          <w:tab w:val="left" w:pos="3393"/>
        </w:tabs>
        <w:jc w:val="center"/>
        <w:rPr>
          <w:b/>
          <w:szCs w:val="24"/>
        </w:rPr>
      </w:pPr>
      <w:proofErr w:type="gramStart"/>
      <w:r w:rsidRPr="00A208B2">
        <w:rPr>
          <w:b/>
          <w:szCs w:val="24"/>
        </w:rPr>
        <w:t>ТЕХНИЧЕСКОЕ  ЗАДАНИЕ</w:t>
      </w:r>
      <w:proofErr w:type="gramEnd"/>
    </w:p>
    <w:p w:rsidR="00472AC4" w:rsidRPr="00A208B2" w:rsidRDefault="008B1044" w:rsidP="00472AC4">
      <w:pPr>
        <w:spacing w:after="0" w:line="240" w:lineRule="auto"/>
        <w:jc w:val="center"/>
        <w:rPr>
          <w:rFonts w:eastAsia="Times New Roman"/>
          <w:szCs w:val="24"/>
          <w:lang w:eastAsia="ru-RU"/>
        </w:rPr>
      </w:pPr>
      <w:r w:rsidRPr="00A208B2">
        <w:rPr>
          <w:rFonts w:eastAsia="Times New Roman"/>
          <w:szCs w:val="24"/>
          <w:lang w:eastAsia="ru-RU"/>
        </w:rPr>
        <w:t xml:space="preserve">Предмет закупки: </w:t>
      </w:r>
      <w:r w:rsidRPr="00A208B2">
        <w:rPr>
          <w:rFonts w:eastAsia="Times New Roman"/>
          <w:noProof/>
          <w:szCs w:val="24"/>
          <w:lang w:eastAsia="ru-RU"/>
        </w:rPr>
        <w:t>Продукты питания</w:t>
      </w:r>
      <w:r w:rsidRPr="00A208B2">
        <w:rPr>
          <w:rFonts w:eastAsia="Times New Roman"/>
          <w:szCs w:val="24"/>
          <w:lang w:eastAsia="ru-RU"/>
        </w:rPr>
        <w:t xml:space="preserve"> (</w:t>
      </w:r>
      <w:r w:rsidR="009C75AB">
        <w:rPr>
          <w:rFonts w:eastAsia="Times New Roman"/>
          <w:szCs w:val="24"/>
          <w:lang w:eastAsia="ru-RU"/>
        </w:rPr>
        <w:t>фрукты</w:t>
      </w:r>
      <w:r w:rsidRPr="00A208B2">
        <w:rPr>
          <w:rFonts w:eastAsia="Times New Roman"/>
          <w:szCs w:val="24"/>
          <w:lang w:eastAsia="ru-RU"/>
        </w:rPr>
        <w:t>)</w:t>
      </w:r>
    </w:p>
    <w:p w:rsidR="00472AC4" w:rsidRPr="00A208B2" w:rsidRDefault="008B1044" w:rsidP="00472AC4">
      <w:pPr>
        <w:pStyle w:val="a8"/>
        <w:ind w:left="-284"/>
        <w:jc w:val="both"/>
        <w:rPr>
          <w:rFonts w:ascii="Times New Roman" w:hAnsi="Times New Roman"/>
          <w:b/>
          <w:sz w:val="24"/>
          <w:szCs w:val="24"/>
        </w:rPr>
      </w:pPr>
      <w:r w:rsidRPr="00A208B2">
        <w:rPr>
          <w:rFonts w:ascii="Times New Roman" w:eastAsia="Times New Roman" w:hAnsi="Times New Roman"/>
          <w:b/>
          <w:sz w:val="24"/>
          <w:szCs w:val="24"/>
        </w:rPr>
        <w:t>Описание объекта закупки (поставляемого товара):</w:t>
      </w:r>
      <w:r w:rsidRPr="00A208B2">
        <w:rPr>
          <w:rFonts w:ascii="Times New Roman" w:hAnsi="Times New Roman"/>
          <w:b/>
          <w:sz w:val="24"/>
          <w:szCs w:val="24"/>
        </w:rPr>
        <w:t xml:space="preserve"> </w:t>
      </w:r>
    </w:p>
    <w:p w:rsidR="00472AC4" w:rsidRPr="00351E1B" w:rsidRDefault="00472AC4" w:rsidP="00472AC4">
      <w:pPr>
        <w:pStyle w:val="a8"/>
        <w:rPr>
          <w:rFonts w:ascii="Times New Roman" w:hAnsi="Times New Roman"/>
          <w:b/>
          <w:sz w:val="28"/>
          <w:szCs w:val="28"/>
          <w:lang w:eastAsia="ru-RU"/>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47"/>
        <w:gridCol w:w="2660"/>
        <w:gridCol w:w="5386"/>
        <w:gridCol w:w="2570"/>
        <w:gridCol w:w="961"/>
        <w:gridCol w:w="1010"/>
      </w:tblGrid>
      <w:tr w:rsidR="00A208B2" w:rsidRPr="00B76941" w:rsidTr="00B76941">
        <w:trPr>
          <w:trHeight w:val="288"/>
          <w:jc w:val="center"/>
        </w:trPr>
        <w:tc>
          <w:tcPr>
            <w:tcW w:w="675" w:type="dxa"/>
            <w:shd w:val="clear" w:color="auto" w:fill="auto"/>
            <w:noWrap/>
            <w:vAlign w:val="center"/>
            <w:hideMark/>
          </w:tcPr>
          <w:p w:rsidR="00A208B2" w:rsidRPr="00B76941" w:rsidRDefault="00A208B2" w:rsidP="00472AC4">
            <w:pPr>
              <w:jc w:val="center"/>
              <w:rPr>
                <w:b/>
                <w:sz w:val="20"/>
                <w:szCs w:val="20"/>
                <w:lang w:eastAsia="ru-RU"/>
              </w:rPr>
            </w:pPr>
            <w:r w:rsidRPr="00B76941">
              <w:rPr>
                <w:b/>
                <w:sz w:val="20"/>
                <w:szCs w:val="20"/>
                <w:lang w:eastAsia="ru-RU"/>
              </w:rPr>
              <w:t>№ п/п</w:t>
            </w:r>
          </w:p>
        </w:tc>
        <w:tc>
          <w:tcPr>
            <w:tcW w:w="2047" w:type="dxa"/>
            <w:shd w:val="clear" w:color="auto" w:fill="auto"/>
            <w:noWrap/>
            <w:vAlign w:val="center"/>
            <w:hideMark/>
          </w:tcPr>
          <w:p w:rsidR="00A208B2" w:rsidRPr="00B76941" w:rsidRDefault="00A208B2" w:rsidP="00472AC4">
            <w:pPr>
              <w:pStyle w:val="Standard"/>
              <w:spacing w:after="0" w:line="240" w:lineRule="auto"/>
              <w:jc w:val="center"/>
              <w:rPr>
                <w:rFonts w:ascii="Times New Roman" w:eastAsia="Times New Roman" w:hAnsi="Times New Roman" w:cs="Times New Roman"/>
                <w:b/>
                <w:sz w:val="20"/>
                <w:szCs w:val="20"/>
                <w:lang w:eastAsia="ru-RU"/>
              </w:rPr>
            </w:pPr>
            <w:r w:rsidRPr="00B76941">
              <w:rPr>
                <w:rFonts w:ascii="Times New Roman" w:eastAsia="Times New Roman" w:hAnsi="Times New Roman" w:cs="Times New Roman"/>
                <w:b/>
                <w:sz w:val="20"/>
                <w:szCs w:val="20"/>
                <w:lang w:eastAsia="ru-RU"/>
              </w:rPr>
              <w:t>Наименование товара, по КТРУ</w:t>
            </w:r>
          </w:p>
        </w:tc>
        <w:tc>
          <w:tcPr>
            <w:tcW w:w="2660" w:type="dxa"/>
            <w:shd w:val="clear" w:color="auto" w:fill="auto"/>
            <w:noWrap/>
            <w:vAlign w:val="center"/>
            <w:hideMark/>
          </w:tcPr>
          <w:p w:rsidR="00A208B2" w:rsidRPr="00B76941" w:rsidRDefault="00A208B2" w:rsidP="00472AC4">
            <w:pPr>
              <w:pStyle w:val="Standard"/>
              <w:spacing w:after="0" w:line="240" w:lineRule="auto"/>
              <w:jc w:val="center"/>
              <w:rPr>
                <w:rFonts w:ascii="Times New Roman" w:eastAsia="Times New Roman" w:hAnsi="Times New Roman" w:cs="Times New Roman"/>
                <w:b/>
                <w:sz w:val="20"/>
                <w:szCs w:val="20"/>
                <w:lang w:eastAsia="ru-RU"/>
              </w:rPr>
            </w:pPr>
            <w:r w:rsidRPr="00B76941">
              <w:rPr>
                <w:rFonts w:ascii="Times New Roman" w:eastAsia="Times New Roman" w:hAnsi="Times New Roman" w:cs="Times New Roman"/>
                <w:b/>
                <w:sz w:val="20"/>
                <w:szCs w:val="20"/>
                <w:lang w:eastAsia="ru-RU"/>
              </w:rPr>
              <w:t>Наименование характеристики, показателя</w:t>
            </w:r>
          </w:p>
        </w:tc>
        <w:tc>
          <w:tcPr>
            <w:tcW w:w="5386" w:type="dxa"/>
            <w:shd w:val="clear" w:color="auto" w:fill="auto"/>
            <w:noWrap/>
            <w:vAlign w:val="center"/>
            <w:hideMark/>
          </w:tcPr>
          <w:p w:rsidR="00A208B2" w:rsidRPr="00B76941" w:rsidRDefault="00A208B2" w:rsidP="00472AC4">
            <w:pPr>
              <w:pStyle w:val="Standard"/>
              <w:spacing w:after="0" w:line="240" w:lineRule="auto"/>
              <w:jc w:val="center"/>
              <w:rPr>
                <w:rFonts w:ascii="Times New Roman" w:eastAsia="Times New Roman" w:hAnsi="Times New Roman" w:cs="Times New Roman"/>
                <w:b/>
                <w:sz w:val="20"/>
                <w:szCs w:val="20"/>
                <w:lang w:eastAsia="ru-RU"/>
              </w:rPr>
            </w:pPr>
            <w:r w:rsidRPr="00B76941">
              <w:rPr>
                <w:rFonts w:ascii="Times New Roman" w:eastAsia="Times New Roman" w:hAnsi="Times New Roman" w:cs="Times New Roman"/>
                <w:b/>
                <w:sz w:val="20"/>
                <w:szCs w:val="20"/>
                <w:lang w:eastAsia="ru-RU"/>
              </w:rPr>
              <w:t>Значение характеристики, показателя</w:t>
            </w:r>
          </w:p>
        </w:tc>
        <w:tc>
          <w:tcPr>
            <w:tcW w:w="2570" w:type="dxa"/>
            <w:shd w:val="clear" w:color="auto" w:fill="auto"/>
            <w:noWrap/>
            <w:vAlign w:val="center"/>
            <w:hideMark/>
          </w:tcPr>
          <w:p w:rsidR="00A208B2" w:rsidRPr="00B76941" w:rsidRDefault="00A208B2" w:rsidP="00472AC4">
            <w:pPr>
              <w:pStyle w:val="Standard"/>
              <w:spacing w:after="0" w:line="240" w:lineRule="auto"/>
              <w:jc w:val="center"/>
              <w:rPr>
                <w:rFonts w:ascii="Times New Roman" w:eastAsia="Times New Roman" w:hAnsi="Times New Roman" w:cs="Times New Roman"/>
                <w:b/>
                <w:sz w:val="20"/>
                <w:szCs w:val="20"/>
                <w:lang w:eastAsia="ru-RU"/>
              </w:rPr>
            </w:pPr>
            <w:r w:rsidRPr="00B76941">
              <w:rPr>
                <w:rFonts w:ascii="Times New Roman" w:eastAsia="Times New Roman" w:hAnsi="Times New Roman" w:cs="Times New Roman"/>
                <w:b/>
                <w:sz w:val="20"/>
                <w:szCs w:val="20"/>
                <w:lang w:eastAsia="ru-RU"/>
              </w:rPr>
              <w:t>Инструкция участнику закупки по формированию предложения</w:t>
            </w:r>
          </w:p>
        </w:tc>
        <w:tc>
          <w:tcPr>
            <w:tcW w:w="961" w:type="dxa"/>
            <w:vAlign w:val="center"/>
          </w:tcPr>
          <w:p w:rsidR="00A208B2" w:rsidRPr="00B76941" w:rsidRDefault="00A208B2" w:rsidP="00472AC4">
            <w:pPr>
              <w:pStyle w:val="Standard"/>
              <w:spacing w:after="0" w:line="240" w:lineRule="auto"/>
              <w:jc w:val="center"/>
              <w:rPr>
                <w:rFonts w:ascii="Times New Roman" w:eastAsia="Times New Roman" w:hAnsi="Times New Roman" w:cs="Times New Roman"/>
                <w:b/>
                <w:sz w:val="20"/>
                <w:szCs w:val="20"/>
                <w:lang w:eastAsia="ru-RU"/>
              </w:rPr>
            </w:pPr>
            <w:r w:rsidRPr="00B76941">
              <w:rPr>
                <w:rFonts w:ascii="Times New Roman" w:eastAsia="Times New Roman" w:hAnsi="Times New Roman" w:cs="Times New Roman"/>
                <w:b/>
                <w:sz w:val="20"/>
                <w:szCs w:val="20"/>
                <w:lang w:eastAsia="ru-RU"/>
              </w:rPr>
              <w:t>Ед. из.</w:t>
            </w:r>
          </w:p>
        </w:tc>
        <w:tc>
          <w:tcPr>
            <w:tcW w:w="1010" w:type="dxa"/>
            <w:vAlign w:val="center"/>
          </w:tcPr>
          <w:p w:rsidR="00A208B2" w:rsidRPr="00B76941" w:rsidRDefault="00A208B2" w:rsidP="00472AC4">
            <w:pPr>
              <w:pStyle w:val="Standard"/>
              <w:spacing w:after="0" w:line="240" w:lineRule="auto"/>
              <w:jc w:val="center"/>
              <w:rPr>
                <w:rFonts w:ascii="Times New Roman" w:eastAsia="Times New Roman" w:hAnsi="Times New Roman" w:cs="Times New Roman"/>
                <w:b/>
                <w:sz w:val="20"/>
                <w:szCs w:val="20"/>
                <w:lang w:eastAsia="ru-RU"/>
              </w:rPr>
            </w:pPr>
            <w:r w:rsidRPr="00B76941">
              <w:rPr>
                <w:rFonts w:ascii="Times New Roman" w:eastAsia="Times New Roman" w:hAnsi="Times New Roman" w:cs="Times New Roman"/>
                <w:b/>
                <w:sz w:val="20"/>
                <w:szCs w:val="20"/>
                <w:lang w:eastAsia="ru-RU"/>
              </w:rPr>
              <w:t>Количество</w:t>
            </w:r>
          </w:p>
        </w:tc>
      </w:tr>
      <w:tr w:rsidR="00B76941" w:rsidRPr="00B76941" w:rsidTr="00B76941">
        <w:trPr>
          <w:trHeight w:val="120"/>
          <w:jc w:val="center"/>
        </w:trPr>
        <w:tc>
          <w:tcPr>
            <w:tcW w:w="675" w:type="dxa"/>
            <w:vMerge w:val="restart"/>
            <w:shd w:val="clear" w:color="auto" w:fill="auto"/>
            <w:noWrap/>
            <w:vAlign w:val="center"/>
          </w:tcPr>
          <w:p w:rsidR="00B76941" w:rsidRPr="00B76941" w:rsidRDefault="00B76941" w:rsidP="00B76941">
            <w:pPr>
              <w:jc w:val="center"/>
              <w:rPr>
                <w:color w:val="000000"/>
                <w:sz w:val="20"/>
                <w:szCs w:val="20"/>
              </w:rPr>
            </w:pPr>
            <w:r w:rsidRPr="00B76941">
              <w:rPr>
                <w:color w:val="000000"/>
                <w:sz w:val="20"/>
                <w:szCs w:val="20"/>
              </w:rPr>
              <w:t>1</w:t>
            </w:r>
          </w:p>
          <w:p w:rsidR="00B76941" w:rsidRPr="00B76941" w:rsidRDefault="00B76941" w:rsidP="00B76941">
            <w:pPr>
              <w:jc w:val="center"/>
              <w:rPr>
                <w:color w:val="000000"/>
                <w:sz w:val="20"/>
                <w:szCs w:val="20"/>
              </w:rPr>
            </w:pPr>
          </w:p>
        </w:tc>
        <w:tc>
          <w:tcPr>
            <w:tcW w:w="2047" w:type="dxa"/>
            <w:vMerge w:val="restart"/>
            <w:shd w:val="clear" w:color="auto" w:fill="auto"/>
            <w:noWrap/>
            <w:vAlign w:val="center"/>
          </w:tcPr>
          <w:p w:rsidR="00B76941" w:rsidRPr="00B76941" w:rsidRDefault="00B76941" w:rsidP="00B76941">
            <w:pPr>
              <w:jc w:val="center"/>
              <w:rPr>
                <w:rFonts w:ascii="Liberation Serif" w:hAnsi="Liberation Serif" w:cs="Liberation Serif"/>
                <w:color w:val="000000"/>
                <w:sz w:val="20"/>
                <w:szCs w:val="20"/>
              </w:rPr>
            </w:pPr>
            <w:r w:rsidRPr="00B76941">
              <w:rPr>
                <w:rFonts w:ascii="Liberation Serif" w:hAnsi="Liberation Serif" w:cs="Liberation Serif"/>
                <w:noProof/>
                <w:color w:val="000000"/>
                <w:sz w:val="20"/>
                <w:szCs w:val="20"/>
                <w:lang w:val="en-US"/>
              </w:rPr>
              <w:t xml:space="preserve"> Апельсины</w:t>
            </w:r>
          </w:p>
          <w:p w:rsidR="00B76941" w:rsidRPr="00B76941" w:rsidRDefault="00B76941" w:rsidP="00B76941">
            <w:pPr>
              <w:jc w:val="center"/>
              <w:rPr>
                <w:rFonts w:ascii="Liberation Serif" w:hAnsi="Liberation Serif" w:cs="Liberation Serif"/>
                <w:color w:val="000000"/>
                <w:sz w:val="20"/>
                <w:szCs w:val="20"/>
              </w:rPr>
            </w:pPr>
            <w:r w:rsidRPr="00B76941">
              <w:rPr>
                <w:rFonts w:ascii="Liberation Serif" w:hAnsi="Liberation Serif" w:cs="Liberation Serif"/>
                <w:noProof/>
                <w:color w:val="000000"/>
                <w:sz w:val="20"/>
                <w:szCs w:val="20"/>
                <w:lang w:val="en-US"/>
              </w:rPr>
              <w:t xml:space="preserve"> </w:t>
            </w:r>
          </w:p>
          <w:p w:rsidR="00B76941" w:rsidRPr="00B76941" w:rsidRDefault="00B76941" w:rsidP="00B76941">
            <w:pPr>
              <w:jc w:val="center"/>
              <w:rPr>
                <w:rFonts w:ascii="Liberation Serif" w:hAnsi="Liberation Serif" w:cs="Liberation Serif"/>
                <w:color w:val="000000"/>
                <w:sz w:val="20"/>
                <w:szCs w:val="20"/>
              </w:rPr>
            </w:pPr>
          </w:p>
        </w:tc>
        <w:tc>
          <w:tcPr>
            <w:tcW w:w="2660" w:type="dxa"/>
            <w:shd w:val="clear" w:color="auto" w:fill="auto"/>
            <w:noWrap/>
          </w:tcPr>
          <w:p w:rsidR="00B76941" w:rsidRPr="00B76941" w:rsidRDefault="00B76941" w:rsidP="00B76941">
            <w:pPr>
              <w:contextualSpacing/>
              <w:rPr>
                <w:bCs/>
                <w:sz w:val="20"/>
                <w:szCs w:val="20"/>
              </w:rPr>
            </w:pPr>
            <w:r w:rsidRPr="00B76941">
              <w:rPr>
                <w:bCs/>
                <w:sz w:val="20"/>
                <w:szCs w:val="20"/>
              </w:rPr>
              <w:t>Товарный сорт</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Высший</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val="restart"/>
          </w:tcPr>
          <w:p w:rsidR="00B76941" w:rsidRPr="00B76941" w:rsidRDefault="00B76941" w:rsidP="00B76941">
            <w:pPr>
              <w:jc w:val="center"/>
              <w:rPr>
                <w:sz w:val="20"/>
                <w:szCs w:val="20"/>
                <w:lang w:eastAsia="ru-RU"/>
              </w:rPr>
            </w:pPr>
            <w:r w:rsidRPr="00B76941">
              <w:rPr>
                <w:sz w:val="20"/>
                <w:szCs w:val="20"/>
                <w:lang w:eastAsia="ru-RU"/>
              </w:rPr>
              <w:t>кг</w:t>
            </w:r>
          </w:p>
        </w:tc>
        <w:tc>
          <w:tcPr>
            <w:tcW w:w="1010" w:type="dxa"/>
            <w:vMerge w:val="restart"/>
          </w:tcPr>
          <w:p w:rsidR="00B76941" w:rsidRPr="00B76941" w:rsidRDefault="00B76941" w:rsidP="00B76941">
            <w:pPr>
              <w:jc w:val="center"/>
              <w:rPr>
                <w:sz w:val="20"/>
                <w:szCs w:val="20"/>
                <w:lang w:eastAsia="ru-RU"/>
              </w:rPr>
            </w:pPr>
            <w:r w:rsidRPr="00B76941">
              <w:rPr>
                <w:sz w:val="20"/>
                <w:szCs w:val="20"/>
                <w:lang w:eastAsia="ru-RU"/>
              </w:rPr>
              <w:t>75</w:t>
            </w:r>
          </w:p>
        </w:tc>
      </w:tr>
      <w:tr w:rsidR="00B76941" w:rsidRPr="00B76941" w:rsidTr="00B76941">
        <w:trPr>
          <w:trHeight w:val="195"/>
          <w:jc w:val="center"/>
        </w:trPr>
        <w:tc>
          <w:tcPr>
            <w:tcW w:w="675" w:type="dxa"/>
            <w:vMerge/>
            <w:shd w:val="clear" w:color="auto" w:fill="auto"/>
            <w:noWrap/>
            <w:vAlign w:val="center"/>
          </w:tcPr>
          <w:p w:rsidR="00B76941" w:rsidRPr="00B76941" w:rsidRDefault="00B76941" w:rsidP="00B76941">
            <w:pPr>
              <w:rPr>
                <w:sz w:val="20"/>
                <w:szCs w:val="20"/>
                <w:lang w:eastAsia="ru-RU"/>
              </w:rPr>
            </w:pPr>
          </w:p>
        </w:tc>
        <w:tc>
          <w:tcPr>
            <w:tcW w:w="2047" w:type="dxa"/>
            <w:vMerge/>
            <w:shd w:val="clear" w:color="auto" w:fill="auto"/>
            <w:noWrap/>
            <w:vAlign w:val="center"/>
          </w:tcPr>
          <w:p w:rsidR="00B76941" w:rsidRPr="00B76941" w:rsidRDefault="00B76941" w:rsidP="00B76941">
            <w:pPr>
              <w:jc w:val="center"/>
              <w:rPr>
                <w:color w:val="000000"/>
                <w:sz w:val="20"/>
                <w:szCs w:val="20"/>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Внешний вид</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w:t>
            </w:r>
            <w:bookmarkStart w:id="0" w:name="_GoBack"/>
            <w:bookmarkEnd w:id="0"/>
            <w:r w:rsidRPr="00B76941">
              <w:rPr>
                <w:sz w:val="20"/>
                <w:szCs w:val="20"/>
              </w:rPr>
              <w:t xml:space="preserve">одоножкой. </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95"/>
          <w:jc w:val="center"/>
        </w:trPr>
        <w:tc>
          <w:tcPr>
            <w:tcW w:w="675" w:type="dxa"/>
            <w:vMerge/>
            <w:shd w:val="clear" w:color="auto" w:fill="auto"/>
            <w:noWrap/>
            <w:vAlign w:val="center"/>
          </w:tcPr>
          <w:p w:rsidR="00B76941" w:rsidRPr="00B76941" w:rsidRDefault="00B76941" w:rsidP="00B76941">
            <w:pPr>
              <w:rPr>
                <w:sz w:val="20"/>
                <w:szCs w:val="20"/>
                <w:lang w:eastAsia="ru-RU"/>
              </w:rPr>
            </w:pPr>
          </w:p>
        </w:tc>
        <w:tc>
          <w:tcPr>
            <w:tcW w:w="2047" w:type="dxa"/>
            <w:vMerge/>
            <w:shd w:val="clear" w:color="auto" w:fill="auto"/>
            <w:noWrap/>
            <w:vAlign w:val="center"/>
          </w:tcPr>
          <w:p w:rsidR="00B76941" w:rsidRPr="00B76941" w:rsidRDefault="00B76941" w:rsidP="00B76941">
            <w:pPr>
              <w:jc w:val="center"/>
              <w:rPr>
                <w:color w:val="000000"/>
                <w:sz w:val="20"/>
                <w:szCs w:val="20"/>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Запах и вкус</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Запах и вкус свойственные свежим апельсинам, без постороннего запаха и привкуса.</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120"/>
          <w:jc w:val="center"/>
        </w:trPr>
        <w:tc>
          <w:tcPr>
            <w:tcW w:w="675" w:type="dxa"/>
            <w:vMerge/>
            <w:shd w:val="clear" w:color="auto" w:fill="auto"/>
            <w:noWrap/>
            <w:vAlign w:val="center"/>
          </w:tcPr>
          <w:p w:rsidR="00B76941" w:rsidRPr="00B76941" w:rsidRDefault="00B76941" w:rsidP="00B76941">
            <w:pPr>
              <w:rPr>
                <w:sz w:val="20"/>
                <w:szCs w:val="20"/>
                <w:lang w:eastAsia="ru-RU"/>
              </w:rPr>
            </w:pPr>
          </w:p>
        </w:tc>
        <w:tc>
          <w:tcPr>
            <w:tcW w:w="2047" w:type="dxa"/>
            <w:vMerge/>
            <w:shd w:val="clear" w:color="auto" w:fill="auto"/>
            <w:noWrap/>
            <w:vAlign w:val="center"/>
          </w:tcPr>
          <w:p w:rsidR="00B76941" w:rsidRPr="00B76941" w:rsidRDefault="00B76941" w:rsidP="00B76941">
            <w:pPr>
              <w:jc w:val="center"/>
              <w:rPr>
                <w:color w:val="000000"/>
                <w:sz w:val="20"/>
                <w:szCs w:val="20"/>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Цвет</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Окраска от светло-оранжевой до оранжевой.</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330"/>
          <w:jc w:val="center"/>
        </w:trPr>
        <w:tc>
          <w:tcPr>
            <w:tcW w:w="675" w:type="dxa"/>
            <w:vMerge w:val="restart"/>
            <w:shd w:val="clear" w:color="auto" w:fill="auto"/>
            <w:noWrap/>
            <w:vAlign w:val="center"/>
          </w:tcPr>
          <w:p w:rsidR="00B76941" w:rsidRPr="00B76941" w:rsidRDefault="00B76941" w:rsidP="00B76941">
            <w:pPr>
              <w:jc w:val="center"/>
              <w:rPr>
                <w:color w:val="000000"/>
                <w:sz w:val="20"/>
                <w:szCs w:val="20"/>
              </w:rPr>
            </w:pPr>
          </w:p>
        </w:tc>
        <w:tc>
          <w:tcPr>
            <w:tcW w:w="2047" w:type="dxa"/>
            <w:vMerge w:val="restart"/>
            <w:shd w:val="clear" w:color="auto" w:fill="auto"/>
            <w:noWrap/>
            <w:vAlign w:val="center"/>
          </w:tcPr>
          <w:p w:rsidR="00B76941" w:rsidRPr="00B76941" w:rsidRDefault="00B76941" w:rsidP="00B76941">
            <w:pPr>
              <w:jc w:val="center"/>
              <w:rPr>
                <w:rFonts w:ascii="Liberation Serif" w:hAnsi="Liberation Serif" w:cs="Liberation Serif"/>
                <w:color w:val="000000"/>
                <w:sz w:val="20"/>
                <w:szCs w:val="20"/>
              </w:rPr>
            </w:pPr>
            <w:r w:rsidRPr="00B76941">
              <w:rPr>
                <w:rFonts w:ascii="Liberation Serif" w:hAnsi="Liberation Serif" w:cs="Liberation Serif"/>
                <w:noProof/>
                <w:color w:val="000000"/>
                <w:sz w:val="20"/>
                <w:szCs w:val="20"/>
                <w:lang w:val="en-US"/>
              </w:rPr>
              <w:t xml:space="preserve"> </w:t>
            </w:r>
            <w:r w:rsidRPr="00B76941">
              <w:rPr>
                <w:rFonts w:ascii="Liberation Serif" w:hAnsi="Liberation Serif" w:cs="Liberation Serif"/>
                <w:noProof/>
                <w:color w:val="000000"/>
                <w:sz w:val="20"/>
                <w:szCs w:val="20"/>
              </w:rPr>
              <w:t xml:space="preserve">Киви </w:t>
            </w:r>
            <w:r w:rsidRPr="00B76941">
              <w:rPr>
                <w:rFonts w:ascii="Liberation Serif" w:hAnsi="Liberation Serif" w:cs="Liberation Serif"/>
                <w:color w:val="000000"/>
                <w:sz w:val="20"/>
                <w:szCs w:val="20"/>
                <w:lang w:val="en-US"/>
              </w:rPr>
              <w:t xml:space="preserve"> </w:t>
            </w:r>
          </w:p>
        </w:tc>
        <w:tc>
          <w:tcPr>
            <w:tcW w:w="2660" w:type="dxa"/>
            <w:shd w:val="clear" w:color="auto" w:fill="auto"/>
            <w:noWrap/>
          </w:tcPr>
          <w:p w:rsidR="00B76941" w:rsidRPr="00B76941" w:rsidRDefault="00B76941" w:rsidP="00B76941">
            <w:pPr>
              <w:contextualSpacing/>
              <w:rPr>
                <w:bCs/>
                <w:sz w:val="20"/>
                <w:szCs w:val="20"/>
              </w:rPr>
            </w:pPr>
            <w:r w:rsidRPr="00B76941">
              <w:rPr>
                <w:bCs/>
                <w:sz w:val="20"/>
                <w:szCs w:val="20"/>
              </w:rPr>
              <w:t>Товарный сорт</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Высший</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val="restart"/>
          </w:tcPr>
          <w:p w:rsidR="00B76941" w:rsidRPr="00B76941" w:rsidRDefault="00B76941" w:rsidP="00B76941">
            <w:pPr>
              <w:jc w:val="center"/>
              <w:rPr>
                <w:sz w:val="20"/>
                <w:szCs w:val="20"/>
                <w:lang w:eastAsia="ru-RU"/>
              </w:rPr>
            </w:pPr>
            <w:r w:rsidRPr="00B76941">
              <w:rPr>
                <w:sz w:val="20"/>
                <w:szCs w:val="20"/>
                <w:lang w:eastAsia="ru-RU"/>
              </w:rPr>
              <w:t>Кг</w:t>
            </w:r>
          </w:p>
        </w:tc>
        <w:tc>
          <w:tcPr>
            <w:tcW w:w="1010" w:type="dxa"/>
            <w:vMerge w:val="restart"/>
          </w:tcPr>
          <w:p w:rsidR="00B76941" w:rsidRPr="00B76941" w:rsidRDefault="00B76941" w:rsidP="00B76941">
            <w:pPr>
              <w:jc w:val="center"/>
              <w:rPr>
                <w:sz w:val="20"/>
                <w:szCs w:val="20"/>
                <w:lang w:eastAsia="ru-RU"/>
              </w:rPr>
            </w:pPr>
            <w:r w:rsidRPr="00B76941">
              <w:rPr>
                <w:sz w:val="20"/>
                <w:szCs w:val="20"/>
                <w:lang w:eastAsia="ru-RU"/>
              </w:rPr>
              <w:t>100</w:t>
            </w:r>
          </w:p>
        </w:tc>
      </w:tr>
      <w:tr w:rsidR="00B76941" w:rsidRPr="00B76941" w:rsidTr="00B76941">
        <w:trPr>
          <w:trHeight w:val="285"/>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noProof/>
                <w:color w:val="000000"/>
                <w:sz w:val="20"/>
                <w:szCs w:val="20"/>
                <w:lang w:val="en-US"/>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Внешний вид</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Плоды свежие, целые, чистые, здоровые, твердые, в стадии товарной зрелости, хорошо сформировавшиеся, без стебля, не перезревшие, без повреждений насекомыми-вредителями и болезнями, без излишней внешней влажности, типичной для помологического сорта формы и окраски</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165"/>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noProof/>
                <w:color w:val="000000"/>
                <w:sz w:val="20"/>
                <w:szCs w:val="20"/>
                <w:lang w:val="en-US"/>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Запах и вкус</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Свойственные данному помологическому сорту без постороннего запаха и привкуса</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255"/>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noProof/>
                <w:color w:val="000000"/>
                <w:sz w:val="20"/>
                <w:szCs w:val="20"/>
                <w:lang w:val="en-US"/>
              </w:rPr>
            </w:pPr>
          </w:p>
        </w:tc>
        <w:tc>
          <w:tcPr>
            <w:tcW w:w="2660" w:type="dxa"/>
            <w:shd w:val="clear" w:color="auto" w:fill="auto"/>
            <w:noWrap/>
          </w:tcPr>
          <w:p w:rsidR="00B76941" w:rsidRPr="00B76941" w:rsidRDefault="00B76941" w:rsidP="00B76941">
            <w:pPr>
              <w:contextualSpacing/>
              <w:rPr>
                <w:bCs/>
                <w:sz w:val="20"/>
                <w:szCs w:val="20"/>
              </w:rPr>
            </w:pPr>
            <w:r w:rsidRPr="00B76941">
              <w:rPr>
                <w:bCs/>
                <w:sz w:val="20"/>
                <w:szCs w:val="20"/>
              </w:rPr>
              <w:t>Внутреннее строение</w:t>
            </w:r>
          </w:p>
        </w:tc>
        <w:tc>
          <w:tcPr>
            <w:tcW w:w="5386" w:type="dxa"/>
            <w:shd w:val="clear" w:color="auto" w:fill="auto"/>
            <w:noWrap/>
          </w:tcPr>
          <w:p w:rsidR="00B76941" w:rsidRPr="00B76941" w:rsidRDefault="00B76941" w:rsidP="00B76941">
            <w:pPr>
              <w:contextualSpacing/>
              <w:rPr>
                <w:rFonts w:eastAsia="SimSun"/>
                <w:bCs/>
                <w:sz w:val="20"/>
                <w:szCs w:val="20"/>
              </w:rPr>
            </w:pPr>
            <w:r w:rsidRPr="00B76941">
              <w:rPr>
                <w:rFonts w:eastAsia="SimSun"/>
                <w:bCs/>
                <w:sz w:val="20"/>
                <w:szCs w:val="20"/>
              </w:rPr>
              <w:t>Мякоть твердая, сочная, упругая, без повреждений</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315"/>
          <w:jc w:val="center"/>
        </w:trPr>
        <w:tc>
          <w:tcPr>
            <w:tcW w:w="675" w:type="dxa"/>
            <w:vMerge/>
            <w:shd w:val="clear" w:color="auto" w:fill="auto"/>
            <w:noWrap/>
            <w:vAlign w:val="center"/>
          </w:tcPr>
          <w:p w:rsidR="00B76941" w:rsidRPr="00B76941" w:rsidRDefault="00B76941" w:rsidP="00B76941">
            <w:pPr>
              <w:rPr>
                <w:sz w:val="20"/>
                <w:szCs w:val="20"/>
                <w:lang w:eastAsia="ru-RU"/>
              </w:rPr>
            </w:pPr>
          </w:p>
        </w:tc>
        <w:tc>
          <w:tcPr>
            <w:tcW w:w="2047" w:type="dxa"/>
            <w:vMerge/>
            <w:shd w:val="clear" w:color="auto" w:fill="auto"/>
            <w:noWrap/>
            <w:vAlign w:val="center"/>
          </w:tcPr>
          <w:p w:rsidR="00B76941" w:rsidRPr="00B76941" w:rsidRDefault="00B76941" w:rsidP="00B76941">
            <w:pPr>
              <w:jc w:val="center"/>
              <w:rPr>
                <w:color w:val="000000"/>
                <w:sz w:val="20"/>
                <w:szCs w:val="20"/>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Отношение минимального диаметра к максимальному диаметру плода, измеренного в поперечном сечении, не менее</w:t>
            </w:r>
          </w:p>
        </w:tc>
        <w:tc>
          <w:tcPr>
            <w:tcW w:w="5386" w:type="dxa"/>
            <w:shd w:val="clear" w:color="auto" w:fill="auto"/>
            <w:noWrap/>
          </w:tcPr>
          <w:p w:rsidR="00B76941" w:rsidRPr="00B76941" w:rsidRDefault="00B76941" w:rsidP="00B76941">
            <w:pPr>
              <w:contextualSpacing/>
              <w:rPr>
                <w:rFonts w:eastAsia="SimSun"/>
                <w:bCs/>
                <w:sz w:val="20"/>
                <w:szCs w:val="20"/>
              </w:rPr>
            </w:pPr>
            <w:r w:rsidRPr="00B76941">
              <w:rPr>
                <w:rFonts w:eastAsia="SimSun"/>
                <w:bCs/>
                <w:sz w:val="20"/>
                <w:szCs w:val="20"/>
              </w:rPr>
              <w:t>0,8</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255"/>
          <w:jc w:val="center"/>
        </w:trPr>
        <w:tc>
          <w:tcPr>
            <w:tcW w:w="675" w:type="dxa"/>
            <w:vMerge/>
            <w:shd w:val="clear" w:color="auto" w:fill="auto"/>
            <w:noWrap/>
            <w:vAlign w:val="center"/>
          </w:tcPr>
          <w:p w:rsidR="00B76941" w:rsidRPr="00B76941" w:rsidRDefault="00B76941" w:rsidP="00B76941">
            <w:pPr>
              <w:rPr>
                <w:sz w:val="20"/>
                <w:szCs w:val="20"/>
                <w:lang w:eastAsia="ru-RU"/>
              </w:rPr>
            </w:pPr>
          </w:p>
        </w:tc>
        <w:tc>
          <w:tcPr>
            <w:tcW w:w="2047" w:type="dxa"/>
            <w:vMerge/>
            <w:shd w:val="clear" w:color="auto" w:fill="auto"/>
            <w:noWrap/>
            <w:vAlign w:val="center"/>
          </w:tcPr>
          <w:p w:rsidR="00B76941" w:rsidRPr="00B76941" w:rsidRDefault="00B76941" w:rsidP="00B76941">
            <w:pPr>
              <w:jc w:val="center"/>
              <w:rPr>
                <w:color w:val="000000"/>
                <w:sz w:val="20"/>
                <w:szCs w:val="20"/>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Масса плодов, г, не менее</w:t>
            </w:r>
          </w:p>
        </w:tc>
        <w:tc>
          <w:tcPr>
            <w:tcW w:w="5386" w:type="dxa"/>
            <w:shd w:val="clear" w:color="auto" w:fill="auto"/>
            <w:noWrap/>
          </w:tcPr>
          <w:p w:rsidR="00B76941" w:rsidRPr="00B76941" w:rsidRDefault="00B76941" w:rsidP="00B76941">
            <w:pPr>
              <w:contextualSpacing/>
              <w:rPr>
                <w:rFonts w:eastAsia="SimSun"/>
                <w:bCs/>
                <w:sz w:val="20"/>
                <w:szCs w:val="20"/>
              </w:rPr>
            </w:pPr>
            <w:r w:rsidRPr="00B76941">
              <w:rPr>
                <w:rFonts w:eastAsia="SimSun"/>
                <w:bCs/>
                <w:sz w:val="20"/>
                <w:szCs w:val="20"/>
              </w:rPr>
              <w:t>90,0</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615"/>
          <w:jc w:val="center"/>
        </w:trPr>
        <w:tc>
          <w:tcPr>
            <w:tcW w:w="675" w:type="dxa"/>
            <w:vMerge w:val="restart"/>
            <w:shd w:val="clear" w:color="auto" w:fill="auto"/>
            <w:noWrap/>
            <w:vAlign w:val="center"/>
          </w:tcPr>
          <w:p w:rsidR="00B76941" w:rsidRPr="00B76941" w:rsidRDefault="00B76941" w:rsidP="00472AC4">
            <w:pPr>
              <w:jc w:val="center"/>
              <w:rPr>
                <w:color w:val="000000"/>
                <w:sz w:val="20"/>
                <w:szCs w:val="20"/>
              </w:rPr>
            </w:pPr>
          </w:p>
        </w:tc>
        <w:tc>
          <w:tcPr>
            <w:tcW w:w="2047" w:type="dxa"/>
            <w:vMerge w:val="restart"/>
            <w:shd w:val="clear" w:color="auto" w:fill="auto"/>
            <w:noWrap/>
            <w:vAlign w:val="center"/>
          </w:tcPr>
          <w:p w:rsidR="00B76941" w:rsidRPr="00B76941" w:rsidRDefault="00B76941" w:rsidP="00472AC4">
            <w:pPr>
              <w:jc w:val="center"/>
              <w:rPr>
                <w:rFonts w:ascii="Liberation Serif" w:hAnsi="Liberation Serif" w:cs="Liberation Serif"/>
                <w:color w:val="000000"/>
                <w:sz w:val="20"/>
                <w:szCs w:val="20"/>
              </w:rPr>
            </w:pPr>
            <w:r w:rsidRPr="00B76941">
              <w:rPr>
                <w:rFonts w:ascii="Liberation Serif" w:hAnsi="Liberation Serif" w:cs="Liberation Serif"/>
                <w:noProof/>
                <w:color w:val="000000"/>
                <w:sz w:val="20"/>
                <w:szCs w:val="20"/>
                <w:lang w:val="en-US"/>
              </w:rPr>
              <w:t xml:space="preserve"> Яблоки</w:t>
            </w:r>
          </w:p>
        </w:tc>
        <w:tc>
          <w:tcPr>
            <w:tcW w:w="2660" w:type="dxa"/>
            <w:shd w:val="clear" w:color="auto" w:fill="auto"/>
            <w:noWrap/>
          </w:tcPr>
          <w:p w:rsidR="00B76941" w:rsidRPr="00B76941" w:rsidRDefault="00B76941" w:rsidP="00472AC4">
            <w:pPr>
              <w:contextualSpacing/>
              <w:rPr>
                <w:bCs/>
                <w:sz w:val="20"/>
                <w:szCs w:val="20"/>
              </w:rPr>
            </w:pPr>
            <w:r w:rsidRPr="00B76941">
              <w:rPr>
                <w:bCs/>
                <w:sz w:val="20"/>
                <w:szCs w:val="20"/>
              </w:rPr>
              <w:t>Товарный сорт</w:t>
            </w:r>
          </w:p>
        </w:tc>
        <w:tc>
          <w:tcPr>
            <w:tcW w:w="5386" w:type="dxa"/>
            <w:shd w:val="clear" w:color="auto" w:fill="auto"/>
            <w:noWrap/>
          </w:tcPr>
          <w:p w:rsidR="00B76941" w:rsidRPr="00B76941" w:rsidRDefault="00B76941" w:rsidP="00472AC4">
            <w:pPr>
              <w:contextualSpacing/>
              <w:rPr>
                <w:sz w:val="20"/>
                <w:szCs w:val="20"/>
              </w:rPr>
            </w:pPr>
            <w:r w:rsidRPr="00B76941">
              <w:rPr>
                <w:sz w:val="20"/>
                <w:szCs w:val="20"/>
              </w:rPr>
              <w:t>Высший</w:t>
            </w:r>
          </w:p>
        </w:tc>
        <w:tc>
          <w:tcPr>
            <w:tcW w:w="2570" w:type="dxa"/>
            <w:shd w:val="clear" w:color="auto" w:fill="auto"/>
            <w:noWrap/>
          </w:tcPr>
          <w:p w:rsidR="00B76941" w:rsidRPr="00B76941" w:rsidRDefault="00B76941" w:rsidP="00472AC4">
            <w:pPr>
              <w:contextualSpacing/>
              <w:rPr>
                <w:bCs/>
                <w:sz w:val="20"/>
                <w:szCs w:val="20"/>
              </w:rPr>
            </w:pPr>
            <w:r w:rsidRPr="00B76941">
              <w:rPr>
                <w:bCs/>
                <w:sz w:val="20"/>
                <w:szCs w:val="20"/>
              </w:rPr>
              <w:t>Соответствие</w:t>
            </w:r>
          </w:p>
        </w:tc>
        <w:tc>
          <w:tcPr>
            <w:tcW w:w="961" w:type="dxa"/>
            <w:vMerge w:val="restart"/>
          </w:tcPr>
          <w:p w:rsidR="00B76941" w:rsidRPr="00B76941" w:rsidRDefault="00B76941" w:rsidP="00472AC4">
            <w:pPr>
              <w:jc w:val="center"/>
              <w:rPr>
                <w:sz w:val="20"/>
                <w:szCs w:val="20"/>
                <w:lang w:eastAsia="ru-RU"/>
              </w:rPr>
            </w:pPr>
            <w:r w:rsidRPr="00B76941">
              <w:rPr>
                <w:sz w:val="20"/>
                <w:szCs w:val="20"/>
                <w:lang w:eastAsia="ru-RU"/>
              </w:rPr>
              <w:t>кг</w:t>
            </w:r>
          </w:p>
        </w:tc>
        <w:tc>
          <w:tcPr>
            <w:tcW w:w="1010" w:type="dxa"/>
            <w:vMerge w:val="restart"/>
          </w:tcPr>
          <w:p w:rsidR="00B76941" w:rsidRPr="00B76941" w:rsidRDefault="00B76941" w:rsidP="00472AC4">
            <w:pPr>
              <w:jc w:val="center"/>
              <w:rPr>
                <w:sz w:val="20"/>
                <w:szCs w:val="20"/>
                <w:lang w:eastAsia="ru-RU"/>
              </w:rPr>
            </w:pPr>
            <w:r w:rsidRPr="00B76941">
              <w:rPr>
                <w:sz w:val="20"/>
                <w:szCs w:val="20"/>
                <w:lang w:eastAsia="ru-RU"/>
              </w:rPr>
              <w:t>450</w:t>
            </w:r>
          </w:p>
        </w:tc>
      </w:tr>
      <w:tr w:rsidR="00B76941" w:rsidRPr="00B76941" w:rsidTr="00B76941">
        <w:trPr>
          <w:trHeight w:val="330"/>
          <w:jc w:val="center"/>
        </w:trPr>
        <w:tc>
          <w:tcPr>
            <w:tcW w:w="675" w:type="dxa"/>
            <w:vMerge/>
            <w:shd w:val="clear" w:color="auto" w:fill="auto"/>
            <w:noWrap/>
            <w:vAlign w:val="center"/>
          </w:tcPr>
          <w:p w:rsidR="00B76941" w:rsidRPr="00B76941" w:rsidRDefault="00B76941" w:rsidP="00472AC4">
            <w:pPr>
              <w:rPr>
                <w:sz w:val="20"/>
                <w:szCs w:val="20"/>
                <w:lang w:eastAsia="ru-RU"/>
              </w:rPr>
            </w:pPr>
          </w:p>
        </w:tc>
        <w:tc>
          <w:tcPr>
            <w:tcW w:w="2047" w:type="dxa"/>
            <w:vMerge/>
            <w:shd w:val="clear" w:color="auto" w:fill="auto"/>
            <w:noWrap/>
            <w:vAlign w:val="center"/>
          </w:tcPr>
          <w:p w:rsidR="00B76941" w:rsidRPr="00B76941" w:rsidRDefault="00B76941" w:rsidP="00472AC4">
            <w:pPr>
              <w:jc w:val="center"/>
              <w:rPr>
                <w:color w:val="000000"/>
                <w:sz w:val="20"/>
                <w:szCs w:val="20"/>
              </w:rPr>
            </w:pPr>
          </w:p>
        </w:tc>
        <w:tc>
          <w:tcPr>
            <w:tcW w:w="2660" w:type="dxa"/>
            <w:shd w:val="clear" w:color="auto" w:fill="auto"/>
            <w:noWrap/>
          </w:tcPr>
          <w:p w:rsidR="00B76941" w:rsidRPr="00B76941" w:rsidRDefault="00B76941" w:rsidP="00472AC4">
            <w:pPr>
              <w:contextualSpacing/>
              <w:rPr>
                <w:bCs/>
                <w:sz w:val="20"/>
                <w:szCs w:val="20"/>
              </w:rPr>
            </w:pPr>
            <w:r w:rsidRPr="00B76941">
              <w:rPr>
                <w:bCs/>
                <w:sz w:val="20"/>
                <w:szCs w:val="20"/>
              </w:rPr>
              <w:t>Яблоко зеленое</w:t>
            </w:r>
          </w:p>
        </w:tc>
        <w:tc>
          <w:tcPr>
            <w:tcW w:w="5386" w:type="dxa"/>
            <w:shd w:val="clear" w:color="auto" w:fill="auto"/>
            <w:noWrap/>
          </w:tcPr>
          <w:p w:rsidR="00B76941" w:rsidRPr="00B76941" w:rsidRDefault="00B76941" w:rsidP="00472AC4">
            <w:pPr>
              <w:contextualSpacing/>
              <w:rPr>
                <w:sz w:val="20"/>
                <w:szCs w:val="20"/>
              </w:rPr>
            </w:pPr>
            <w:r w:rsidRPr="00B76941">
              <w:rPr>
                <w:sz w:val="20"/>
                <w:szCs w:val="20"/>
              </w:rPr>
              <w:t>да</w:t>
            </w:r>
          </w:p>
        </w:tc>
        <w:tc>
          <w:tcPr>
            <w:tcW w:w="2570" w:type="dxa"/>
            <w:shd w:val="clear" w:color="auto" w:fill="auto"/>
            <w:noWrap/>
          </w:tcPr>
          <w:p w:rsidR="00B76941" w:rsidRPr="00B76941" w:rsidRDefault="00B76941" w:rsidP="00472AC4">
            <w:pPr>
              <w:contextualSpacing/>
              <w:rPr>
                <w:bCs/>
                <w:sz w:val="20"/>
                <w:szCs w:val="20"/>
              </w:rPr>
            </w:pPr>
            <w:r w:rsidRPr="00B76941">
              <w:rPr>
                <w:bCs/>
                <w:sz w:val="20"/>
                <w:szCs w:val="20"/>
              </w:rPr>
              <w:t>Соответствие</w:t>
            </w:r>
          </w:p>
        </w:tc>
        <w:tc>
          <w:tcPr>
            <w:tcW w:w="961" w:type="dxa"/>
            <w:vMerge/>
          </w:tcPr>
          <w:p w:rsidR="00B76941" w:rsidRPr="00B76941" w:rsidRDefault="00B76941" w:rsidP="00472AC4">
            <w:pPr>
              <w:jc w:val="center"/>
              <w:rPr>
                <w:sz w:val="20"/>
                <w:szCs w:val="20"/>
                <w:lang w:eastAsia="ru-RU"/>
              </w:rPr>
            </w:pPr>
          </w:p>
        </w:tc>
        <w:tc>
          <w:tcPr>
            <w:tcW w:w="1010" w:type="dxa"/>
            <w:vMerge/>
          </w:tcPr>
          <w:p w:rsidR="00B76941" w:rsidRPr="00B76941" w:rsidRDefault="00B76941" w:rsidP="00472AC4">
            <w:pPr>
              <w:jc w:val="center"/>
              <w:rPr>
                <w:sz w:val="20"/>
                <w:szCs w:val="20"/>
                <w:lang w:eastAsia="ru-RU"/>
              </w:rPr>
            </w:pPr>
          </w:p>
        </w:tc>
      </w:tr>
      <w:tr w:rsidR="00B76941" w:rsidRPr="00B76941" w:rsidTr="00B76941">
        <w:trPr>
          <w:trHeight w:val="585"/>
          <w:jc w:val="center"/>
        </w:trPr>
        <w:tc>
          <w:tcPr>
            <w:tcW w:w="675" w:type="dxa"/>
            <w:vMerge/>
            <w:shd w:val="clear" w:color="auto" w:fill="auto"/>
            <w:noWrap/>
            <w:vAlign w:val="center"/>
          </w:tcPr>
          <w:p w:rsidR="00B76941" w:rsidRPr="00B76941" w:rsidRDefault="00B76941" w:rsidP="00472AC4">
            <w:pPr>
              <w:rPr>
                <w:sz w:val="20"/>
                <w:szCs w:val="20"/>
                <w:lang w:eastAsia="ru-RU"/>
              </w:rPr>
            </w:pPr>
          </w:p>
        </w:tc>
        <w:tc>
          <w:tcPr>
            <w:tcW w:w="2047" w:type="dxa"/>
            <w:vMerge/>
            <w:shd w:val="clear" w:color="auto" w:fill="auto"/>
            <w:noWrap/>
            <w:vAlign w:val="center"/>
          </w:tcPr>
          <w:p w:rsidR="00B76941" w:rsidRPr="00B76941" w:rsidRDefault="00B76941" w:rsidP="00472AC4">
            <w:pPr>
              <w:jc w:val="center"/>
              <w:rPr>
                <w:color w:val="000000"/>
                <w:sz w:val="20"/>
                <w:szCs w:val="20"/>
              </w:rPr>
            </w:pPr>
          </w:p>
        </w:tc>
        <w:tc>
          <w:tcPr>
            <w:tcW w:w="2660" w:type="dxa"/>
            <w:shd w:val="clear" w:color="auto" w:fill="auto"/>
            <w:noWrap/>
          </w:tcPr>
          <w:p w:rsidR="00B76941" w:rsidRPr="00B76941" w:rsidRDefault="00B76941" w:rsidP="00472AC4">
            <w:pPr>
              <w:contextualSpacing/>
              <w:rPr>
                <w:bCs/>
                <w:sz w:val="20"/>
                <w:szCs w:val="20"/>
              </w:rPr>
            </w:pPr>
            <w:r w:rsidRPr="00B76941">
              <w:rPr>
                <w:bCs/>
                <w:sz w:val="20"/>
                <w:szCs w:val="20"/>
              </w:rPr>
              <w:t>Внешний вид</w:t>
            </w:r>
          </w:p>
        </w:tc>
        <w:tc>
          <w:tcPr>
            <w:tcW w:w="5386" w:type="dxa"/>
            <w:shd w:val="clear" w:color="auto" w:fill="auto"/>
            <w:noWrap/>
          </w:tcPr>
          <w:p w:rsidR="00B76941" w:rsidRPr="00B76941" w:rsidRDefault="00B76941" w:rsidP="00472AC4">
            <w:pPr>
              <w:contextualSpacing/>
              <w:rPr>
                <w:sz w:val="20"/>
                <w:szCs w:val="20"/>
              </w:rPr>
            </w:pPr>
            <w:r w:rsidRPr="00B76941">
              <w:rPr>
                <w:sz w:val="20"/>
                <w:szCs w:val="20"/>
              </w:rPr>
              <w:t>Плоды целые, чистые, без излишней внешней влажности типичной для помологического сорта формы и окраски с плодоножкой</w:t>
            </w:r>
          </w:p>
        </w:tc>
        <w:tc>
          <w:tcPr>
            <w:tcW w:w="2570" w:type="dxa"/>
            <w:shd w:val="clear" w:color="auto" w:fill="auto"/>
            <w:noWrap/>
          </w:tcPr>
          <w:p w:rsidR="00B76941" w:rsidRPr="00B76941" w:rsidRDefault="00B76941" w:rsidP="00472AC4">
            <w:pPr>
              <w:contextualSpacing/>
              <w:rPr>
                <w:bCs/>
                <w:sz w:val="20"/>
                <w:szCs w:val="20"/>
              </w:rPr>
            </w:pPr>
            <w:r w:rsidRPr="00B76941">
              <w:rPr>
                <w:bCs/>
                <w:sz w:val="20"/>
                <w:szCs w:val="20"/>
              </w:rPr>
              <w:t>Соответствие</w:t>
            </w:r>
          </w:p>
        </w:tc>
        <w:tc>
          <w:tcPr>
            <w:tcW w:w="961" w:type="dxa"/>
            <w:vMerge/>
          </w:tcPr>
          <w:p w:rsidR="00B76941" w:rsidRPr="00B76941" w:rsidRDefault="00B76941" w:rsidP="00472AC4">
            <w:pPr>
              <w:jc w:val="center"/>
              <w:rPr>
                <w:sz w:val="20"/>
                <w:szCs w:val="20"/>
                <w:lang w:eastAsia="ru-RU"/>
              </w:rPr>
            </w:pPr>
          </w:p>
        </w:tc>
        <w:tc>
          <w:tcPr>
            <w:tcW w:w="1010" w:type="dxa"/>
            <w:vMerge/>
          </w:tcPr>
          <w:p w:rsidR="00B76941" w:rsidRPr="00B76941" w:rsidRDefault="00B76941" w:rsidP="00472AC4">
            <w:pPr>
              <w:jc w:val="center"/>
              <w:rPr>
                <w:sz w:val="20"/>
                <w:szCs w:val="20"/>
                <w:lang w:eastAsia="ru-RU"/>
              </w:rPr>
            </w:pPr>
          </w:p>
        </w:tc>
      </w:tr>
      <w:tr w:rsidR="00B76941" w:rsidRPr="00B76941" w:rsidTr="00B76941">
        <w:trPr>
          <w:trHeight w:val="315"/>
          <w:jc w:val="center"/>
        </w:trPr>
        <w:tc>
          <w:tcPr>
            <w:tcW w:w="675" w:type="dxa"/>
            <w:vMerge/>
            <w:shd w:val="clear" w:color="auto" w:fill="auto"/>
            <w:noWrap/>
            <w:vAlign w:val="center"/>
          </w:tcPr>
          <w:p w:rsidR="00B76941" w:rsidRPr="00B76941" w:rsidRDefault="00B76941" w:rsidP="00472AC4">
            <w:pPr>
              <w:rPr>
                <w:sz w:val="20"/>
                <w:szCs w:val="20"/>
                <w:lang w:eastAsia="ru-RU"/>
              </w:rPr>
            </w:pPr>
          </w:p>
        </w:tc>
        <w:tc>
          <w:tcPr>
            <w:tcW w:w="2047" w:type="dxa"/>
            <w:vMerge/>
            <w:shd w:val="clear" w:color="auto" w:fill="auto"/>
            <w:noWrap/>
            <w:vAlign w:val="center"/>
          </w:tcPr>
          <w:p w:rsidR="00B76941" w:rsidRPr="00B76941" w:rsidRDefault="00B76941" w:rsidP="00472AC4">
            <w:pPr>
              <w:jc w:val="center"/>
              <w:rPr>
                <w:color w:val="000000"/>
                <w:sz w:val="20"/>
                <w:szCs w:val="20"/>
              </w:rPr>
            </w:pPr>
          </w:p>
        </w:tc>
        <w:tc>
          <w:tcPr>
            <w:tcW w:w="2660" w:type="dxa"/>
            <w:shd w:val="clear" w:color="auto" w:fill="auto"/>
            <w:noWrap/>
          </w:tcPr>
          <w:p w:rsidR="00B76941" w:rsidRPr="00B76941" w:rsidRDefault="00B76941" w:rsidP="00472AC4">
            <w:pPr>
              <w:contextualSpacing/>
              <w:rPr>
                <w:bCs/>
                <w:sz w:val="20"/>
                <w:szCs w:val="20"/>
              </w:rPr>
            </w:pPr>
            <w:r w:rsidRPr="00B76941">
              <w:rPr>
                <w:bCs/>
                <w:sz w:val="20"/>
                <w:szCs w:val="20"/>
              </w:rPr>
              <w:t>Помологические сорта</w:t>
            </w:r>
          </w:p>
        </w:tc>
        <w:tc>
          <w:tcPr>
            <w:tcW w:w="5386" w:type="dxa"/>
            <w:shd w:val="clear" w:color="auto" w:fill="auto"/>
            <w:noWrap/>
          </w:tcPr>
          <w:p w:rsidR="00B76941" w:rsidRPr="00B76941" w:rsidRDefault="00B76941" w:rsidP="00472AC4">
            <w:pPr>
              <w:contextualSpacing/>
              <w:rPr>
                <w:sz w:val="20"/>
                <w:szCs w:val="20"/>
              </w:rPr>
            </w:pPr>
            <w:r w:rsidRPr="00B76941">
              <w:rPr>
                <w:sz w:val="20"/>
                <w:szCs w:val="20"/>
              </w:rPr>
              <w:t>В ассортименте</w:t>
            </w:r>
          </w:p>
        </w:tc>
        <w:tc>
          <w:tcPr>
            <w:tcW w:w="2570" w:type="dxa"/>
            <w:shd w:val="clear" w:color="auto" w:fill="auto"/>
            <w:noWrap/>
          </w:tcPr>
          <w:p w:rsidR="00B76941" w:rsidRPr="00B76941" w:rsidRDefault="00B76941" w:rsidP="00472AC4">
            <w:pPr>
              <w:contextualSpacing/>
              <w:rPr>
                <w:bCs/>
                <w:sz w:val="20"/>
                <w:szCs w:val="20"/>
              </w:rPr>
            </w:pPr>
            <w:r w:rsidRPr="00B76941">
              <w:rPr>
                <w:bCs/>
                <w:sz w:val="20"/>
                <w:szCs w:val="20"/>
              </w:rPr>
              <w:t>Соответствие</w:t>
            </w:r>
          </w:p>
        </w:tc>
        <w:tc>
          <w:tcPr>
            <w:tcW w:w="961" w:type="dxa"/>
            <w:vMerge/>
          </w:tcPr>
          <w:p w:rsidR="00B76941" w:rsidRPr="00B76941" w:rsidRDefault="00B76941" w:rsidP="00472AC4">
            <w:pPr>
              <w:jc w:val="center"/>
              <w:rPr>
                <w:sz w:val="20"/>
                <w:szCs w:val="20"/>
                <w:lang w:eastAsia="ru-RU"/>
              </w:rPr>
            </w:pPr>
          </w:p>
        </w:tc>
        <w:tc>
          <w:tcPr>
            <w:tcW w:w="1010" w:type="dxa"/>
            <w:vMerge/>
          </w:tcPr>
          <w:p w:rsidR="00B76941" w:rsidRPr="00B76941" w:rsidRDefault="00B76941" w:rsidP="00472AC4">
            <w:pPr>
              <w:jc w:val="center"/>
              <w:rPr>
                <w:sz w:val="20"/>
                <w:szCs w:val="20"/>
                <w:lang w:eastAsia="ru-RU"/>
              </w:rPr>
            </w:pPr>
          </w:p>
        </w:tc>
      </w:tr>
      <w:tr w:rsidR="00B76941" w:rsidRPr="00B76941" w:rsidTr="00B76941">
        <w:trPr>
          <w:trHeight w:val="345"/>
          <w:jc w:val="center"/>
        </w:trPr>
        <w:tc>
          <w:tcPr>
            <w:tcW w:w="675" w:type="dxa"/>
            <w:vMerge/>
            <w:shd w:val="clear" w:color="auto" w:fill="auto"/>
            <w:noWrap/>
            <w:vAlign w:val="center"/>
          </w:tcPr>
          <w:p w:rsidR="00B76941" w:rsidRPr="00B76941" w:rsidRDefault="00B76941" w:rsidP="00472AC4">
            <w:pPr>
              <w:rPr>
                <w:sz w:val="20"/>
                <w:szCs w:val="20"/>
                <w:lang w:eastAsia="ru-RU"/>
              </w:rPr>
            </w:pPr>
          </w:p>
        </w:tc>
        <w:tc>
          <w:tcPr>
            <w:tcW w:w="2047" w:type="dxa"/>
            <w:vMerge/>
            <w:shd w:val="clear" w:color="auto" w:fill="auto"/>
            <w:noWrap/>
            <w:vAlign w:val="center"/>
          </w:tcPr>
          <w:p w:rsidR="00B76941" w:rsidRPr="00B76941" w:rsidRDefault="00B76941" w:rsidP="00472AC4">
            <w:pPr>
              <w:jc w:val="center"/>
              <w:rPr>
                <w:color w:val="000000"/>
                <w:sz w:val="20"/>
                <w:szCs w:val="20"/>
              </w:rPr>
            </w:pPr>
          </w:p>
        </w:tc>
        <w:tc>
          <w:tcPr>
            <w:tcW w:w="2660" w:type="dxa"/>
            <w:shd w:val="clear" w:color="auto" w:fill="auto"/>
            <w:noWrap/>
          </w:tcPr>
          <w:p w:rsidR="00B76941" w:rsidRPr="00B76941" w:rsidRDefault="00B76941" w:rsidP="00472AC4">
            <w:pPr>
              <w:contextualSpacing/>
              <w:rPr>
                <w:bCs/>
                <w:sz w:val="20"/>
                <w:szCs w:val="20"/>
              </w:rPr>
            </w:pPr>
            <w:r w:rsidRPr="00B76941">
              <w:rPr>
                <w:bCs/>
                <w:sz w:val="20"/>
                <w:szCs w:val="20"/>
              </w:rPr>
              <w:t>Запах и вкус</w:t>
            </w:r>
          </w:p>
        </w:tc>
        <w:tc>
          <w:tcPr>
            <w:tcW w:w="5386" w:type="dxa"/>
            <w:shd w:val="clear" w:color="auto" w:fill="auto"/>
            <w:noWrap/>
          </w:tcPr>
          <w:p w:rsidR="00B76941" w:rsidRPr="00B76941" w:rsidRDefault="00B76941" w:rsidP="00472AC4">
            <w:pPr>
              <w:contextualSpacing/>
              <w:rPr>
                <w:sz w:val="20"/>
                <w:szCs w:val="20"/>
              </w:rPr>
            </w:pPr>
            <w:r w:rsidRPr="00B76941">
              <w:rPr>
                <w:sz w:val="20"/>
                <w:szCs w:val="20"/>
              </w:rPr>
              <w:t>Свойственные данному помологическому сорту без постороннего запаха и/или привкуса</w:t>
            </w:r>
          </w:p>
        </w:tc>
        <w:tc>
          <w:tcPr>
            <w:tcW w:w="2570" w:type="dxa"/>
            <w:shd w:val="clear" w:color="auto" w:fill="auto"/>
            <w:noWrap/>
          </w:tcPr>
          <w:p w:rsidR="00B76941" w:rsidRPr="00B76941" w:rsidRDefault="00B76941" w:rsidP="00472AC4">
            <w:pPr>
              <w:contextualSpacing/>
              <w:rPr>
                <w:bCs/>
                <w:sz w:val="20"/>
                <w:szCs w:val="20"/>
              </w:rPr>
            </w:pPr>
            <w:r w:rsidRPr="00B76941">
              <w:rPr>
                <w:bCs/>
                <w:sz w:val="20"/>
                <w:szCs w:val="20"/>
              </w:rPr>
              <w:t>Соответствие</w:t>
            </w:r>
          </w:p>
        </w:tc>
        <w:tc>
          <w:tcPr>
            <w:tcW w:w="961" w:type="dxa"/>
            <w:vMerge/>
          </w:tcPr>
          <w:p w:rsidR="00B76941" w:rsidRPr="00B76941" w:rsidRDefault="00B76941" w:rsidP="00472AC4">
            <w:pPr>
              <w:jc w:val="center"/>
              <w:rPr>
                <w:sz w:val="20"/>
                <w:szCs w:val="20"/>
                <w:lang w:eastAsia="ru-RU"/>
              </w:rPr>
            </w:pPr>
          </w:p>
        </w:tc>
        <w:tc>
          <w:tcPr>
            <w:tcW w:w="1010" w:type="dxa"/>
            <w:vMerge/>
          </w:tcPr>
          <w:p w:rsidR="00B76941" w:rsidRPr="00B76941" w:rsidRDefault="00B76941" w:rsidP="00472AC4">
            <w:pPr>
              <w:jc w:val="center"/>
              <w:rPr>
                <w:sz w:val="20"/>
                <w:szCs w:val="20"/>
                <w:lang w:eastAsia="ru-RU"/>
              </w:rPr>
            </w:pPr>
          </w:p>
        </w:tc>
      </w:tr>
      <w:tr w:rsidR="00B76941" w:rsidRPr="00B76941" w:rsidTr="00B76941">
        <w:trPr>
          <w:trHeight w:val="1020"/>
          <w:jc w:val="center"/>
        </w:trPr>
        <w:tc>
          <w:tcPr>
            <w:tcW w:w="675" w:type="dxa"/>
            <w:vMerge/>
            <w:shd w:val="clear" w:color="auto" w:fill="auto"/>
            <w:noWrap/>
            <w:vAlign w:val="center"/>
          </w:tcPr>
          <w:p w:rsidR="00B76941" w:rsidRPr="00B76941" w:rsidRDefault="00B76941" w:rsidP="00472AC4">
            <w:pPr>
              <w:rPr>
                <w:sz w:val="20"/>
                <w:szCs w:val="20"/>
                <w:lang w:eastAsia="ru-RU"/>
              </w:rPr>
            </w:pPr>
          </w:p>
        </w:tc>
        <w:tc>
          <w:tcPr>
            <w:tcW w:w="2047" w:type="dxa"/>
            <w:vMerge/>
            <w:shd w:val="clear" w:color="auto" w:fill="auto"/>
            <w:noWrap/>
            <w:vAlign w:val="center"/>
          </w:tcPr>
          <w:p w:rsidR="00B76941" w:rsidRPr="00B76941" w:rsidRDefault="00B76941" w:rsidP="00472AC4">
            <w:pPr>
              <w:jc w:val="center"/>
              <w:rPr>
                <w:color w:val="000000"/>
                <w:sz w:val="20"/>
                <w:szCs w:val="20"/>
              </w:rPr>
            </w:pPr>
          </w:p>
        </w:tc>
        <w:tc>
          <w:tcPr>
            <w:tcW w:w="2660" w:type="dxa"/>
            <w:shd w:val="clear" w:color="auto" w:fill="auto"/>
            <w:noWrap/>
          </w:tcPr>
          <w:p w:rsidR="00B76941" w:rsidRPr="00B76941" w:rsidRDefault="00B76941" w:rsidP="00472AC4">
            <w:pPr>
              <w:contextualSpacing/>
              <w:rPr>
                <w:bCs/>
                <w:sz w:val="20"/>
                <w:szCs w:val="20"/>
              </w:rPr>
            </w:pPr>
            <w:r w:rsidRPr="00B76941">
              <w:rPr>
                <w:bCs/>
                <w:sz w:val="20"/>
                <w:szCs w:val="20"/>
              </w:rPr>
              <w:t>Степень зрелости и состояние плода</w:t>
            </w:r>
          </w:p>
        </w:tc>
        <w:tc>
          <w:tcPr>
            <w:tcW w:w="5386" w:type="dxa"/>
            <w:shd w:val="clear" w:color="auto" w:fill="auto"/>
            <w:noWrap/>
          </w:tcPr>
          <w:p w:rsidR="00B76941" w:rsidRPr="00B76941" w:rsidRDefault="00B76941" w:rsidP="00472AC4">
            <w:pPr>
              <w:contextualSpacing/>
              <w:rPr>
                <w:sz w:val="20"/>
                <w:szCs w:val="20"/>
              </w:rPr>
            </w:pPr>
            <w:r w:rsidRPr="00B76941">
              <w:rPr>
                <w:sz w:val="20"/>
                <w:szCs w:val="20"/>
              </w:rPr>
              <w:t xml:space="preserve">Плоды съемной степени зрелости, способные выдерживать погрузку, транспортирование, разгрузку и </w:t>
            </w:r>
            <w:r w:rsidRPr="00B76941">
              <w:rPr>
                <w:sz w:val="20"/>
                <w:szCs w:val="20"/>
              </w:rPr>
              <w:t>доставку к месту назначения.</w:t>
            </w:r>
          </w:p>
        </w:tc>
        <w:tc>
          <w:tcPr>
            <w:tcW w:w="2570" w:type="dxa"/>
            <w:shd w:val="clear" w:color="auto" w:fill="auto"/>
            <w:noWrap/>
          </w:tcPr>
          <w:p w:rsidR="00B76941" w:rsidRPr="00B76941" w:rsidRDefault="00B76941" w:rsidP="00472AC4">
            <w:pPr>
              <w:contextualSpacing/>
              <w:rPr>
                <w:bCs/>
                <w:sz w:val="20"/>
                <w:szCs w:val="20"/>
              </w:rPr>
            </w:pPr>
            <w:r w:rsidRPr="00B76941">
              <w:rPr>
                <w:bCs/>
                <w:sz w:val="20"/>
                <w:szCs w:val="20"/>
              </w:rPr>
              <w:t>Соответствие</w:t>
            </w:r>
          </w:p>
        </w:tc>
        <w:tc>
          <w:tcPr>
            <w:tcW w:w="961" w:type="dxa"/>
            <w:vMerge/>
          </w:tcPr>
          <w:p w:rsidR="00B76941" w:rsidRPr="00B76941" w:rsidRDefault="00B76941" w:rsidP="00472AC4">
            <w:pPr>
              <w:jc w:val="center"/>
              <w:rPr>
                <w:sz w:val="20"/>
                <w:szCs w:val="20"/>
                <w:lang w:eastAsia="ru-RU"/>
              </w:rPr>
            </w:pPr>
          </w:p>
        </w:tc>
        <w:tc>
          <w:tcPr>
            <w:tcW w:w="1010" w:type="dxa"/>
            <w:vMerge/>
          </w:tcPr>
          <w:p w:rsidR="00B76941" w:rsidRPr="00B76941" w:rsidRDefault="00B76941" w:rsidP="00472AC4">
            <w:pPr>
              <w:jc w:val="center"/>
              <w:rPr>
                <w:sz w:val="20"/>
                <w:szCs w:val="20"/>
                <w:lang w:eastAsia="ru-RU"/>
              </w:rPr>
            </w:pPr>
          </w:p>
        </w:tc>
      </w:tr>
      <w:tr w:rsidR="00B76941" w:rsidRPr="00B76941" w:rsidTr="00B76941">
        <w:trPr>
          <w:trHeight w:val="234"/>
          <w:jc w:val="center"/>
        </w:trPr>
        <w:tc>
          <w:tcPr>
            <w:tcW w:w="675" w:type="dxa"/>
            <w:vMerge/>
            <w:shd w:val="clear" w:color="auto" w:fill="auto"/>
            <w:noWrap/>
            <w:vAlign w:val="center"/>
          </w:tcPr>
          <w:p w:rsidR="00B76941" w:rsidRPr="00B76941" w:rsidRDefault="00B76941" w:rsidP="00B76941">
            <w:pPr>
              <w:rPr>
                <w:sz w:val="20"/>
                <w:szCs w:val="20"/>
                <w:lang w:eastAsia="ru-RU"/>
              </w:rPr>
            </w:pPr>
          </w:p>
        </w:tc>
        <w:tc>
          <w:tcPr>
            <w:tcW w:w="2047" w:type="dxa"/>
            <w:vMerge/>
            <w:shd w:val="clear" w:color="auto" w:fill="auto"/>
            <w:noWrap/>
            <w:vAlign w:val="center"/>
          </w:tcPr>
          <w:p w:rsidR="00B76941" w:rsidRPr="00B76941" w:rsidRDefault="00B76941" w:rsidP="00B76941">
            <w:pPr>
              <w:jc w:val="center"/>
              <w:rPr>
                <w:color w:val="000000"/>
                <w:sz w:val="20"/>
                <w:szCs w:val="20"/>
              </w:rPr>
            </w:pPr>
          </w:p>
        </w:tc>
        <w:tc>
          <w:tcPr>
            <w:tcW w:w="2660" w:type="dxa"/>
            <w:shd w:val="clear" w:color="auto" w:fill="auto"/>
            <w:noWrap/>
          </w:tcPr>
          <w:p w:rsidR="00B76941" w:rsidRPr="00B76941" w:rsidRDefault="00B76941" w:rsidP="00B76941">
            <w:pPr>
              <w:contextualSpacing/>
              <w:rPr>
                <w:bCs/>
                <w:sz w:val="20"/>
                <w:szCs w:val="20"/>
              </w:rPr>
            </w:pPr>
            <w:r w:rsidRPr="00B76941">
              <w:rPr>
                <w:bCs/>
                <w:sz w:val="20"/>
                <w:szCs w:val="20"/>
              </w:rPr>
              <w:t>Состояние мякоти</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Мякоть доброкачественная</w:t>
            </w:r>
          </w:p>
        </w:tc>
        <w:tc>
          <w:tcPr>
            <w:tcW w:w="2570" w:type="dxa"/>
            <w:shd w:val="clear" w:color="auto" w:fill="auto"/>
            <w:noWrap/>
          </w:tcPr>
          <w:p w:rsidR="00B76941" w:rsidRPr="00B76941" w:rsidRDefault="00B76941" w:rsidP="00B76941">
            <w:pPr>
              <w:contextualSpacing/>
              <w:rPr>
                <w:bCs/>
                <w:sz w:val="20"/>
                <w:szCs w:val="20"/>
              </w:rPr>
            </w:pPr>
            <w:r w:rsidRPr="00B76941">
              <w:rPr>
                <w:bCs/>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9C75AB" w:rsidRPr="00B76941" w:rsidTr="00A31F1F">
        <w:trPr>
          <w:trHeight w:val="270"/>
          <w:jc w:val="center"/>
        </w:trPr>
        <w:tc>
          <w:tcPr>
            <w:tcW w:w="675" w:type="dxa"/>
            <w:vMerge w:val="restart"/>
            <w:shd w:val="clear" w:color="auto" w:fill="auto"/>
            <w:noWrap/>
            <w:vAlign w:val="center"/>
          </w:tcPr>
          <w:p w:rsidR="009C75AB" w:rsidRPr="00B76941" w:rsidRDefault="009C75AB" w:rsidP="009C75AB">
            <w:pPr>
              <w:jc w:val="center"/>
              <w:rPr>
                <w:color w:val="000000"/>
                <w:sz w:val="20"/>
                <w:szCs w:val="20"/>
              </w:rPr>
            </w:pPr>
            <w:r w:rsidRPr="00B76941">
              <w:rPr>
                <w:color w:val="000000"/>
                <w:sz w:val="20"/>
                <w:szCs w:val="20"/>
              </w:rPr>
              <w:t>4</w:t>
            </w:r>
          </w:p>
        </w:tc>
        <w:tc>
          <w:tcPr>
            <w:tcW w:w="2047" w:type="dxa"/>
            <w:vMerge w:val="restart"/>
            <w:shd w:val="clear" w:color="auto" w:fill="auto"/>
            <w:noWrap/>
            <w:vAlign w:val="center"/>
          </w:tcPr>
          <w:p w:rsidR="009C75AB" w:rsidRPr="00B76941" w:rsidRDefault="009C75AB" w:rsidP="009C75AB">
            <w:pPr>
              <w:jc w:val="center"/>
              <w:rPr>
                <w:rFonts w:ascii="Liberation Serif" w:hAnsi="Liberation Serif" w:cs="Liberation Serif"/>
                <w:color w:val="000000"/>
                <w:sz w:val="20"/>
                <w:szCs w:val="20"/>
              </w:rPr>
            </w:pPr>
            <w:r w:rsidRPr="00B76941">
              <w:rPr>
                <w:rFonts w:ascii="Liberation Serif" w:hAnsi="Liberation Serif" w:cs="Liberation Serif"/>
                <w:noProof/>
                <w:color w:val="000000"/>
                <w:sz w:val="20"/>
                <w:szCs w:val="20"/>
                <w:lang w:val="en-US"/>
              </w:rPr>
              <w:t xml:space="preserve"> Бананы</w:t>
            </w:r>
          </w:p>
        </w:tc>
        <w:tc>
          <w:tcPr>
            <w:tcW w:w="2660" w:type="dxa"/>
            <w:shd w:val="clear" w:color="auto" w:fill="auto"/>
            <w:noWrap/>
          </w:tcPr>
          <w:p w:rsidR="009C75AB" w:rsidRPr="00B76941" w:rsidRDefault="009C75AB" w:rsidP="009C75AB">
            <w:pPr>
              <w:contextualSpacing/>
              <w:rPr>
                <w:bCs/>
                <w:sz w:val="20"/>
                <w:szCs w:val="20"/>
              </w:rPr>
            </w:pPr>
            <w:r w:rsidRPr="00B76941">
              <w:rPr>
                <w:bCs/>
                <w:sz w:val="20"/>
                <w:szCs w:val="20"/>
              </w:rPr>
              <w:t>Товарный сорт</w:t>
            </w:r>
          </w:p>
        </w:tc>
        <w:tc>
          <w:tcPr>
            <w:tcW w:w="5386" w:type="dxa"/>
            <w:shd w:val="clear" w:color="auto" w:fill="auto"/>
            <w:noWrap/>
          </w:tcPr>
          <w:p w:rsidR="009C75AB" w:rsidRPr="00B76941" w:rsidRDefault="009C75AB" w:rsidP="009C75AB">
            <w:pPr>
              <w:contextualSpacing/>
              <w:rPr>
                <w:sz w:val="20"/>
                <w:szCs w:val="20"/>
              </w:rPr>
            </w:pPr>
            <w:r w:rsidRPr="00B76941">
              <w:rPr>
                <w:sz w:val="20"/>
                <w:szCs w:val="20"/>
              </w:rPr>
              <w:t>Высший</w:t>
            </w:r>
          </w:p>
        </w:tc>
        <w:tc>
          <w:tcPr>
            <w:tcW w:w="2570" w:type="dxa"/>
            <w:shd w:val="clear" w:color="auto" w:fill="auto"/>
            <w:noWrap/>
          </w:tcPr>
          <w:p w:rsidR="009C75AB" w:rsidRPr="00B76941" w:rsidRDefault="009C75AB" w:rsidP="009C75AB">
            <w:pPr>
              <w:contextualSpacing/>
              <w:rPr>
                <w:sz w:val="20"/>
                <w:szCs w:val="20"/>
              </w:rPr>
            </w:pPr>
            <w:r w:rsidRPr="00B76941">
              <w:rPr>
                <w:sz w:val="20"/>
                <w:szCs w:val="20"/>
              </w:rPr>
              <w:t>Соответствие</w:t>
            </w:r>
          </w:p>
        </w:tc>
        <w:tc>
          <w:tcPr>
            <w:tcW w:w="961" w:type="dxa"/>
            <w:vMerge w:val="restart"/>
          </w:tcPr>
          <w:p w:rsidR="009C75AB" w:rsidRPr="00B76941" w:rsidRDefault="009C75AB" w:rsidP="009C75AB">
            <w:pPr>
              <w:jc w:val="center"/>
              <w:rPr>
                <w:sz w:val="20"/>
                <w:szCs w:val="20"/>
                <w:lang w:eastAsia="ru-RU"/>
              </w:rPr>
            </w:pPr>
            <w:r w:rsidRPr="00B76941">
              <w:rPr>
                <w:sz w:val="20"/>
                <w:szCs w:val="20"/>
                <w:lang w:eastAsia="ru-RU"/>
              </w:rPr>
              <w:t>кг</w:t>
            </w:r>
          </w:p>
        </w:tc>
        <w:tc>
          <w:tcPr>
            <w:tcW w:w="1010" w:type="dxa"/>
            <w:vMerge w:val="restart"/>
          </w:tcPr>
          <w:p w:rsidR="009C75AB" w:rsidRPr="00B76941" w:rsidRDefault="009C75AB" w:rsidP="009C75AB">
            <w:pPr>
              <w:jc w:val="center"/>
              <w:rPr>
                <w:sz w:val="20"/>
                <w:szCs w:val="20"/>
                <w:lang w:eastAsia="ru-RU"/>
              </w:rPr>
            </w:pPr>
            <w:r w:rsidRPr="00B76941">
              <w:rPr>
                <w:sz w:val="20"/>
                <w:szCs w:val="20"/>
                <w:lang w:eastAsia="ru-RU"/>
              </w:rPr>
              <w:t>100</w:t>
            </w:r>
          </w:p>
        </w:tc>
      </w:tr>
      <w:tr w:rsidR="009C75AB" w:rsidRPr="00B76941" w:rsidTr="00A31F1F">
        <w:trPr>
          <w:trHeight w:val="180"/>
          <w:jc w:val="center"/>
        </w:trPr>
        <w:tc>
          <w:tcPr>
            <w:tcW w:w="675" w:type="dxa"/>
            <w:vMerge/>
            <w:shd w:val="clear" w:color="auto" w:fill="auto"/>
            <w:noWrap/>
            <w:vAlign w:val="center"/>
          </w:tcPr>
          <w:p w:rsidR="009C75AB" w:rsidRPr="00B76941" w:rsidRDefault="009C75AB" w:rsidP="009C75AB">
            <w:pPr>
              <w:jc w:val="center"/>
              <w:rPr>
                <w:color w:val="000000"/>
                <w:sz w:val="20"/>
                <w:szCs w:val="20"/>
              </w:rPr>
            </w:pPr>
          </w:p>
        </w:tc>
        <w:tc>
          <w:tcPr>
            <w:tcW w:w="2047" w:type="dxa"/>
            <w:vMerge/>
            <w:shd w:val="clear" w:color="auto" w:fill="auto"/>
            <w:noWrap/>
            <w:vAlign w:val="center"/>
          </w:tcPr>
          <w:p w:rsidR="009C75AB" w:rsidRPr="00B76941" w:rsidRDefault="009C75AB" w:rsidP="009C75AB">
            <w:pPr>
              <w:jc w:val="center"/>
              <w:rPr>
                <w:rFonts w:ascii="Liberation Serif" w:hAnsi="Liberation Serif" w:cs="Liberation Serif"/>
                <w:noProof/>
                <w:color w:val="000000"/>
                <w:sz w:val="20"/>
                <w:szCs w:val="20"/>
                <w:lang w:val="en-US"/>
              </w:rPr>
            </w:pPr>
          </w:p>
        </w:tc>
        <w:tc>
          <w:tcPr>
            <w:tcW w:w="2660" w:type="dxa"/>
            <w:shd w:val="clear" w:color="auto" w:fill="auto"/>
            <w:noWrap/>
          </w:tcPr>
          <w:p w:rsidR="009C75AB" w:rsidRPr="00B76941" w:rsidRDefault="009C75AB" w:rsidP="009C75AB">
            <w:pPr>
              <w:suppressAutoHyphens/>
              <w:contextualSpacing/>
              <w:rPr>
                <w:bCs/>
                <w:sz w:val="20"/>
                <w:szCs w:val="20"/>
              </w:rPr>
            </w:pPr>
            <w:r w:rsidRPr="00B76941">
              <w:rPr>
                <w:bCs/>
                <w:sz w:val="20"/>
                <w:szCs w:val="20"/>
              </w:rPr>
              <w:t>Внешний вид</w:t>
            </w:r>
          </w:p>
        </w:tc>
        <w:tc>
          <w:tcPr>
            <w:tcW w:w="5386" w:type="dxa"/>
            <w:shd w:val="clear" w:color="auto" w:fill="auto"/>
            <w:noWrap/>
          </w:tcPr>
          <w:p w:rsidR="009C75AB" w:rsidRPr="00B76941" w:rsidRDefault="009C75AB" w:rsidP="009C75AB">
            <w:pPr>
              <w:contextualSpacing/>
              <w:rPr>
                <w:sz w:val="20"/>
                <w:szCs w:val="20"/>
              </w:rPr>
            </w:pPr>
            <w:r w:rsidRPr="00B76941">
              <w:rPr>
                <w:sz w:val="20"/>
                <w:szCs w:val="20"/>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w:t>
            </w:r>
          </w:p>
        </w:tc>
        <w:tc>
          <w:tcPr>
            <w:tcW w:w="2570" w:type="dxa"/>
            <w:shd w:val="clear" w:color="auto" w:fill="auto"/>
            <w:noWrap/>
          </w:tcPr>
          <w:p w:rsidR="009C75AB" w:rsidRPr="00B76941" w:rsidRDefault="009C75AB" w:rsidP="009C75AB">
            <w:pPr>
              <w:contextualSpacing/>
              <w:rPr>
                <w:sz w:val="20"/>
                <w:szCs w:val="20"/>
              </w:rPr>
            </w:pPr>
            <w:r w:rsidRPr="00B76941">
              <w:rPr>
                <w:sz w:val="20"/>
                <w:szCs w:val="20"/>
              </w:rPr>
              <w:t>Соответствие</w:t>
            </w:r>
          </w:p>
        </w:tc>
        <w:tc>
          <w:tcPr>
            <w:tcW w:w="961" w:type="dxa"/>
            <w:vMerge/>
          </w:tcPr>
          <w:p w:rsidR="009C75AB" w:rsidRPr="00B76941" w:rsidRDefault="009C75AB" w:rsidP="009C75AB">
            <w:pPr>
              <w:jc w:val="center"/>
              <w:rPr>
                <w:sz w:val="20"/>
                <w:szCs w:val="20"/>
                <w:lang w:eastAsia="ru-RU"/>
              </w:rPr>
            </w:pPr>
          </w:p>
        </w:tc>
        <w:tc>
          <w:tcPr>
            <w:tcW w:w="1010" w:type="dxa"/>
            <w:vMerge/>
          </w:tcPr>
          <w:p w:rsidR="009C75AB" w:rsidRPr="00B76941" w:rsidRDefault="009C75AB" w:rsidP="009C75AB">
            <w:pPr>
              <w:jc w:val="center"/>
              <w:rPr>
                <w:sz w:val="20"/>
                <w:szCs w:val="20"/>
                <w:lang w:eastAsia="ru-RU"/>
              </w:rPr>
            </w:pPr>
          </w:p>
        </w:tc>
      </w:tr>
      <w:tr w:rsidR="009C75AB" w:rsidRPr="00B76941" w:rsidTr="00A31F1F">
        <w:trPr>
          <w:trHeight w:val="195"/>
          <w:jc w:val="center"/>
        </w:trPr>
        <w:tc>
          <w:tcPr>
            <w:tcW w:w="675" w:type="dxa"/>
            <w:vMerge/>
            <w:shd w:val="clear" w:color="auto" w:fill="auto"/>
            <w:noWrap/>
            <w:vAlign w:val="center"/>
          </w:tcPr>
          <w:p w:rsidR="009C75AB" w:rsidRPr="00B76941" w:rsidRDefault="009C75AB" w:rsidP="009C75AB">
            <w:pPr>
              <w:jc w:val="center"/>
              <w:rPr>
                <w:color w:val="000000"/>
                <w:sz w:val="20"/>
                <w:szCs w:val="20"/>
              </w:rPr>
            </w:pPr>
          </w:p>
        </w:tc>
        <w:tc>
          <w:tcPr>
            <w:tcW w:w="2047" w:type="dxa"/>
            <w:vMerge/>
            <w:shd w:val="clear" w:color="auto" w:fill="auto"/>
            <w:noWrap/>
            <w:vAlign w:val="center"/>
          </w:tcPr>
          <w:p w:rsidR="009C75AB" w:rsidRPr="00B76941" w:rsidRDefault="009C75AB" w:rsidP="009C75AB">
            <w:pPr>
              <w:jc w:val="center"/>
              <w:rPr>
                <w:rFonts w:ascii="Liberation Serif" w:hAnsi="Liberation Serif" w:cs="Liberation Serif"/>
                <w:noProof/>
                <w:color w:val="000000"/>
                <w:sz w:val="20"/>
                <w:szCs w:val="20"/>
                <w:lang w:val="en-US"/>
              </w:rPr>
            </w:pPr>
          </w:p>
        </w:tc>
        <w:tc>
          <w:tcPr>
            <w:tcW w:w="2660" w:type="dxa"/>
            <w:shd w:val="clear" w:color="auto" w:fill="auto"/>
            <w:noWrap/>
          </w:tcPr>
          <w:p w:rsidR="009C75AB" w:rsidRPr="00B76941" w:rsidRDefault="009C75AB" w:rsidP="009C75AB">
            <w:pPr>
              <w:suppressAutoHyphens/>
              <w:contextualSpacing/>
              <w:rPr>
                <w:bCs/>
                <w:sz w:val="20"/>
                <w:szCs w:val="20"/>
              </w:rPr>
            </w:pPr>
            <w:r w:rsidRPr="00B76941">
              <w:rPr>
                <w:bCs/>
                <w:sz w:val="20"/>
                <w:szCs w:val="20"/>
              </w:rPr>
              <w:t>Запах и вкус</w:t>
            </w:r>
          </w:p>
        </w:tc>
        <w:tc>
          <w:tcPr>
            <w:tcW w:w="5386" w:type="dxa"/>
            <w:shd w:val="clear" w:color="auto" w:fill="auto"/>
            <w:noWrap/>
          </w:tcPr>
          <w:p w:rsidR="009C75AB" w:rsidRPr="00B76941" w:rsidRDefault="009C75AB" w:rsidP="009C75AB">
            <w:pPr>
              <w:contextualSpacing/>
              <w:rPr>
                <w:sz w:val="20"/>
                <w:szCs w:val="20"/>
              </w:rPr>
            </w:pPr>
            <w:r w:rsidRPr="00B76941">
              <w:rPr>
                <w:sz w:val="20"/>
                <w:szCs w:val="20"/>
              </w:rPr>
              <w:t xml:space="preserve">Запах и вкус свойственные свежим </w:t>
            </w:r>
            <w:r>
              <w:rPr>
                <w:sz w:val="20"/>
                <w:szCs w:val="20"/>
              </w:rPr>
              <w:t>бананам</w:t>
            </w:r>
            <w:r w:rsidRPr="00B76941">
              <w:rPr>
                <w:sz w:val="20"/>
                <w:szCs w:val="20"/>
              </w:rPr>
              <w:t>, без постороннего запаха и привкуса.</w:t>
            </w:r>
          </w:p>
        </w:tc>
        <w:tc>
          <w:tcPr>
            <w:tcW w:w="2570" w:type="dxa"/>
            <w:shd w:val="clear" w:color="auto" w:fill="auto"/>
            <w:noWrap/>
          </w:tcPr>
          <w:p w:rsidR="009C75AB" w:rsidRPr="00B76941" w:rsidRDefault="009C75AB" w:rsidP="009C75AB">
            <w:pPr>
              <w:contextualSpacing/>
              <w:rPr>
                <w:sz w:val="20"/>
                <w:szCs w:val="20"/>
              </w:rPr>
            </w:pPr>
            <w:r w:rsidRPr="00B76941">
              <w:rPr>
                <w:sz w:val="20"/>
                <w:szCs w:val="20"/>
              </w:rPr>
              <w:t>Соответствие</w:t>
            </w:r>
          </w:p>
        </w:tc>
        <w:tc>
          <w:tcPr>
            <w:tcW w:w="961" w:type="dxa"/>
            <w:vMerge/>
          </w:tcPr>
          <w:p w:rsidR="009C75AB" w:rsidRPr="00B76941" w:rsidRDefault="009C75AB" w:rsidP="009C75AB">
            <w:pPr>
              <w:jc w:val="center"/>
              <w:rPr>
                <w:sz w:val="20"/>
                <w:szCs w:val="20"/>
                <w:lang w:eastAsia="ru-RU"/>
              </w:rPr>
            </w:pPr>
          </w:p>
        </w:tc>
        <w:tc>
          <w:tcPr>
            <w:tcW w:w="1010" w:type="dxa"/>
            <w:vMerge/>
          </w:tcPr>
          <w:p w:rsidR="009C75AB" w:rsidRPr="00B76941" w:rsidRDefault="009C75AB" w:rsidP="009C75AB">
            <w:pPr>
              <w:jc w:val="center"/>
              <w:rPr>
                <w:sz w:val="20"/>
                <w:szCs w:val="20"/>
                <w:lang w:eastAsia="ru-RU"/>
              </w:rPr>
            </w:pPr>
          </w:p>
        </w:tc>
      </w:tr>
      <w:tr w:rsidR="009C75AB" w:rsidRPr="00B76941" w:rsidTr="009C75AB">
        <w:trPr>
          <w:trHeight w:val="373"/>
          <w:jc w:val="center"/>
        </w:trPr>
        <w:tc>
          <w:tcPr>
            <w:tcW w:w="675" w:type="dxa"/>
            <w:vMerge/>
            <w:shd w:val="clear" w:color="auto" w:fill="auto"/>
            <w:noWrap/>
            <w:vAlign w:val="center"/>
          </w:tcPr>
          <w:p w:rsidR="009C75AB" w:rsidRPr="00B76941" w:rsidRDefault="009C75AB" w:rsidP="009C75AB">
            <w:pPr>
              <w:jc w:val="center"/>
              <w:rPr>
                <w:color w:val="000000"/>
                <w:sz w:val="20"/>
                <w:szCs w:val="20"/>
              </w:rPr>
            </w:pPr>
          </w:p>
        </w:tc>
        <w:tc>
          <w:tcPr>
            <w:tcW w:w="2047" w:type="dxa"/>
            <w:vMerge/>
            <w:shd w:val="clear" w:color="auto" w:fill="auto"/>
            <w:noWrap/>
            <w:vAlign w:val="center"/>
          </w:tcPr>
          <w:p w:rsidR="009C75AB" w:rsidRPr="00B76941" w:rsidRDefault="009C75AB" w:rsidP="009C75AB">
            <w:pPr>
              <w:jc w:val="center"/>
              <w:rPr>
                <w:rFonts w:ascii="Liberation Serif" w:hAnsi="Liberation Serif" w:cs="Liberation Serif"/>
                <w:noProof/>
                <w:color w:val="000000"/>
                <w:sz w:val="20"/>
                <w:szCs w:val="20"/>
                <w:lang w:val="en-US"/>
              </w:rPr>
            </w:pPr>
          </w:p>
        </w:tc>
        <w:tc>
          <w:tcPr>
            <w:tcW w:w="2660" w:type="dxa"/>
            <w:shd w:val="clear" w:color="auto" w:fill="auto"/>
            <w:noWrap/>
          </w:tcPr>
          <w:p w:rsidR="009C75AB" w:rsidRPr="00B76941" w:rsidRDefault="009C75AB" w:rsidP="009C75AB">
            <w:pPr>
              <w:suppressAutoHyphens/>
              <w:contextualSpacing/>
              <w:rPr>
                <w:bCs/>
                <w:sz w:val="20"/>
                <w:szCs w:val="20"/>
              </w:rPr>
            </w:pPr>
            <w:r w:rsidRPr="00B76941">
              <w:rPr>
                <w:bCs/>
                <w:sz w:val="20"/>
                <w:szCs w:val="20"/>
              </w:rPr>
              <w:t>Цвет</w:t>
            </w:r>
          </w:p>
        </w:tc>
        <w:tc>
          <w:tcPr>
            <w:tcW w:w="5386" w:type="dxa"/>
            <w:shd w:val="clear" w:color="auto" w:fill="auto"/>
            <w:noWrap/>
          </w:tcPr>
          <w:p w:rsidR="009C75AB" w:rsidRPr="00B76941" w:rsidRDefault="009C75AB" w:rsidP="009C75AB">
            <w:pPr>
              <w:contextualSpacing/>
              <w:rPr>
                <w:sz w:val="20"/>
                <w:szCs w:val="20"/>
              </w:rPr>
            </w:pPr>
            <w:r w:rsidRPr="00B76941">
              <w:rPr>
                <w:sz w:val="20"/>
                <w:szCs w:val="20"/>
              </w:rPr>
              <w:t>Окраска от светло-</w:t>
            </w:r>
            <w:r>
              <w:rPr>
                <w:sz w:val="20"/>
                <w:szCs w:val="20"/>
              </w:rPr>
              <w:t>желтой</w:t>
            </w:r>
            <w:r w:rsidRPr="00B76941">
              <w:rPr>
                <w:sz w:val="20"/>
                <w:szCs w:val="20"/>
              </w:rPr>
              <w:t xml:space="preserve"> до </w:t>
            </w:r>
            <w:r>
              <w:rPr>
                <w:sz w:val="20"/>
                <w:szCs w:val="20"/>
              </w:rPr>
              <w:t>темно-желтой</w:t>
            </w:r>
            <w:r w:rsidRPr="00B76941">
              <w:rPr>
                <w:sz w:val="20"/>
                <w:szCs w:val="20"/>
              </w:rPr>
              <w:t>.</w:t>
            </w:r>
          </w:p>
        </w:tc>
        <w:tc>
          <w:tcPr>
            <w:tcW w:w="2570" w:type="dxa"/>
            <w:shd w:val="clear" w:color="auto" w:fill="auto"/>
            <w:noWrap/>
          </w:tcPr>
          <w:p w:rsidR="009C75AB" w:rsidRPr="00B76941" w:rsidRDefault="009C75AB" w:rsidP="009C75AB">
            <w:pPr>
              <w:contextualSpacing/>
              <w:rPr>
                <w:sz w:val="20"/>
                <w:szCs w:val="20"/>
              </w:rPr>
            </w:pPr>
            <w:r w:rsidRPr="00B76941">
              <w:rPr>
                <w:sz w:val="20"/>
                <w:szCs w:val="20"/>
              </w:rPr>
              <w:t>Соответствие</w:t>
            </w:r>
          </w:p>
        </w:tc>
        <w:tc>
          <w:tcPr>
            <w:tcW w:w="961" w:type="dxa"/>
            <w:vMerge/>
          </w:tcPr>
          <w:p w:rsidR="009C75AB" w:rsidRPr="00B76941" w:rsidRDefault="009C75AB" w:rsidP="009C75AB">
            <w:pPr>
              <w:jc w:val="center"/>
              <w:rPr>
                <w:sz w:val="20"/>
                <w:szCs w:val="20"/>
                <w:lang w:eastAsia="ru-RU"/>
              </w:rPr>
            </w:pPr>
          </w:p>
        </w:tc>
        <w:tc>
          <w:tcPr>
            <w:tcW w:w="1010" w:type="dxa"/>
            <w:vMerge/>
          </w:tcPr>
          <w:p w:rsidR="009C75AB" w:rsidRPr="00B76941" w:rsidRDefault="009C75AB" w:rsidP="009C75AB">
            <w:pPr>
              <w:jc w:val="center"/>
              <w:rPr>
                <w:sz w:val="20"/>
                <w:szCs w:val="20"/>
                <w:lang w:eastAsia="ru-RU"/>
              </w:rPr>
            </w:pPr>
          </w:p>
        </w:tc>
      </w:tr>
      <w:tr w:rsidR="00B76941" w:rsidRPr="00B76941" w:rsidTr="00ED713E">
        <w:trPr>
          <w:trHeight w:val="539"/>
          <w:jc w:val="center"/>
        </w:trPr>
        <w:tc>
          <w:tcPr>
            <w:tcW w:w="675" w:type="dxa"/>
            <w:vMerge w:val="restart"/>
            <w:shd w:val="clear" w:color="auto" w:fill="auto"/>
            <w:noWrap/>
            <w:vAlign w:val="center"/>
          </w:tcPr>
          <w:p w:rsidR="00B76941" w:rsidRPr="00B76941" w:rsidRDefault="00B76941" w:rsidP="00B76941">
            <w:pPr>
              <w:jc w:val="center"/>
              <w:rPr>
                <w:color w:val="000000"/>
                <w:sz w:val="20"/>
                <w:szCs w:val="20"/>
              </w:rPr>
            </w:pPr>
            <w:r w:rsidRPr="00B76941">
              <w:rPr>
                <w:color w:val="000000"/>
                <w:sz w:val="20"/>
                <w:szCs w:val="20"/>
              </w:rPr>
              <w:t>5</w:t>
            </w:r>
          </w:p>
        </w:tc>
        <w:tc>
          <w:tcPr>
            <w:tcW w:w="2047" w:type="dxa"/>
            <w:vMerge w:val="restart"/>
            <w:shd w:val="clear" w:color="auto" w:fill="auto"/>
            <w:noWrap/>
            <w:vAlign w:val="center"/>
          </w:tcPr>
          <w:p w:rsidR="00B76941" w:rsidRPr="00B76941" w:rsidRDefault="00B76941" w:rsidP="00B76941">
            <w:pPr>
              <w:jc w:val="center"/>
              <w:rPr>
                <w:rFonts w:ascii="Liberation Serif" w:hAnsi="Liberation Serif" w:cs="Liberation Serif"/>
                <w:color w:val="000000"/>
                <w:sz w:val="20"/>
                <w:szCs w:val="20"/>
              </w:rPr>
            </w:pPr>
            <w:r w:rsidRPr="00B76941">
              <w:rPr>
                <w:rFonts w:ascii="Liberation Serif" w:hAnsi="Liberation Serif" w:cs="Liberation Serif"/>
                <w:noProof/>
                <w:color w:val="000000"/>
                <w:sz w:val="20"/>
                <w:szCs w:val="20"/>
                <w:lang w:val="en-US"/>
              </w:rPr>
              <w:t xml:space="preserve"> Груши</w:t>
            </w: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Вид груш по сроку созревания</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Позднего срока созревания</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val="restart"/>
          </w:tcPr>
          <w:p w:rsidR="00B76941" w:rsidRPr="00B76941" w:rsidRDefault="00B76941" w:rsidP="00B76941">
            <w:pPr>
              <w:jc w:val="center"/>
              <w:rPr>
                <w:sz w:val="20"/>
                <w:szCs w:val="20"/>
                <w:lang w:eastAsia="ru-RU"/>
              </w:rPr>
            </w:pPr>
            <w:r w:rsidRPr="00B76941">
              <w:rPr>
                <w:sz w:val="20"/>
                <w:szCs w:val="20"/>
                <w:lang w:eastAsia="ru-RU"/>
              </w:rPr>
              <w:t>кг</w:t>
            </w:r>
          </w:p>
        </w:tc>
        <w:tc>
          <w:tcPr>
            <w:tcW w:w="1010" w:type="dxa"/>
            <w:vMerge w:val="restart"/>
          </w:tcPr>
          <w:p w:rsidR="00B76941" w:rsidRPr="00B76941" w:rsidRDefault="00B76941" w:rsidP="00B76941">
            <w:pPr>
              <w:jc w:val="center"/>
              <w:rPr>
                <w:sz w:val="20"/>
                <w:szCs w:val="20"/>
                <w:lang w:eastAsia="ru-RU"/>
              </w:rPr>
            </w:pPr>
            <w:r w:rsidRPr="00B76941">
              <w:rPr>
                <w:sz w:val="20"/>
                <w:szCs w:val="20"/>
                <w:lang w:eastAsia="ru-RU"/>
              </w:rPr>
              <w:t>230</w:t>
            </w:r>
          </w:p>
        </w:tc>
      </w:tr>
      <w:tr w:rsidR="00B76941" w:rsidRPr="00B76941" w:rsidTr="00B76941">
        <w:trPr>
          <w:trHeight w:val="300"/>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noProof/>
                <w:color w:val="000000"/>
                <w:sz w:val="20"/>
                <w:szCs w:val="20"/>
                <w:lang w:val="en-US"/>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Внешний вид</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 xml:space="preserve">Плоды свежие, целые, чистые, здоровью, плотные, неповрежденные, не вялые, не подмороженные, без затрагивающих мякоть повреждений, вызванных сельскохозяйственными вредителями и болезнями, без излишней внешней влажности, одного помологического сорта. Плоды отборные, с целой плодоножкой, отсутствие плодоножки допускается без следов повреждения кожицы. Кожица без следов грубого побурения. Мякоть не должна быть твердо зернистой. Допускаются весьма незначительные поверхностные дефекты при условии, что они не влияют на общий внешний вид. качество, </w:t>
            </w:r>
            <w:proofErr w:type="spellStart"/>
            <w:r w:rsidRPr="00B76941">
              <w:rPr>
                <w:sz w:val="20"/>
                <w:szCs w:val="20"/>
              </w:rPr>
              <w:t>сохраняемость</w:t>
            </w:r>
            <w:proofErr w:type="spellEnd"/>
            <w:r w:rsidRPr="00B76941">
              <w:rPr>
                <w:sz w:val="20"/>
                <w:szCs w:val="20"/>
              </w:rPr>
              <w:t xml:space="preserve"> и товарный вид продукта е упаковке</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149"/>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noProof/>
                <w:color w:val="000000"/>
                <w:sz w:val="20"/>
                <w:szCs w:val="20"/>
                <w:lang w:val="en-US"/>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Запах и вкус</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Без постороннего запаха и (или) привкуса</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285"/>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noProof/>
                <w:color w:val="000000"/>
                <w:sz w:val="20"/>
                <w:szCs w:val="20"/>
                <w:lang w:val="en-US"/>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 xml:space="preserve">Размер плодов по наибольшему поперечному диаметру, мм. </w:t>
            </w:r>
          </w:p>
        </w:tc>
        <w:tc>
          <w:tcPr>
            <w:tcW w:w="5386" w:type="dxa"/>
            <w:shd w:val="clear" w:color="auto" w:fill="auto"/>
            <w:noWrap/>
          </w:tcPr>
          <w:p w:rsidR="00B76941" w:rsidRPr="00B76941" w:rsidRDefault="00B76941" w:rsidP="00B76941">
            <w:pPr>
              <w:contextualSpacing/>
              <w:rPr>
                <w:bCs/>
                <w:sz w:val="20"/>
                <w:szCs w:val="20"/>
              </w:rPr>
            </w:pPr>
            <w:r w:rsidRPr="00B76941">
              <w:rPr>
                <w:bCs/>
                <w:sz w:val="20"/>
                <w:szCs w:val="20"/>
              </w:rPr>
              <w:t>не менее: крупноплодные разновидности 60</w:t>
            </w:r>
          </w:p>
          <w:p w:rsidR="00B76941" w:rsidRPr="00B76941" w:rsidRDefault="00B76941" w:rsidP="00B76941">
            <w:pPr>
              <w:contextualSpacing/>
              <w:rPr>
                <w:sz w:val="20"/>
                <w:szCs w:val="20"/>
              </w:rPr>
            </w:pPr>
            <w:r w:rsidRPr="00B76941">
              <w:rPr>
                <w:sz w:val="20"/>
                <w:szCs w:val="20"/>
              </w:rPr>
              <w:t>прочие разновидности 55</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180"/>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noProof/>
                <w:color w:val="000000"/>
                <w:sz w:val="20"/>
                <w:szCs w:val="20"/>
                <w:lang w:val="en-US"/>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по массе плода, г.</w:t>
            </w:r>
          </w:p>
        </w:tc>
        <w:tc>
          <w:tcPr>
            <w:tcW w:w="5386" w:type="dxa"/>
            <w:shd w:val="clear" w:color="auto" w:fill="auto"/>
            <w:noWrap/>
          </w:tcPr>
          <w:p w:rsidR="00B76941" w:rsidRPr="00B76941" w:rsidRDefault="00B76941" w:rsidP="00B76941">
            <w:pPr>
              <w:contextualSpacing/>
              <w:rPr>
                <w:bCs/>
                <w:sz w:val="20"/>
                <w:szCs w:val="20"/>
              </w:rPr>
            </w:pPr>
            <w:r w:rsidRPr="00B76941">
              <w:rPr>
                <w:bCs/>
                <w:sz w:val="20"/>
                <w:szCs w:val="20"/>
              </w:rPr>
              <w:t>не менее: крупноплодные разновидности 130</w:t>
            </w:r>
          </w:p>
          <w:p w:rsidR="00B76941" w:rsidRPr="00B76941" w:rsidRDefault="00B76941" w:rsidP="00B76941">
            <w:pPr>
              <w:contextualSpacing/>
              <w:rPr>
                <w:rFonts w:eastAsia="SimSun"/>
                <w:bCs/>
                <w:sz w:val="20"/>
                <w:szCs w:val="20"/>
              </w:rPr>
            </w:pPr>
            <w:r w:rsidRPr="00B76941">
              <w:rPr>
                <w:sz w:val="20"/>
                <w:szCs w:val="20"/>
              </w:rPr>
              <w:t>прочие разновидности 110</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315"/>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noProof/>
                <w:color w:val="000000"/>
                <w:sz w:val="20"/>
                <w:szCs w:val="20"/>
                <w:lang w:val="en-US"/>
              </w:rPr>
            </w:pPr>
          </w:p>
        </w:tc>
        <w:tc>
          <w:tcPr>
            <w:tcW w:w="2660" w:type="dxa"/>
            <w:shd w:val="clear" w:color="auto" w:fill="auto"/>
            <w:noWrap/>
          </w:tcPr>
          <w:p w:rsidR="00B76941" w:rsidRPr="00B76941" w:rsidRDefault="00B76941" w:rsidP="00B76941">
            <w:pPr>
              <w:contextualSpacing/>
              <w:rPr>
                <w:bCs/>
                <w:sz w:val="20"/>
                <w:szCs w:val="20"/>
              </w:rPr>
            </w:pPr>
            <w:r w:rsidRPr="00B76941">
              <w:rPr>
                <w:bCs/>
                <w:sz w:val="20"/>
                <w:szCs w:val="20"/>
              </w:rPr>
              <w:t>Товарный сорт</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Высший</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8D6ED5">
        <w:trPr>
          <w:trHeight w:val="1058"/>
          <w:jc w:val="center"/>
        </w:trPr>
        <w:tc>
          <w:tcPr>
            <w:tcW w:w="675" w:type="dxa"/>
            <w:vMerge w:val="restart"/>
            <w:shd w:val="clear" w:color="auto" w:fill="auto"/>
            <w:noWrap/>
            <w:vAlign w:val="center"/>
          </w:tcPr>
          <w:p w:rsidR="00B76941" w:rsidRPr="00B76941" w:rsidRDefault="00B76941" w:rsidP="00B76941">
            <w:pPr>
              <w:jc w:val="center"/>
              <w:rPr>
                <w:color w:val="000000"/>
                <w:sz w:val="20"/>
                <w:szCs w:val="20"/>
              </w:rPr>
            </w:pPr>
            <w:r w:rsidRPr="00B76941">
              <w:rPr>
                <w:color w:val="000000"/>
                <w:sz w:val="20"/>
                <w:szCs w:val="20"/>
              </w:rPr>
              <w:t>6</w:t>
            </w:r>
          </w:p>
        </w:tc>
        <w:tc>
          <w:tcPr>
            <w:tcW w:w="2047" w:type="dxa"/>
            <w:vMerge w:val="restart"/>
            <w:shd w:val="clear" w:color="auto" w:fill="auto"/>
            <w:noWrap/>
            <w:vAlign w:val="center"/>
          </w:tcPr>
          <w:p w:rsidR="00B76941" w:rsidRPr="00B76941" w:rsidRDefault="00B76941" w:rsidP="00B76941">
            <w:pPr>
              <w:jc w:val="center"/>
              <w:rPr>
                <w:rFonts w:ascii="Liberation Serif" w:hAnsi="Liberation Serif" w:cs="Liberation Serif"/>
                <w:color w:val="000000"/>
                <w:sz w:val="20"/>
                <w:szCs w:val="20"/>
              </w:rPr>
            </w:pPr>
            <w:r w:rsidRPr="00B76941">
              <w:rPr>
                <w:rFonts w:ascii="Liberation Serif" w:hAnsi="Liberation Serif" w:cs="Liberation Serif"/>
                <w:noProof/>
                <w:color w:val="000000"/>
                <w:sz w:val="20"/>
                <w:szCs w:val="20"/>
                <w:lang w:val="en-US"/>
              </w:rPr>
              <w:t>Мандарины</w:t>
            </w: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Внешний вид</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val="restart"/>
          </w:tcPr>
          <w:p w:rsidR="00B76941" w:rsidRPr="00B76941" w:rsidRDefault="00B76941" w:rsidP="00B76941">
            <w:pPr>
              <w:jc w:val="center"/>
              <w:rPr>
                <w:sz w:val="20"/>
                <w:szCs w:val="20"/>
                <w:lang w:eastAsia="ru-RU"/>
              </w:rPr>
            </w:pPr>
            <w:r w:rsidRPr="00B76941">
              <w:rPr>
                <w:sz w:val="20"/>
                <w:szCs w:val="20"/>
                <w:lang w:eastAsia="ru-RU"/>
              </w:rPr>
              <w:t>кг</w:t>
            </w:r>
          </w:p>
        </w:tc>
        <w:tc>
          <w:tcPr>
            <w:tcW w:w="1010" w:type="dxa"/>
            <w:vMerge w:val="restart"/>
          </w:tcPr>
          <w:p w:rsidR="00B76941" w:rsidRPr="00B76941" w:rsidRDefault="00B76941" w:rsidP="00B76941">
            <w:pPr>
              <w:jc w:val="center"/>
              <w:rPr>
                <w:sz w:val="20"/>
                <w:szCs w:val="20"/>
                <w:lang w:eastAsia="ru-RU"/>
              </w:rPr>
            </w:pPr>
            <w:r w:rsidRPr="00B76941">
              <w:rPr>
                <w:sz w:val="20"/>
                <w:szCs w:val="20"/>
                <w:lang w:eastAsia="ru-RU"/>
              </w:rPr>
              <w:t>75</w:t>
            </w:r>
          </w:p>
        </w:tc>
      </w:tr>
      <w:tr w:rsidR="00B76941" w:rsidRPr="00B76941" w:rsidTr="00B76941">
        <w:trPr>
          <w:trHeight w:val="195"/>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noProof/>
                <w:color w:val="000000"/>
                <w:sz w:val="20"/>
                <w:szCs w:val="20"/>
                <w:lang w:val="en-US"/>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Запах и вкус</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Запах и вкус свойственные свежим апельсинам, без постороннего запаха и привкуса.</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255"/>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noProof/>
                <w:color w:val="000000"/>
                <w:sz w:val="20"/>
                <w:szCs w:val="20"/>
                <w:lang w:val="en-US"/>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Цвет</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Окраска от светло-оранжевой до оранжевой.</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val="restart"/>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330"/>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noProof/>
                <w:color w:val="000000"/>
                <w:sz w:val="20"/>
                <w:szCs w:val="20"/>
                <w:lang w:val="en-US"/>
              </w:rPr>
            </w:pPr>
          </w:p>
        </w:tc>
        <w:tc>
          <w:tcPr>
            <w:tcW w:w="2660" w:type="dxa"/>
            <w:shd w:val="clear" w:color="auto" w:fill="auto"/>
            <w:noWrap/>
          </w:tcPr>
          <w:p w:rsidR="00B76941" w:rsidRPr="00B76941" w:rsidRDefault="00B76941" w:rsidP="00B76941">
            <w:pPr>
              <w:contextualSpacing/>
              <w:rPr>
                <w:bCs/>
                <w:sz w:val="20"/>
                <w:szCs w:val="20"/>
              </w:rPr>
            </w:pPr>
            <w:r w:rsidRPr="00B76941">
              <w:rPr>
                <w:bCs/>
                <w:sz w:val="20"/>
                <w:szCs w:val="20"/>
              </w:rPr>
              <w:t>Товарный сорт</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Высший</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255"/>
          <w:jc w:val="center"/>
        </w:trPr>
        <w:tc>
          <w:tcPr>
            <w:tcW w:w="675" w:type="dxa"/>
            <w:vMerge w:val="restart"/>
            <w:shd w:val="clear" w:color="auto" w:fill="auto"/>
            <w:noWrap/>
            <w:vAlign w:val="center"/>
          </w:tcPr>
          <w:p w:rsidR="00B76941" w:rsidRPr="00B76941" w:rsidRDefault="00B76941" w:rsidP="00B76941">
            <w:pPr>
              <w:jc w:val="center"/>
              <w:rPr>
                <w:color w:val="000000"/>
                <w:sz w:val="20"/>
                <w:szCs w:val="20"/>
              </w:rPr>
            </w:pPr>
            <w:r w:rsidRPr="00B76941">
              <w:rPr>
                <w:color w:val="000000"/>
                <w:sz w:val="20"/>
                <w:szCs w:val="20"/>
              </w:rPr>
              <w:t>7</w:t>
            </w:r>
          </w:p>
        </w:tc>
        <w:tc>
          <w:tcPr>
            <w:tcW w:w="2047" w:type="dxa"/>
            <w:vMerge w:val="restart"/>
            <w:shd w:val="clear" w:color="auto" w:fill="auto"/>
            <w:noWrap/>
            <w:vAlign w:val="center"/>
          </w:tcPr>
          <w:p w:rsidR="00B76941" w:rsidRPr="00B76941" w:rsidRDefault="00B76941" w:rsidP="00B76941">
            <w:pPr>
              <w:jc w:val="center"/>
              <w:rPr>
                <w:rFonts w:ascii="Liberation Serif" w:hAnsi="Liberation Serif" w:cs="Liberation Serif"/>
                <w:color w:val="000000"/>
                <w:sz w:val="20"/>
                <w:szCs w:val="20"/>
              </w:rPr>
            </w:pPr>
            <w:proofErr w:type="spellStart"/>
            <w:r w:rsidRPr="00B76941">
              <w:rPr>
                <w:rFonts w:ascii="Liberation Serif" w:hAnsi="Liberation Serif" w:cs="Liberation Serif"/>
                <w:color w:val="000000"/>
                <w:sz w:val="20"/>
                <w:szCs w:val="20"/>
                <w:lang w:val="en-US"/>
              </w:rPr>
              <w:t>Лимоны</w:t>
            </w:r>
            <w:proofErr w:type="spellEnd"/>
            <w:r w:rsidRPr="00B76941">
              <w:rPr>
                <w:rFonts w:ascii="Liberation Serif" w:hAnsi="Liberation Serif" w:cs="Liberation Serif"/>
                <w:color w:val="000000"/>
                <w:sz w:val="20"/>
                <w:szCs w:val="20"/>
                <w:lang w:val="en-US"/>
              </w:rPr>
              <w:t xml:space="preserve"> </w:t>
            </w: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Внешний вид</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val="restart"/>
          </w:tcPr>
          <w:p w:rsidR="00B76941" w:rsidRPr="00B76941" w:rsidRDefault="00B76941" w:rsidP="00B76941">
            <w:pPr>
              <w:jc w:val="center"/>
              <w:rPr>
                <w:sz w:val="20"/>
                <w:szCs w:val="20"/>
                <w:lang w:eastAsia="ru-RU"/>
              </w:rPr>
            </w:pPr>
            <w:r w:rsidRPr="00B76941">
              <w:rPr>
                <w:sz w:val="20"/>
                <w:szCs w:val="20"/>
                <w:lang w:eastAsia="ru-RU"/>
              </w:rPr>
              <w:t>кг</w:t>
            </w:r>
          </w:p>
        </w:tc>
        <w:tc>
          <w:tcPr>
            <w:tcW w:w="1010" w:type="dxa"/>
            <w:vMerge w:val="restart"/>
          </w:tcPr>
          <w:p w:rsidR="00B76941" w:rsidRPr="00B76941" w:rsidRDefault="00B76941" w:rsidP="00B76941">
            <w:pPr>
              <w:jc w:val="center"/>
              <w:rPr>
                <w:sz w:val="20"/>
                <w:szCs w:val="20"/>
                <w:lang w:eastAsia="ru-RU"/>
              </w:rPr>
            </w:pPr>
            <w:r w:rsidRPr="00B76941">
              <w:rPr>
                <w:sz w:val="20"/>
                <w:szCs w:val="20"/>
                <w:lang w:eastAsia="ru-RU"/>
              </w:rPr>
              <w:t>25</w:t>
            </w:r>
          </w:p>
        </w:tc>
      </w:tr>
      <w:tr w:rsidR="00B76941" w:rsidRPr="00B76941" w:rsidTr="00B76941">
        <w:trPr>
          <w:trHeight w:val="225"/>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color w:val="000000"/>
                <w:sz w:val="20"/>
                <w:szCs w:val="20"/>
                <w:lang w:val="en-US"/>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Запах и вкус</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Запах и вкус свойственные свежим апельсинам, без постороннего запаха и привкуса.</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vMerge/>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225"/>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color w:val="000000"/>
                <w:sz w:val="20"/>
                <w:szCs w:val="20"/>
                <w:lang w:val="en-US"/>
              </w:rPr>
            </w:pPr>
          </w:p>
        </w:tc>
        <w:tc>
          <w:tcPr>
            <w:tcW w:w="2660" w:type="dxa"/>
            <w:shd w:val="clear" w:color="auto" w:fill="auto"/>
            <w:noWrap/>
          </w:tcPr>
          <w:p w:rsidR="00B76941" w:rsidRPr="00B76941" w:rsidRDefault="00B76941" w:rsidP="00B76941">
            <w:pPr>
              <w:suppressAutoHyphens/>
              <w:contextualSpacing/>
              <w:rPr>
                <w:bCs/>
                <w:sz w:val="20"/>
                <w:szCs w:val="20"/>
              </w:rPr>
            </w:pPr>
            <w:r w:rsidRPr="00B76941">
              <w:rPr>
                <w:bCs/>
                <w:sz w:val="20"/>
                <w:szCs w:val="20"/>
              </w:rPr>
              <w:t>Цвет</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От светло-желтой до желтой</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tcPr>
          <w:p w:rsidR="00B76941" w:rsidRPr="00B76941" w:rsidRDefault="00B76941" w:rsidP="00B76941">
            <w:pPr>
              <w:jc w:val="center"/>
              <w:rPr>
                <w:sz w:val="20"/>
                <w:szCs w:val="20"/>
                <w:lang w:eastAsia="ru-RU"/>
              </w:rPr>
            </w:pPr>
          </w:p>
        </w:tc>
        <w:tc>
          <w:tcPr>
            <w:tcW w:w="1010" w:type="dxa"/>
            <w:vMerge/>
          </w:tcPr>
          <w:p w:rsidR="00B76941" w:rsidRPr="00B76941" w:rsidRDefault="00B76941" w:rsidP="00B76941">
            <w:pPr>
              <w:jc w:val="center"/>
              <w:rPr>
                <w:sz w:val="20"/>
                <w:szCs w:val="20"/>
                <w:lang w:eastAsia="ru-RU"/>
              </w:rPr>
            </w:pPr>
          </w:p>
        </w:tc>
      </w:tr>
      <w:tr w:rsidR="00B76941" w:rsidRPr="00B76941" w:rsidTr="00B76941">
        <w:trPr>
          <w:trHeight w:val="149"/>
          <w:jc w:val="center"/>
        </w:trPr>
        <w:tc>
          <w:tcPr>
            <w:tcW w:w="675" w:type="dxa"/>
            <w:vMerge/>
            <w:shd w:val="clear" w:color="auto" w:fill="auto"/>
            <w:noWrap/>
            <w:vAlign w:val="center"/>
          </w:tcPr>
          <w:p w:rsidR="00B76941" w:rsidRPr="00B76941" w:rsidRDefault="00B76941" w:rsidP="00B76941">
            <w:pPr>
              <w:jc w:val="center"/>
              <w:rPr>
                <w:color w:val="000000"/>
                <w:sz w:val="20"/>
                <w:szCs w:val="20"/>
              </w:rPr>
            </w:pPr>
          </w:p>
        </w:tc>
        <w:tc>
          <w:tcPr>
            <w:tcW w:w="2047" w:type="dxa"/>
            <w:vMerge/>
            <w:shd w:val="clear" w:color="auto" w:fill="auto"/>
            <w:noWrap/>
            <w:vAlign w:val="center"/>
          </w:tcPr>
          <w:p w:rsidR="00B76941" w:rsidRPr="00B76941" w:rsidRDefault="00B76941" w:rsidP="00B76941">
            <w:pPr>
              <w:jc w:val="center"/>
              <w:rPr>
                <w:rFonts w:ascii="Liberation Serif" w:hAnsi="Liberation Serif" w:cs="Liberation Serif"/>
                <w:color w:val="000000"/>
                <w:sz w:val="20"/>
                <w:szCs w:val="20"/>
                <w:lang w:val="en-US"/>
              </w:rPr>
            </w:pPr>
          </w:p>
        </w:tc>
        <w:tc>
          <w:tcPr>
            <w:tcW w:w="2660" w:type="dxa"/>
            <w:shd w:val="clear" w:color="auto" w:fill="auto"/>
            <w:noWrap/>
          </w:tcPr>
          <w:p w:rsidR="00B76941" w:rsidRPr="00B76941" w:rsidRDefault="00B76941" w:rsidP="00B76941">
            <w:pPr>
              <w:contextualSpacing/>
              <w:rPr>
                <w:bCs/>
                <w:sz w:val="20"/>
                <w:szCs w:val="20"/>
              </w:rPr>
            </w:pPr>
            <w:r w:rsidRPr="00B76941">
              <w:rPr>
                <w:bCs/>
                <w:sz w:val="20"/>
                <w:szCs w:val="20"/>
              </w:rPr>
              <w:t>Товарный сорт</w:t>
            </w:r>
          </w:p>
        </w:tc>
        <w:tc>
          <w:tcPr>
            <w:tcW w:w="5386" w:type="dxa"/>
            <w:shd w:val="clear" w:color="auto" w:fill="auto"/>
            <w:noWrap/>
          </w:tcPr>
          <w:p w:rsidR="00B76941" w:rsidRPr="00B76941" w:rsidRDefault="00B76941" w:rsidP="00B76941">
            <w:pPr>
              <w:contextualSpacing/>
              <w:rPr>
                <w:sz w:val="20"/>
                <w:szCs w:val="20"/>
              </w:rPr>
            </w:pPr>
            <w:r w:rsidRPr="00B76941">
              <w:rPr>
                <w:sz w:val="20"/>
                <w:szCs w:val="20"/>
              </w:rPr>
              <w:t>Высший</w:t>
            </w:r>
          </w:p>
        </w:tc>
        <w:tc>
          <w:tcPr>
            <w:tcW w:w="2570" w:type="dxa"/>
            <w:shd w:val="clear" w:color="auto" w:fill="auto"/>
            <w:noWrap/>
          </w:tcPr>
          <w:p w:rsidR="00B76941" w:rsidRPr="00B76941" w:rsidRDefault="00B76941" w:rsidP="00B76941">
            <w:pPr>
              <w:contextualSpacing/>
              <w:rPr>
                <w:sz w:val="20"/>
                <w:szCs w:val="20"/>
              </w:rPr>
            </w:pPr>
            <w:r w:rsidRPr="00B76941">
              <w:rPr>
                <w:sz w:val="20"/>
                <w:szCs w:val="20"/>
              </w:rPr>
              <w:t>Соответствие</w:t>
            </w:r>
          </w:p>
        </w:tc>
        <w:tc>
          <w:tcPr>
            <w:tcW w:w="961" w:type="dxa"/>
          </w:tcPr>
          <w:p w:rsidR="00B76941" w:rsidRPr="00B76941" w:rsidRDefault="00B76941" w:rsidP="00B76941">
            <w:pPr>
              <w:jc w:val="center"/>
              <w:rPr>
                <w:sz w:val="20"/>
                <w:szCs w:val="20"/>
                <w:lang w:eastAsia="ru-RU"/>
              </w:rPr>
            </w:pPr>
          </w:p>
        </w:tc>
        <w:tc>
          <w:tcPr>
            <w:tcW w:w="1010" w:type="dxa"/>
          </w:tcPr>
          <w:p w:rsidR="00B76941" w:rsidRPr="00B76941" w:rsidRDefault="00B76941" w:rsidP="00B76941">
            <w:pPr>
              <w:jc w:val="center"/>
              <w:rPr>
                <w:sz w:val="20"/>
                <w:szCs w:val="20"/>
                <w:lang w:eastAsia="ru-RU"/>
              </w:rPr>
            </w:pPr>
          </w:p>
        </w:tc>
      </w:tr>
    </w:tbl>
    <w:p w:rsidR="00472AC4" w:rsidRDefault="00472AC4" w:rsidP="00472AC4">
      <w:pPr>
        <w:pStyle w:val="a8"/>
        <w:jc w:val="both"/>
        <w:rPr>
          <w:rFonts w:ascii="Times New Roman" w:hAnsi="Times New Roman"/>
          <w:sz w:val="28"/>
          <w:szCs w:val="28"/>
          <w:lang w:eastAsia="ru-RU"/>
        </w:rPr>
      </w:pPr>
    </w:p>
    <w:p w:rsidR="00A208B2" w:rsidRPr="00A208B2" w:rsidRDefault="00A208B2" w:rsidP="00A208B2">
      <w:pPr>
        <w:jc w:val="both"/>
        <w:rPr>
          <w:b/>
          <w:szCs w:val="24"/>
        </w:rPr>
      </w:pPr>
      <w:r w:rsidRPr="00A208B2">
        <w:rPr>
          <w:b/>
          <w:szCs w:val="24"/>
        </w:rPr>
        <w:t>Требования Заказчика к фасовке, вкусу обусловлены утвержденным меню, нормами выдачи продуктов питания, ограниченным сроком годности после вскрытия заводской упаковки</w:t>
      </w:r>
    </w:p>
    <w:p w:rsidR="00472AC4" w:rsidRPr="00A208B2" w:rsidRDefault="008B1044" w:rsidP="00472AC4">
      <w:pPr>
        <w:pStyle w:val="a8"/>
        <w:jc w:val="both"/>
        <w:rPr>
          <w:rFonts w:ascii="Times New Roman" w:hAnsi="Times New Roman"/>
          <w:sz w:val="24"/>
          <w:szCs w:val="24"/>
          <w:lang w:eastAsia="ru-RU"/>
        </w:rPr>
      </w:pPr>
      <w:r w:rsidRPr="00A208B2">
        <w:rPr>
          <w:rFonts w:ascii="Times New Roman" w:hAnsi="Times New Roman"/>
          <w:sz w:val="24"/>
          <w:szCs w:val="24"/>
          <w:lang w:eastAsia="ru-RU"/>
        </w:rPr>
        <w:t xml:space="preserve">Значения показателей, указанные в техническом задании, являются конкретными. </w:t>
      </w:r>
      <w:r w:rsidRPr="00A208B2">
        <w:rPr>
          <w:rFonts w:ascii="Times New Roman" w:hAnsi="Times New Roman"/>
          <w:sz w:val="24"/>
          <w:szCs w:val="24"/>
        </w:rPr>
        <w:t xml:space="preserve">В случае отсутствия требований о соответствии приобретаемого товара ГОСТам, участник вправе предложить товар, соответствующий действующим ГОСТам на данный вид товара. </w:t>
      </w:r>
      <w:r w:rsidRPr="00A208B2">
        <w:rPr>
          <w:rFonts w:ascii="Times New Roman" w:hAnsi="Times New Roman"/>
          <w:sz w:val="24"/>
          <w:szCs w:val="24"/>
          <w:lang w:eastAsia="ru-RU"/>
        </w:rPr>
        <w:t xml:space="preserve">Однако участник закупки в своей заявке вправе уточнить значения показателей </w:t>
      </w:r>
      <w:proofErr w:type="gramStart"/>
      <w:r w:rsidRPr="00A208B2">
        <w:rPr>
          <w:rFonts w:ascii="Times New Roman" w:hAnsi="Times New Roman"/>
          <w:sz w:val="24"/>
          <w:szCs w:val="24"/>
          <w:lang w:eastAsia="ru-RU"/>
        </w:rPr>
        <w:t>в рамках</w:t>
      </w:r>
      <w:proofErr w:type="gramEnd"/>
      <w:r w:rsidRPr="00A208B2">
        <w:rPr>
          <w:rFonts w:ascii="Times New Roman" w:hAnsi="Times New Roman"/>
          <w:sz w:val="24"/>
          <w:szCs w:val="24"/>
          <w:lang w:eastAsia="ru-RU"/>
        </w:rPr>
        <w:t xml:space="preserve"> предусмотренных техническим заданием допустимых отклонений.</w:t>
      </w:r>
    </w:p>
    <w:p w:rsidR="00472AC4" w:rsidRPr="00A208B2" w:rsidRDefault="00472AC4" w:rsidP="00472AC4">
      <w:pPr>
        <w:pStyle w:val="a8"/>
        <w:rPr>
          <w:rFonts w:ascii="Times New Roman" w:hAnsi="Times New Roman"/>
          <w:b/>
          <w:sz w:val="24"/>
          <w:szCs w:val="24"/>
          <w:lang w:eastAsia="ru-RU"/>
        </w:rPr>
      </w:pPr>
    </w:p>
    <w:p w:rsidR="00472AC4" w:rsidRPr="00A208B2" w:rsidRDefault="008B1044" w:rsidP="00472AC4">
      <w:pPr>
        <w:pStyle w:val="a8"/>
        <w:rPr>
          <w:rFonts w:ascii="Times New Roman" w:hAnsi="Times New Roman"/>
          <w:b/>
          <w:sz w:val="24"/>
          <w:szCs w:val="24"/>
          <w:lang w:eastAsia="ru-RU"/>
        </w:rPr>
      </w:pPr>
      <w:r w:rsidRPr="00A208B2">
        <w:rPr>
          <w:rFonts w:ascii="Times New Roman" w:hAnsi="Times New Roman"/>
          <w:b/>
          <w:sz w:val="24"/>
          <w:szCs w:val="24"/>
          <w:lang w:eastAsia="ru-RU"/>
        </w:rPr>
        <w:t>Общие требования к товару, требования к его качеству, потребительским свойствам.</w:t>
      </w:r>
    </w:p>
    <w:p w:rsidR="00472AC4" w:rsidRPr="00A208B2" w:rsidRDefault="008B1044" w:rsidP="00472AC4">
      <w:pPr>
        <w:pStyle w:val="a8"/>
        <w:rPr>
          <w:rFonts w:ascii="Times New Roman" w:hAnsi="Times New Roman"/>
          <w:sz w:val="24"/>
          <w:szCs w:val="24"/>
          <w:lang w:eastAsia="ru-RU"/>
        </w:rPr>
      </w:pPr>
      <w:r w:rsidRPr="00A208B2">
        <w:rPr>
          <w:rFonts w:ascii="Times New Roman" w:hAnsi="Times New Roman"/>
          <w:sz w:val="24"/>
          <w:szCs w:val="24"/>
          <w:lang w:eastAsia="ru-RU"/>
        </w:rPr>
        <w:t>Поставка товара должна осуществляется с учетом требований действующего законодательства, а именно:</w:t>
      </w:r>
    </w:p>
    <w:p w:rsidR="00472AC4" w:rsidRPr="00A208B2" w:rsidRDefault="008B1044" w:rsidP="00472AC4">
      <w:pPr>
        <w:pStyle w:val="a8"/>
        <w:rPr>
          <w:rFonts w:ascii="Times New Roman" w:hAnsi="Times New Roman"/>
          <w:sz w:val="24"/>
          <w:szCs w:val="24"/>
          <w:lang w:eastAsia="ru-RU"/>
        </w:rPr>
      </w:pPr>
      <w:r w:rsidRPr="00A208B2">
        <w:rPr>
          <w:rFonts w:ascii="Times New Roman" w:hAnsi="Times New Roman"/>
          <w:sz w:val="24"/>
          <w:szCs w:val="24"/>
          <w:lang w:eastAsia="ru-RU"/>
        </w:rPr>
        <w:t>- Федерального закона от 21.11.2011 №323-ФЗ «Об основах охраны здоровья граждан в Российской Федерации»;</w:t>
      </w:r>
    </w:p>
    <w:p w:rsidR="00472AC4" w:rsidRPr="00A208B2" w:rsidRDefault="008B1044" w:rsidP="00472AC4">
      <w:pPr>
        <w:pStyle w:val="a8"/>
        <w:rPr>
          <w:rFonts w:ascii="Times New Roman" w:hAnsi="Times New Roman"/>
          <w:sz w:val="24"/>
          <w:szCs w:val="24"/>
          <w:lang w:eastAsia="ru-RU"/>
        </w:rPr>
      </w:pPr>
      <w:r w:rsidRPr="00A208B2">
        <w:rPr>
          <w:rFonts w:ascii="Times New Roman" w:hAnsi="Times New Roman"/>
          <w:sz w:val="24"/>
          <w:szCs w:val="24"/>
          <w:lang w:eastAsia="ru-RU"/>
        </w:rPr>
        <w:t>- Федерального закона от 27.12.2002 №184-ФЗ «О техническом регулировании»;</w:t>
      </w:r>
    </w:p>
    <w:p w:rsidR="00472AC4" w:rsidRPr="00A208B2" w:rsidRDefault="008B1044" w:rsidP="00472AC4">
      <w:pPr>
        <w:pStyle w:val="a8"/>
        <w:rPr>
          <w:rFonts w:ascii="Times New Roman" w:hAnsi="Times New Roman"/>
          <w:sz w:val="24"/>
          <w:szCs w:val="24"/>
          <w:lang w:eastAsia="ru-RU"/>
        </w:rPr>
      </w:pPr>
      <w:r w:rsidRPr="00A208B2">
        <w:rPr>
          <w:rFonts w:ascii="Times New Roman" w:hAnsi="Times New Roman"/>
          <w:sz w:val="24"/>
          <w:szCs w:val="24"/>
          <w:lang w:eastAsia="ru-RU"/>
        </w:rPr>
        <w:t>- Постановления Правительства РФ от 25.09.2012 №970 «Об утверждении Положения о государственном контроле за обращением медицинских изделий».</w:t>
      </w:r>
    </w:p>
    <w:p w:rsidR="00472AC4" w:rsidRPr="00A208B2" w:rsidRDefault="008B1044" w:rsidP="00472AC4">
      <w:pPr>
        <w:pStyle w:val="a8"/>
        <w:rPr>
          <w:rFonts w:ascii="Times New Roman" w:hAnsi="Times New Roman"/>
          <w:sz w:val="24"/>
          <w:szCs w:val="24"/>
          <w:lang w:eastAsia="ru-RU"/>
        </w:rPr>
      </w:pPr>
      <w:r w:rsidRPr="00A208B2">
        <w:rPr>
          <w:rFonts w:ascii="Times New Roman" w:hAnsi="Times New Roman"/>
          <w:sz w:val="24"/>
          <w:szCs w:val="24"/>
          <w:lang w:eastAsia="ru-RU"/>
        </w:rPr>
        <w:lastRenderedPageBreak/>
        <w:t>Качество поставляемого товара должно соответствовать требованиям нормативно-технической документации.</w:t>
      </w:r>
    </w:p>
    <w:p w:rsidR="00472AC4" w:rsidRPr="00A208B2" w:rsidRDefault="008B1044" w:rsidP="00472AC4">
      <w:pPr>
        <w:pStyle w:val="a8"/>
        <w:rPr>
          <w:rFonts w:ascii="Times New Roman" w:hAnsi="Times New Roman"/>
          <w:sz w:val="24"/>
          <w:szCs w:val="24"/>
        </w:rPr>
      </w:pPr>
      <w:r w:rsidRPr="00A208B2">
        <w:rPr>
          <w:rFonts w:ascii="Times New Roman" w:hAnsi="Times New Roman"/>
          <w:sz w:val="24"/>
          <w:szCs w:val="24"/>
          <w:lang w:eastAsia="ru-RU"/>
        </w:rPr>
        <w:t>Поставляемый Товар должен быть зарегистрирован в соответствии с Правилами государственной регистрации медицинских изделий, утвержденными Постановлением Правительства РФ от 27.12.2012 №1416.</w:t>
      </w:r>
      <w:r w:rsidRPr="00A208B2">
        <w:rPr>
          <w:rFonts w:ascii="Times New Roman" w:hAnsi="Times New Roman"/>
          <w:strike/>
          <w:sz w:val="24"/>
          <w:szCs w:val="24"/>
          <w:lang w:eastAsia="ru-RU"/>
        </w:rPr>
        <w:t xml:space="preserve"> </w:t>
      </w:r>
    </w:p>
    <w:p w:rsidR="00472AC4" w:rsidRPr="00A208B2" w:rsidRDefault="00472AC4" w:rsidP="00472AC4">
      <w:pPr>
        <w:pStyle w:val="a8"/>
        <w:rPr>
          <w:rFonts w:ascii="Times New Roman" w:hAnsi="Times New Roman"/>
          <w:sz w:val="24"/>
          <w:szCs w:val="24"/>
        </w:rPr>
      </w:pPr>
    </w:p>
    <w:p w:rsidR="00472AC4" w:rsidRPr="00A208B2" w:rsidRDefault="008B1044" w:rsidP="00472AC4">
      <w:pPr>
        <w:pStyle w:val="a8"/>
        <w:rPr>
          <w:rFonts w:ascii="Times New Roman" w:hAnsi="Times New Roman"/>
          <w:sz w:val="24"/>
          <w:szCs w:val="24"/>
        </w:rPr>
      </w:pPr>
      <w:r w:rsidRPr="00A208B2">
        <w:rPr>
          <w:rFonts w:ascii="Times New Roman" w:hAnsi="Times New Roman"/>
          <w:b/>
          <w:sz w:val="24"/>
          <w:szCs w:val="24"/>
        </w:rPr>
        <w:t xml:space="preserve">Место поставки товара, выполнения работ, оказания услуг: </w:t>
      </w:r>
      <w:r w:rsidRPr="00A208B2">
        <w:rPr>
          <w:rFonts w:ascii="Times New Roman" w:hAnsi="Times New Roman"/>
          <w:noProof/>
          <w:sz w:val="24"/>
          <w:szCs w:val="24"/>
        </w:rPr>
        <w:t>624022 Свердловская область, Сысертский район, п.Школьный, ул.Пионерская,20</w:t>
      </w:r>
    </w:p>
    <w:p w:rsidR="00472AC4" w:rsidRPr="00A208B2" w:rsidRDefault="00472AC4" w:rsidP="00472AC4">
      <w:pPr>
        <w:pStyle w:val="a8"/>
        <w:rPr>
          <w:rFonts w:ascii="Times New Roman" w:hAnsi="Times New Roman"/>
          <w:sz w:val="24"/>
          <w:szCs w:val="24"/>
        </w:rPr>
      </w:pPr>
    </w:p>
    <w:p w:rsidR="00472AC4" w:rsidRPr="00A208B2" w:rsidRDefault="008B1044" w:rsidP="00472AC4">
      <w:pPr>
        <w:rPr>
          <w:szCs w:val="24"/>
        </w:rPr>
      </w:pPr>
      <w:r w:rsidRPr="00A208B2">
        <w:rPr>
          <w:b/>
          <w:szCs w:val="24"/>
        </w:rPr>
        <w:t xml:space="preserve">Сроки поставки товара, завершения работ, график оказания услуг: </w:t>
      </w:r>
      <w:r w:rsidRPr="00A208B2">
        <w:rPr>
          <w:noProof/>
          <w:szCs w:val="24"/>
        </w:rPr>
        <w:t>31 декабря 2020</w:t>
      </w:r>
    </w:p>
    <w:p w:rsidR="00472AC4" w:rsidRPr="00A208B2" w:rsidRDefault="008B1044" w:rsidP="00472AC4">
      <w:pPr>
        <w:jc w:val="both"/>
        <w:rPr>
          <w:b/>
          <w:szCs w:val="24"/>
        </w:rPr>
      </w:pPr>
      <w:r w:rsidRPr="00A208B2">
        <w:rPr>
          <w:b/>
          <w:szCs w:val="24"/>
        </w:rPr>
        <w:t xml:space="preserve">Условия поставки товаров, оказания услуг, выполнения работ: </w:t>
      </w:r>
    </w:p>
    <w:p w:rsidR="00472AC4" w:rsidRPr="00A208B2" w:rsidRDefault="008B1044" w:rsidP="00472AC4">
      <w:pPr>
        <w:spacing w:after="0"/>
        <w:jc w:val="both"/>
        <w:rPr>
          <w:szCs w:val="24"/>
        </w:rPr>
      </w:pPr>
      <w:r w:rsidRPr="00A208B2">
        <w:rPr>
          <w:szCs w:val="24"/>
        </w:rPr>
        <w:t>Транспортировка должна соответствовать стандартам и требованиям, установленным в Российской Федерации в зависимости от физических и физико-химических свойств (свет, влага, температурный режим). Тара должна обеспечивать сохранность Товара во время транспортировки и погрузочно-разгрузочных работ.</w:t>
      </w:r>
    </w:p>
    <w:p w:rsidR="00472AC4" w:rsidRPr="00A208B2" w:rsidRDefault="00472AC4" w:rsidP="00472AC4">
      <w:pPr>
        <w:spacing w:after="0"/>
        <w:jc w:val="both"/>
        <w:rPr>
          <w:szCs w:val="24"/>
        </w:rPr>
      </w:pPr>
    </w:p>
    <w:p w:rsidR="00472AC4" w:rsidRPr="00A208B2" w:rsidRDefault="008B1044" w:rsidP="00472AC4">
      <w:pPr>
        <w:spacing w:after="0" w:line="240" w:lineRule="auto"/>
        <w:jc w:val="both"/>
        <w:rPr>
          <w:b/>
          <w:szCs w:val="24"/>
        </w:rPr>
      </w:pPr>
      <w:r w:rsidRPr="00A208B2">
        <w:rPr>
          <w:b/>
          <w:szCs w:val="24"/>
        </w:rPr>
        <w:t xml:space="preserve">Требования к сроку и (или) объему предоставления гарантий качества, к обслуживанию товара, к расходам на эксплуатацию (устанавливаются при необходимости): </w:t>
      </w:r>
    </w:p>
    <w:p w:rsidR="00472AC4" w:rsidRPr="00A208B2" w:rsidRDefault="00472AC4" w:rsidP="00472AC4">
      <w:pPr>
        <w:spacing w:after="0" w:line="240" w:lineRule="auto"/>
        <w:jc w:val="both"/>
        <w:rPr>
          <w:szCs w:val="24"/>
        </w:rPr>
      </w:pPr>
    </w:p>
    <w:p w:rsidR="00472AC4" w:rsidRPr="00A208B2" w:rsidRDefault="008B1044" w:rsidP="00472AC4">
      <w:pPr>
        <w:spacing w:after="0" w:line="240" w:lineRule="auto"/>
        <w:jc w:val="both"/>
        <w:rPr>
          <w:szCs w:val="24"/>
        </w:rPr>
      </w:pPr>
      <w:r w:rsidRPr="00A208B2">
        <w:rPr>
          <w:szCs w:val="24"/>
        </w:rPr>
        <w:t xml:space="preserve">Качество поставляемого товара должно соответствовать требованиям к качеству, установленным законодательством Российской Федерации.   </w:t>
      </w:r>
    </w:p>
    <w:p w:rsidR="00472AC4" w:rsidRPr="00A208B2" w:rsidRDefault="008B1044" w:rsidP="00472AC4">
      <w:pPr>
        <w:spacing w:after="0" w:line="240" w:lineRule="auto"/>
        <w:jc w:val="both"/>
        <w:rPr>
          <w:szCs w:val="24"/>
        </w:rPr>
      </w:pPr>
      <w:r w:rsidRPr="00A208B2">
        <w:rPr>
          <w:szCs w:val="24"/>
        </w:rPr>
        <w:t xml:space="preserve">Остаточный срок годности товара на момент поставки должен составлять не менее 12 месяцев от всего срока годности товара. </w:t>
      </w:r>
    </w:p>
    <w:p w:rsidR="00472AC4" w:rsidRPr="00CD3B4B" w:rsidRDefault="008B1044" w:rsidP="00472AC4">
      <w:pPr>
        <w:jc w:val="both"/>
        <w:rPr>
          <w:b/>
          <w:sz w:val="28"/>
          <w:szCs w:val="28"/>
        </w:rPr>
      </w:pPr>
      <w:r w:rsidRPr="00A208B2">
        <w:rPr>
          <w:szCs w:val="24"/>
        </w:rPr>
        <w:t>Поставляемый товар, а также тара, упаковка и маркировка должны соответствовать действующим ГОСТам и/или документам, разрабатываемыми и применяемыми в национальной системе стандартизации, в случае если установлено соответствующее требование в описании объекта закупки. В случае, если  поставляемый товар включен в единый перечень продукции, подлежащей обязательной сертификации, и/или единый перечень продукции, подтверждение соответствия которой осуществляется в форме принятия декларации о соответствии, при поставке товара Поставщик передает Заказчику документы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sectPr w:rsidR="00472AC4" w:rsidRPr="00CD3B4B" w:rsidSect="00472AC4">
      <w:pgSz w:w="16838" w:h="11906" w:orient="landscape"/>
      <w:pgMar w:top="567" w:right="56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D8"/>
    <w:rsid w:val="000D688D"/>
    <w:rsid w:val="001831A2"/>
    <w:rsid w:val="003D06F9"/>
    <w:rsid w:val="004100A2"/>
    <w:rsid w:val="00472AC4"/>
    <w:rsid w:val="008008D8"/>
    <w:rsid w:val="008A5D48"/>
    <w:rsid w:val="008B1044"/>
    <w:rsid w:val="009C75AB"/>
    <w:rsid w:val="00A208B2"/>
    <w:rsid w:val="00B76941"/>
    <w:rsid w:val="00C457E5"/>
    <w:rsid w:val="00CD7F30"/>
    <w:rsid w:val="00D31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C699E-08EE-4E6E-82C6-5622CFE5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F8"/>
    <w:rPr>
      <w:rFonts w:ascii="Times New Roman" w:hAnsi="Times New Roman" w:cs="Times New Roman"/>
      <w:sz w:val="24"/>
    </w:rPr>
  </w:style>
  <w:style w:type="paragraph" w:styleId="1">
    <w:name w:val="heading 1"/>
    <w:basedOn w:val="a"/>
    <w:next w:val="a"/>
    <w:link w:val="10"/>
    <w:uiPriority w:val="9"/>
    <w:qFormat/>
    <w:rsid w:val="007F7E0C"/>
    <w:pPr>
      <w:keepNext/>
      <w:keepLines/>
      <w:spacing w:after="0" w:line="240" w:lineRule="auto"/>
      <w:outlineLvl w:val="0"/>
    </w:pPr>
    <w:rPr>
      <w:rFonts w:eastAsiaTheme="majorEastAsia" w:cstheme="majorBidi"/>
      <w:b/>
      <w:bCs/>
      <w:sz w:val="32"/>
      <w:szCs w:val="28"/>
    </w:rPr>
  </w:style>
  <w:style w:type="paragraph" w:styleId="2">
    <w:name w:val="heading 2"/>
    <w:basedOn w:val="a"/>
    <w:next w:val="a"/>
    <w:link w:val="20"/>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E0C"/>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semiHidden/>
    <w:rsid w:val="007F7E0C"/>
    <w:rPr>
      <w:rFonts w:ascii="Times New Roman" w:eastAsiaTheme="majorEastAsia" w:hAnsi="Times New Roman" w:cstheme="majorBidi"/>
      <w:b/>
      <w:bCs/>
      <w:sz w:val="24"/>
      <w:szCs w:val="26"/>
    </w:rPr>
  </w:style>
  <w:style w:type="table" w:styleId="a3">
    <w:name w:val="Table Grid"/>
    <w:basedOn w:val="a1"/>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0018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00184"/>
    <w:rPr>
      <w:rFonts w:ascii="Times New Roman" w:hAnsi="Times New Roman" w:cs="Times New Roman"/>
      <w:sz w:val="24"/>
    </w:rPr>
  </w:style>
  <w:style w:type="paragraph" w:styleId="a6">
    <w:name w:val="footer"/>
    <w:basedOn w:val="a"/>
    <w:link w:val="a7"/>
    <w:uiPriority w:val="99"/>
    <w:semiHidden/>
    <w:unhideWhenUsed/>
    <w:rsid w:val="00A0018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00184"/>
    <w:rPr>
      <w:rFonts w:ascii="Times New Roman" w:hAnsi="Times New Roman" w:cs="Times New Roman"/>
      <w:sz w:val="24"/>
    </w:rPr>
  </w:style>
  <w:style w:type="paragraph" w:styleId="a8">
    <w:name w:val="No Spacing"/>
    <w:uiPriority w:val="1"/>
    <w:qFormat/>
    <w:rsid w:val="00A00184"/>
    <w:pPr>
      <w:spacing w:after="0" w:line="240" w:lineRule="auto"/>
    </w:pPr>
    <w:rPr>
      <w:rFonts w:ascii="Calibri" w:hAnsi="Calibri" w:cs="Times New Roman"/>
    </w:rPr>
  </w:style>
  <w:style w:type="paragraph" w:styleId="a9">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
    <w:link w:val="aa"/>
    <w:unhideWhenUsed/>
    <w:rsid w:val="005B2745"/>
    <w:pPr>
      <w:spacing w:after="0" w:line="240" w:lineRule="auto"/>
    </w:pPr>
    <w:rPr>
      <w:rFonts w:asciiTheme="minorHAnsi" w:eastAsiaTheme="minorHAnsi" w:hAnsiTheme="minorHAnsi" w:cstheme="minorBidi"/>
      <w:sz w:val="20"/>
      <w:szCs w:val="20"/>
    </w:rPr>
  </w:style>
  <w:style w:type="character" w:customStyle="1" w:styleId="aa">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basedOn w:val="a0"/>
    <w:link w:val="a9"/>
    <w:rsid w:val="005B2745"/>
    <w:rPr>
      <w:rFonts w:eastAsiaTheme="minorHAnsi"/>
      <w:sz w:val="20"/>
      <w:szCs w:val="20"/>
    </w:rPr>
  </w:style>
  <w:style w:type="character" w:styleId="ab">
    <w:name w:val="footnote reference"/>
    <w:basedOn w:val="a0"/>
    <w:unhideWhenUsed/>
    <w:rsid w:val="005B2745"/>
    <w:rPr>
      <w:vertAlign w:val="superscript"/>
    </w:rPr>
  </w:style>
  <w:style w:type="paragraph" w:customStyle="1" w:styleId="Standard">
    <w:name w:val="Standard"/>
    <w:rsid w:val="00A208B2"/>
    <w:pPr>
      <w:suppressAutoHyphens/>
      <w:autoSpaceDN w:val="0"/>
      <w:textAlignment w:val="baseline"/>
    </w:pPr>
    <w:rPr>
      <w:rFonts w:ascii="Calibri" w:eastAsia="SimSun" w:hAnsi="Calibri" w:cs="F"/>
      <w:kern w:val="3"/>
    </w:rPr>
  </w:style>
  <w:style w:type="paragraph" w:styleId="ac">
    <w:name w:val="Balloon Text"/>
    <w:basedOn w:val="a"/>
    <w:link w:val="ad"/>
    <w:uiPriority w:val="99"/>
    <w:semiHidden/>
    <w:unhideWhenUsed/>
    <w:rsid w:val="00CD7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D7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v\Downloads\TZMedRashodka_KT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Template>
  <TotalTime>183</TotalTime>
  <Pages>4</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Алиев Дмитрий</dc:creator>
  <cp:keywords/>
  <dc:description/>
  <cp:lastModifiedBy>zakup</cp:lastModifiedBy>
  <cp:revision>2</cp:revision>
  <cp:lastPrinted>2020-02-18T05:37:00Z</cp:lastPrinted>
  <dcterms:created xsi:type="dcterms:W3CDTF">2020-02-17T09:47:00Z</dcterms:created>
  <dcterms:modified xsi:type="dcterms:W3CDTF">2020-02-21T06:59:00Z</dcterms:modified>
</cp:coreProperties>
</file>