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A7E" w14:textId="77777777" w:rsidR="009038B9" w:rsidRDefault="009038B9" w:rsidP="00960CD4">
      <w:pPr>
        <w:jc w:val="center"/>
        <w:rPr>
          <w:szCs w:val="24"/>
        </w:rPr>
      </w:pPr>
    </w:p>
    <w:p w14:paraId="15EBE0F4" w14:textId="77777777" w:rsidR="009038B9" w:rsidRPr="00383312" w:rsidRDefault="009038B9" w:rsidP="00960CD4">
      <w:pPr>
        <w:jc w:val="center"/>
        <w:rPr>
          <w:b/>
          <w:bCs/>
          <w:szCs w:val="24"/>
        </w:rPr>
      </w:pPr>
      <w:r w:rsidRPr="00383312">
        <w:rPr>
          <w:b/>
          <w:bCs/>
          <w:szCs w:val="24"/>
        </w:rPr>
        <w:t>ОПИСАНИЕ ОБЪЕКТА ЗАКУПКИ</w:t>
      </w:r>
    </w:p>
    <w:p w14:paraId="4C7D4983" w14:textId="079AE443" w:rsidR="00FE2DD7" w:rsidRDefault="000D697D" w:rsidP="006F7352">
      <w:pPr>
        <w:jc w:val="center"/>
        <w:rPr>
          <w:rFonts w:ascii="Liberation Serif" w:hAnsi="Liberation Serif"/>
          <w:szCs w:val="24"/>
        </w:rPr>
      </w:pPr>
      <w:r>
        <w:rPr>
          <w:rFonts w:ascii="Liberation Serif" w:hAnsi="Liberation Serif"/>
          <w:szCs w:val="24"/>
        </w:rPr>
        <w:t>С</w:t>
      </w:r>
      <w:r w:rsidR="00E233A8" w:rsidRPr="004406AA">
        <w:rPr>
          <w:rFonts w:ascii="Liberation Serif" w:hAnsi="Liberation Serif"/>
          <w:szCs w:val="24"/>
        </w:rPr>
        <w:t>оздани</w:t>
      </w:r>
      <w:r>
        <w:rPr>
          <w:rFonts w:ascii="Liberation Serif" w:hAnsi="Liberation Serif"/>
          <w:szCs w:val="24"/>
        </w:rPr>
        <w:t>е</w:t>
      </w:r>
      <w:r w:rsidR="00E233A8">
        <w:rPr>
          <w:rFonts w:ascii="Liberation Serif" w:hAnsi="Liberation Serif"/>
          <w:szCs w:val="24"/>
        </w:rPr>
        <w:t xml:space="preserve"> </w:t>
      </w:r>
      <w:r w:rsidR="00E233A8" w:rsidRPr="004406AA">
        <w:rPr>
          <w:rFonts w:ascii="Liberation Serif" w:hAnsi="Liberation Serif"/>
          <w:szCs w:val="24"/>
        </w:rPr>
        <w:t>игровой площадки в с. Ильинское, ул. Ленина, д. 36А, городского округа Богданович</w:t>
      </w:r>
    </w:p>
    <w:p w14:paraId="43003E7E" w14:textId="77777777" w:rsidR="000D697D" w:rsidRDefault="000D697D" w:rsidP="006F7352">
      <w:pPr>
        <w:jc w:val="center"/>
        <w:rPr>
          <w:b/>
        </w:rPr>
      </w:pPr>
    </w:p>
    <w:tbl>
      <w:tblPr>
        <w:tblW w:w="104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625"/>
        <w:gridCol w:w="7188"/>
      </w:tblGrid>
      <w:tr w:rsidR="000656D6" w:rsidRPr="00696BC1" w14:paraId="37A37716" w14:textId="77777777" w:rsidTr="00F47C4E">
        <w:trPr>
          <w:trHeight w:val="627"/>
        </w:trPr>
        <w:tc>
          <w:tcPr>
            <w:tcW w:w="636" w:type="dxa"/>
            <w:tcBorders>
              <w:top w:val="single" w:sz="4" w:space="0" w:color="auto"/>
              <w:left w:val="single" w:sz="4" w:space="0" w:color="auto"/>
              <w:bottom w:val="single" w:sz="4" w:space="0" w:color="auto"/>
              <w:right w:val="single" w:sz="4" w:space="0" w:color="auto"/>
            </w:tcBorders>
            <w:vAlign w:val="center"/>
          </w:tcPr>
          <w:p w14:paraId="2A70D427" w14:textId="313A04BE" w:rsidR="000656D6" w:rsidRPr="00960CD4" w:rsidRDefault="00ED0FAC" w:rsidP="00D80D9C">
            <w:pPr>
              <w:rPr>
                <w:bCs/>
                <w:szCs w:val="24"/>
                <w:lang w:eastAsia="en-US"/>
              </w:rPr>
            </w:pPr>
            <w:r>
              <w:rPr>
                <w:bCs/>
                <w:szCs w:val="24"/>
                <w:lang w:eastAsia="en-US"/>
              </w:rPr>
              <w:t>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5879E7B" w14:textId="77777777" w:rsidR="000656D6" w:rsidRPr="00960CD4" w:rsidRDefault="000656D6" w:rsidP="00D80D9C">
            <w:pPr>
              <w:rPr>
                <w:bCs/>
                <w:szCs w:val="24"/>
                <w:lang w:eastAsia="en-US"/>
              </w:rPr>
            </w:pPr>
            <w:r w:rsidRPr="00960CD4">
              <w:rPr>
                <w:bCs/>
                <w:szCs w:val="24"/>
                <w:lang w:eastAsia="en-US"/>
              </w:rPr>
              <w:t>Треб</w:t>
            </w:r>
            <w:r w:rsidR="0087514C" w:rsidRPr="00960CD4">
              <w:rPr>
                <w:bCs/>
                <w:szCs w:val="24"/>
                <w:lang w:eastAsia="en-US"/>
              </w:rPr>
              <w:t>ования к качественным показателям используемых материалов</w:t>
            </w:r>
            <w:r w:rsidR="00FB367A" w:rsidRPr="00960CD4">
              <w:rPr>
                <w:bCs/>
                <w:szCs w:val="24"/>
                <w:lang w:eastAsia="en-US"/>
              </w:rPr>
              <w:t xml:space="preserve"> и оборудования</w:t>
            </w:r>
          </w:p>
        </w:tc>
        <w:tc>
          <w:tcPr>
            <w:tcW w:w="7188" w:type="dxa"/>
            <w:tcBorders>
              <w:top w:val="single" w:sz="4" w:space="0" w:color="auto"/>
              <w:left w:val="single" w:sz="4" w:space="0" w:color="auto"/>
              <w:bottom w:val="single" w:sz="4" w:space="0" w:color="auto"/>
              <w:right w:val="single" w:sz="4" w:space="0" w:color="auto"/>
            </w:tcBorders>
            <w:vAlign w:val="center"/>
            <w:hideMark/>
          </w:tcPr>
          <w:p w14:paraId="1057F10D" w14:textId="1A0E7EFB" w:rsidR="00E233A8" w:rsidRDefault="00E233A8" w:rsidP="00E233A8">
            <w:pPr>
              <w:ind w:firstLine="606"/>
              <w:jc w:val="both"/>
              <w:rPr>
                <w:szCs w:val="24"/>
              </w:rPr>
            </w:pPr>
            <w:r w:rsidRPr="0008791A">
              <w:rPr>
                <w:szCs w:val="24"/>
              </w:rPr>
              <w:t>Все материалы, используемые в работе, должны соответствовать требованиям ГОСТов, СанПиН, СП и СНиП, иметь сертификаты соответствия и иные документы, удостоверяющие их происхождение, качество, сроки годности</w:t>
            </w:r>
            <w:r>
              <w:rPr>
                <w:szCs w:val="24"/>
              </w:rPr>
              <w:t>.</w:t>
            </w:r>
          </w:p>
          <w:p w14:paraId="18C73287" w14:textId="77777777" w:rsidR="00E233A8" w:rsidRDefault="00E233A8" w:rsidP="00E233A8">
            <w:pPr>
              <w:ind w:firstLine="606"/>
              <w:jc w:val="both"/>
              <w:rPr>
                <w:szCs w:val="24"/>
              </w:rPr>
            </w:pPr>
            <w:r>
              <w:rPr>
                <w:szCs w:val="24"/>
              </w:rPr>
              <w:t>П</w:t>
            </w:r>
            <w:r w:rsidRPr="00CE16F8">
              <w:rPr>
                <w:szCs w:val="24"/>
              </w:rPr>
              <w:t xml:space="preserve">одрядчик несет ответственность за качество всех поставляемых, закупаемых, используемых для выполнения работ материалов и оборудования. </w:t>
            </w:r>
            <w:r>
              <w:rPr>
                <w:szCs w:val="24"/>
              </w:rPr>
              <w:t>О</w:t>
            </w:r>
            <w:r w:rsidRPr="00CE16F8">
              <w:rPr>
                <w:szCs w:val="24"/>
              </w:rPr>
              <w:t>борудование должн</w:t>
            </w:r>
            <w:r>
              <w:rPr>
                <w:szCs w:val="24"/>
              </w:rPr>
              <w:t>о</w:t>
            </w:r>
            <w:r w:rsidRPr="00CE16F8">
              <w:rPr>
                <w:szCs w:val="24"/>
              </w:rPr>
              <w:t xml:space="preserve"> соответствовать спецификациям, указанным в проектной документации</w:t>
            </w:r>
            <w:r>
              <w:rPr>
                <w:szCs w:val="24"/>
              </w:rPr>
              <w:t xml:space="preserve"> и </w:t>
            </w:r>
            <w:r w:rsidRPr="00CE16F8">
              <w:rPr>
                <w:szCs w:val="24"/>
              </w:rPr>
              <w:t>государственным стандартам, ГОСТ, техническим условиям</w:t>
            </w:r>
            <w:r>
              <w:rPr>
                <w:szCs w:val="24"/>
              </w:rPr>
              <w:t>.</w:t>
            </w:r>
            <w:r w:rsidRPr="00CE16F8">
              <w:rPr>
                <w:szCs w:val="24"/>
              </w:rPr>
              <w:t xml:space="preserve"> </w:t>
            </w:r>
            <w:r>
              <w:rPr>
                <w:szCs w:val="24"/>
              </w:rPr>
              <w:t>П</w:t>
            </w:r>
            <w:r w:rsidRPr="00CE16F8">
              <w:rPr>
                <w:szCs w:val="24"/>
              </w:rPr>
              <w:t xml:space="preserve">одрядчик обязан предоставить </w:t>
            </w:r>
            <w:r>
              <w:rPr>
                <w:szCs w:val="24"/>
              </w:rPr>
              <w:t>оригиналы таких документов заказчику. Материалы и оборудование,</w:t>
            </w:r>
            <w:r w:rsidRPr="00CE16F8">
              <w:rPr>
                <w:szCs w:val="24"/>
              </w:rPr>
              <w:t xml:space="preserve"> не соответствующие указанным требованиям, подлежат замене.</w:t>
            </w:r>
          </w:p>
          <w:p w14:paraId="2CEA1E5D" w14:textId="77777777" w:rsidR="00E233A8" w:rsidRDefault="00E233A8" w:rsidP="00E233A8">
            <w:pPr>
              <w:ind w:firstLine="606"/>
              <w:jc w:val="both"/>
              <w:rPr>
                <w:szCs w:val="24"/>
                <w:lang w:eastAsia="en-US"/>
              </w:rPr>
            </w:pPr>
            <w:r>
              <w:rPr>
                <w:bCs/>
                <w:iCs/>
                <w:szCs w:val="24"/>
                <w:lang w:eastAsia="en-US"/>
              </w:rPr>
              <w:t>С</w:t>
            </w:r>
            <w:r w:rsidRPr="001C43DF">
              <w:rPr>
                <w:bCs/>
                <w:iCs/>
                <w:szCs w:val="24"/>
                <w:lang w:eastAsia="en-US"/>
              </w:rPr>
              <w:t xml:space="preserve">ертификаты соответствия и иные документы </w:t>
            </w:r>
            <w:r w:rsidRPr="00BA00C4">
              <w:rPr>
                <w:bCs/>
                <w:iCs/>
                <w:szCs w:val="24"/>
                <w:lang w:eastAsia="en-US"/>
              </w:rPr>
              <w:t xml:space="preserve">на применяемые материалы, предоставляются </w:t>
            </w:r>
            <w:r>
              <w:rPr>
                <w:bCs/>
                <w:iCs/>
                <w:szCs w:val="24"/>
                <w:lang w:eastAsia="en-US"/>
              </w:rPr>
              <w:t>з</w:t>
            </w:r>
            <w:r w:rsidRPr="00BA00C4">
              <w:rPr>
                <w:bCs/>
                <w:iCs/>
                <w:szCs w:val="24"/>
                <w:lang w:eastAsia="en-US"/>
              </w:rPr>
              <w:t xml:space="preserve">аказчику перед началом выполнения работ не позднее, чем за </w:t>
            </w:r>
            <w:r>
              <w:rPr>
                <w:bCs/>
                <w:iCs/>
                <w:szCs w:val="24"/>
                <w:lang w:eastAsia="en-US"/>
              </w:rPr>
              <w:t xml:space="preserve">пять </w:t>
            </w:r>
            <w:r w:rsidRPr="00BA00C4">
              <w:rPr>
                <w:bCs/>
                <w:iCs/>
                <w:szCs w:val="24"/>
                <w:lang w:eastAsia="en-US"/>
              </w:rPr>
              <w:t>рабочих дня до начала производства работ</w:t>
            </w:r>
            <w:r w:rsidRPr="00E23F88">
              <w:rPr>
                <w:szCs w:val="24"/>
                <w:lang w:eastAsia="en-US"/>
              </w:rPr>
              <w:t>.</w:t>
            </w:r>
          </w:p>
          <w:p w14:paraId="0A7DA2AF" w14:textId="77777777" w:rsidR="00E233A8" w:rsidRPr="00C852DE" w:rsidRDefault="00E233A8" w:rsidP="00E233A8">
            <w:pPr>
              <w:ind w:firstLine="606"/>
              <w:jc w:val="both"/>
              <w:rPr>
                <w:szCs w:val="24"/>
                <w:lang w:eastAsia="en-US"/>
              </w:rPr>
            </w:pPr>
            <w:r w:rsidRPr="00C852DE">
              <w:rPr>
                <w:szCs w:val="24"/>
                <w:lang w:eastAsia="en-US"/>
              </w:rPr>
              <w:t xml:space="preserve">Подрядчик до приобретения городской мебели и оборудования обязан согласовать с Заказчиком эскизы и цветовые решения </w:t>
            </w:r>
          </w:p>
          <w:p w14:paraId="10D6CFF8" w14:textId="77777777" w:rsidR="00E233A8" w:rsidRPr="00C852DE" w:rsidRDefault="00E233A8" w:rsidP="00E233A8">
            <w:pPr>
              <w:ind w:firstLine="606"/>
              <w:jc w:val="both"/>
              <w:rPr>
                <w:szCs w:val="24"/>
                <w:lang w:eastAsia="en-US"/>
              </w:rPr>
            </w:pPr>
            <w:r w:rsidRPr="00C852DE">
              <w:rPr>
                <w:szCs w:val="24"/>
                <w:lang w:eastAsia="en-US"/>
              </w:rPr>
              <w:t>Каждое изделие должно сопровождаться:</w:t>
            </w:r>
          </w:p>
          <w:p w14:paraId="1BF52002" w14:textId="77777777" w:rsidR="00E233A8" w:rsidRPr="00C852DE" w:rsidRDefault="00E233A8" w:rsidP="00247F87">
            <w:pPr>
              <w:jc w:val="both"/>
              <w:rPr>
                <w:szCs w:val="24"/>
                <w:lang w:eastAsia="en-US"/>
              </w:rPr>
            </w:pPr>
            <w:r w:rsidRPr="00C852DE">
              <w:rPr>
                <w:szCs w:val="24"/>
                <w:lang w:eastAsia="en-US"/>
              </w:rPr>
              <w:t>- техническим паспортом завода-изготовителя, в котором указано предназначение, номер изделия, правила безопасной эксплуатации и подробная схема сборки и монтажа;</w:t>
            </w:r>
          </w:p>
          <w:p w14:paraId="6078156F" w14:textId="77777777" w:rsidR="0087514C" w:rsidRDefault="00E233A8" w:rsidP="00E233A8">
            <w:pPr>
              <w:jc w:val="both"/>
              <w:rPr>
                <w:szCs w:val="24"/>
                <w:lang w:eastAsia="en-US"/>
              </w:rPr>
            </w:pPr>
            <w:r w:rsidRPr="00C852DE">
              <w:rPr>
                <w:szCs w:val="24"/>
                <w:lang w:eastAsia="en-US"/>
              </w:rPr>
              <w:t>- сертификат соответствия на оборудование и покрытия подлежащих обязательной сертификации или декларация соответствия.</w:t>
            </w:r>
          </w:p>
          <w:p w14:paraId="79DB2673" w14:textId="77777777" w:rsidR="00247F87" w:rsidRDefault="00247F87" w:rsidP="00247F87">
            <w:pPr>
              <w:ind w:firstLine="606"/>
              <w:jc w:val="both"/>
              <w:rPr>
                <w:szCs w:val="24"/>
              </w:rPr>
            </w:pPr>
            <w:r w:rsidRPr="0008791A">
              <w:rPr>
                <w:szCs w:val="24"/>
              </w:rPr>
              <w:t>Все материалы, используемые в работе, должны соответствовать требованиям ГОСТов, СанПиН, СП и СНиП, иметь сертификаты соответствия и иные документы, удостоверяющие их происхождение, качество, сроки годности</w:t>
            </w:r>
            <w:r>
              <w:rPr>
                <w:szCs w:val="24"/>
              </w:rPr>
              <w:t>.</w:t>
            </w:r>
          </w:p>
          <w:p w14:paraId="675F15E4" w14:textId="77777777" w:rsidR="00247F87" w:rsidRDefault="00247F87" w:rsidP="00247F87">
            <w:pPr>
              <w:ind w:firstLine="606"/>
              <w:jc w:val="both"/>
              <w:rPr>
                <w:szCs w:val="24"/>
              </w:rPr>
            </w:pPr>
            <w:r>
              <w:rPr>
                <w:szCs w:val="24"/>
              </w:rPr>
              <w:t>П</w:t>
            </w:r>
            <w:r w:rsidRPr="00CE16F8">
              <w:rPr>
                <w:szCs w:val="24"/>
              </w:rPr>
              <w:t xml:space="preserve">одрядчик несет ответственность за качество всех поставляемых, закупаемых, используемых для выполнения работ материалов и оборудования. </w:t>
            </w:r>
            <w:r>
              <w:rPr>
                <w:szCs w:val="24"/>
              </w:rPr>
              <w:t>О</w:t>
            </w:r>
            <w:r w:rsidRPr="00CE16F8">
              <w:rPr>
                <w:szCs w:val="24"/>
              </w:rPr>
              <w:t>борудование должн</w:t>
            </w:r>
            <w:r>
              <w:rPr>
                <w:szCs w:val="24"/>
              </w:rPr>
              <w:t>о</w:t>
            </w:r>
            <w:r w:rsidRPr="00CE16F8">
              <w:rPr>
                <w:szCs w:val="24"/>
              </w:rPr>
              <w:t xml:space="preserve"> соответствовать спецификациям, указанным в проектной документации</w:t>
            </w:r>
            <w:r>
              <w:rPr>
                <w:szCs w:val="24"/>
              </w:rPr>
              <w:t xml:space="preserve"> и </w:t>
            </w:r>
            <w:r w:rsidRPr="00CE16F8">
              <w:rPr>
                <w:szCs w:val="24"/>
              </w:rPr>
              <w:t>государственным стандартам, ГОСТ, техническим условиям</w:t>
            </w:r>
            <w:r>
              <w:rPr>
                <w:szCs w:val="24"/>
              </w:rPr>
              <w:t>.</w:t>
            </w:r>
            <w:r w:rsidRPr="00CE16F8">
              <w:rPr>
                <w:szCs w:val="24"/>
              </w:rPr>
              <w:t xml:space="preserve"> </w:t>
            </w:r>
            <w:r>
              <w:rPr>
                <w:szCs w:val="24"/>
              </w:rPr>
              <w:t>П</w:t>
            </w:r>
            <w:r w:rsidRPr="00CE16F8">
              <w:rPr>
                <w:szCs w:val="24"/>
              </w:rPr>
              <w:t xml:space="preserve">одрядчик обязан предоставить </w:t>
            </w:r>
            <w:r>
              <w:rPr>
                <w:szCs w:val="24"/>
              </w:rPr>
              <w:t>оригиналы таких документов заказчику. Материалы и оборудование,</w:t>
            </w:r>
            <w:r w:rsidRPr="00CE16F8">
              <w:rPr>
                <w:szCs w:val="24"/>
              </w:rPr>
              <w:t xml:space="preserve"> не соответствующие указанным требованиям, подлежат замене.</w:t>
            </w:r>
          </w:p>
          <w:p w14:paraId="45D7BF71" w14:textId="77777777" w:rsidR="00247F87" w:rsidRDefault="00247F87" w:rsidP="00247F87">
            <w:pPr>
              <w:ind w:firstLine="606"/>
              <w:jc w:val="both"/>
              <w:rPr>
                <w:szCs w:val="24"/>
                <w:lang w:eastAsia="en-US"/>
              </w:rPr>
            </w:pPr>
            <w:r>
              <w:rPr>
                <w:bCs/>
                <w:iCs/>
                <w:szCs w:val="24"/>
                <w:lang w:eastAsia="en-US"/>
              </w:rPr>
              <w:t>С</w:t>
            </w:r>
            <w:r w:rsidRPr="001C43DF">
              <w:rPr>
                <w:bCs/>
                <w:iCs/>
                <w:szCs w:val="24"/>
                <w:lang w:eastAsia="en-US"/>
              </w:rPr>
              <w:t xml:space="preserve">ертификаты соответствия и иные документы </w:t>
            </w:r>
            <w:r w:rsidRPr="00BA00C4">
              <w:rPr>
                <w:bCs/>
                <w:iCs/>
                <w:szCs w:val="24"/>
                <w:lang w:eastAsia="en-US"/>
              </w:rPr>
              <w:t xml:space="preserve">на применяемые материалы, предоставляются </w:t>
            </w:r>
            <w:r>
              <w:rPr>
                <w:bCs/>
                <w:iCs/>
                <w:szCs w:val="24"/>
                <w:lang w:eastAsia="en-US"/>
              </w:rPr>
              <w:t>з</w:t>
            </w:r>
            <w:r w:rsidRPr="00BA00C4">
              <w:rPr>
                <w:bCs/>
                <w:iCs/>
                <w:szCs w:val="24"/>
                <w:lang w:eastAsia="en-US"/>
              </w:rPr>
              <w:t xml:space="preserve">аказчику перед началом выполнения работ не позднее, чем за </w:t>
            </w:r>
            <w:r>
              <w:rPr>
                <w:bCs/>
                <w:iCs/>
                <w:szCs w:val="24"/>
                <w:lang w:eastAsia="en-US"/>
              </w:rPr>
              <w:t xml:space="preserve">пять </w:t>
            </w:r>
            <w:r w:rsidRPr="00BA00C4">
              <w:rPr>
                <w:bCs/>
                <w:iCs/>
                <w:szCs w:val="24"/>
                <w:lang w:eastAsia="en-US"/>
              </w:rPr>
              <w:t>рабочих дня до начала производства работ</w:t>
            </w:r>
            <w:r w:rsidRPr="00E23F88">
              <w:rPr>
                <w:szCs w:val="24"/>
                <w:lang w:eastAsia="en-US"/>
              </w:rPr>
              <w:t>.</w:t>
            </w:r>
          </w:p>
          <w:p w14:paraId="00D8364F" w14:textId="77777777" w:rsidR="00247F87" w:rsidRPr="006953BC" w:rsidRDefault="00247F87" w:rsidP="00247F87">
            <w:pPr>
              <w:ind w:firstLine="606"/>
              <w:jc w:val="both"/>
              <w:rPr>
                <w:color w:val="auto"/>
                <w:szCs w:val="24"/>
                <w:lang w:eastAsia="en-US"/>
              </w:rPr>
            </w:pPr>
            <w:r w:rsidRPr="006953BC">
              <w:rPr>
                <w:color w:val="auto"/>
                <w:szCs w:val="24"/>
                <w:lang w:eastAsia="en-US"/>
              </w:rPr>
              <w:t>В случае, если в проектной документации и (или) в локальных сметных расчетах встречаются ссылки на конкретные товарные знаки, следует читать такие товарные знаки со словами «или эквивалент».</w:t>
            </w:r>
          </w:p>
          <w:p w14:paraId="01A82987" w14:textId="77777777" w:rsidR="00247F87" w:rsidRDefault="00247F87" w:rsidP="00247F87">
            <w:pPr>
              <w:ind w:firstLine="606"/>
              <w:jc w:val="both"/>
              <w:rPr>
                <w:szCs w:val="24"/>
                <w:lang w:eastAsia="en-US"/>
              </w:rPr>
            </w:pPr>
            <w:r w:rsidRPr="00C1427D">
              <w:rPr>
                <w:color w:val="000000" w:themeColor="text1"/>
                <w:szCs w:val="24"/>
                <w:lang w:eastAsia="en-US"/>
              </w:rPr>
              <w:t xml:space="preserve">Покрытия и оборудование детских игровых площадок должны иметь санитарно-эпидемиологическое заключение в соответствии с </w:t>
            </w:r>
            <w:r w:rsidRPr="00C1427D">
              <w:rPr>
                <w:color w:val="000000" w:themeColor="text1"/>
                <w:szCs w:val="24"/>
                <w:lang w:eastAsia="en-US"/>
              </w:rPr>
              <w:lastRenderedPageBreak/>
              <w:t>требованиями, указанными в п. 49 раздела 8 ТР ЕАЭС 042/2017 и сертификат соответствия. Паспорт детского игрового оборудования должен содержать информацию в соответствии с</w:t>
            </w:r>
            <w:r>
              <w:rPr>
                <w:color w:val="000000" w:themeColor="text1"/>
                <w:szCs w:val="24"/>
                <w:lang w:eastAsia="en-US"/>
              </w:rPr>
              <w:t xml:space="preserve"> </w:t>
            </w:r>
            <w:r w:rsidRPr="00C1427D">
              <w:rPr>
                <w:color w:val="000000" w:themeColor="text1"/>
                <w:szCs w:val="24"/>
                <w:lang w:eastAsia="en-US"/>
              </w:rPr>
              <w:t>п. 36 раздела 7 ТР ЕАЭС 042/2017 «О безопасности оборудования для детских игровых площадок».  Сертификаты соответствия на оборудования и покрытия для детских игровых площадок Подрядчик предоставляет Заказчику на проверку до заключения договора поставки с поставщиком оборудования и покрытия.</w:t>
            </w:r>
            <w:r>
              <w:rPr>
                <w:szCs w:val="24"/>
                <w:lang w:eastAsia="en-US"/>
              </w:rPr>
              <w:t xml:space="preserve"> </w:t>
            </w:r>
          </w:p>
          <w:p w14:paraId="6CD80E24" w14:textId="2B4DD5B2" w:rsidR="00247F87" w:rsidRPr="00E23F88" w:rsidRDefault="00247F87" w:rsidP="00247F87">
            <w:pPr>
              <w:jc w:val="both"/>
              <w:rPr>
                <w:szCs w:val="24"/>
                <w:lang w:eastAsia="en-US"/>
              </w:rPr>
            </w:pPr>
            <w:r w:rsidRPr="00C852DE">
              <w:rPr>
                <w:szCs w:val="24"/>
                <w:lang w:eastAsia="en-US"/>
              </w:rPr>
              <w:t>Подрядчик до приобретения городской мебели и оборудования обязан согласовать с Заказчиком эскизы и цветовые</w:t>
            </w:r>
          </w:p>
        </w:tc>
      </w:tr>
      <w:tr w:rsidR="000656D6" w:rsidRPr="00696BC1" w14:paraId="3CEAB4EA" w14:textId="77777777" w:rsidTr="00F47C4E">
        <w:tc>
          <w:tcPr>
            <w:tcW w:w="636" w:type="dxa"/>
            <w:tcBorders>
              <w:top w:val="single" w:sz="4" w:space="0" w:color="auto"/>
              <w:left w:val="single" w:sz="4" w:space="0" w:color="auto"/>
              <w:bottom w:val="single" w:sz="4" w:space="0" w:color="auto"/>
              <w:right w:val="single" w:sz="4" w:space="0" w:color="auto"/>
            </w:tcBorders>
            <w:vAlign w:val="center"/>
          </w:tcPr>
          <w:p w14:paraId="151C5226" w14:textId="123AB9AE" w:rsidR="000656D6" w:rsidRPr="00960CD4" w:rsidRDefault="006C01E9">
            <w:pPr>
              <w:rPr>
                <w:bCs/>
                <w:szCs w:val="24"/>
              </w:rPr>
            </w:pPr>
            <w:r>
              <w:rPr>
                <w:bCs/>
                <w:szCs w:val="24"/>
              </w:rPr>
              <w:lastRenderedPageBreak/>
              <w:t>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A883665" w14:textId="77777777" w:rsidR="000656D6" w:rsidRPr="00960CD4" w:rsidRDefault="000656D6">
            <w:pPr>
              <w:rPr>
                <w:bCs/>
                <w:szCs w:val="24"/>
                <w:lang w:eastAsia="en-US"/>
              </w:rPr>
            </w:pPr>
            <w:r w:rsidRPr="00960CD4">
              <w:rPr>
                <w:bCs/>
                <w:szCs w:val="24"/>
              </w:rPr>
              <w:t xml:space="preserve">Требования к безопасности выполнения работ </w:t>
            </w:r>
          </w:p>
        </w:tc>
        <w:tc>
          <w:tcPr>
            <w:tcW w:w="7188" w:type="dxa"/>
            <w:tcBorders>
              <w:top w:val="single" w:sz="4" w:space="0" w:color="auto"/>
              <w:left w:val="single" w:sz="4" w:space="0" w:color="auto"/>
              <w:bottom w:val="single" w:sz="4" w:space="0" w:color="auto"/>
              <w:right w:val="single" w:sz="4" w:space="0" w:color="auto"/>
            </w:tcBorders>
            <w:vAlign w:val="center"/>
            <w:hideMark/>
          </w:tcPr>
          <w:p w14:paraId="569BC28B" w14:textId="77777777" w:rsidR="000656D6" w:rsidRPr="00E23F88" w:rsidRDefault="000656D6" w:rsidP="002E416E">
            <w:pPr>
              <w:jc w:val="both"/>
              <w:rPr>
                <w:szCs w:val="24"/>
              </w:rPr>
            </w:pPr>
            <w:r>
              <w:rPr>
                <w:szCs w:val="24"/>
                <w:lang w:eastAsia="en-US"/>
              </w:rPr>
              <w:t>Подрядчик обязан о</w:t>
            </w:r>
            <w:r w:rsidRPr="00E23F88">
              <w:rPr>
                <w:szCs w:val="24"/>
                <w:lang w:eastAsia="en-US"/>
              </w:rPr>
              <w:t>беспечить в период производства работ выполнение необходимых</w:t>
            </w:r>
            <w:r>
              <w:rPr>
                <w:szCs w:val="24"/>
                <w:lang w:eastAsia="en-US"/>
              </w:rPr>
              <w:t xml:space="preserve"> </w:t>
            </w:r>
            <w:r w:rsidRPr="00E23F88">
              <w:rPr>
                <w:szCs w:val="24"/>
                <w:lang w:eastAsia="en-US"/>
              </w:rPr>
              <w:t>противопожарных мероприятий</w:t>
            </w:r>
            <w:r w:rsidR="006F4143">
              <w:rPr>
                <w:szCs w:val="24"/>
                <w:lang w:eastAsia="en-US"/>
              </w:rPr>
              <w:t>,</w:t>
            </w:r>
            <w:r w:rsidRPr="00E23F88">
              <w:rPr>
                <w:szCs w:val="24"/>
              </w:rPr>
              <w:t xml:space="preserve"> мероприятий по охране труда и технике безопасности</w:t>
            </w:r>
            <w:r w:rsidR="006F4143">
              <w:rPr>
                <w:szCs w:val="24"/>
              </w:rPr>
              <w:t xml:space="preserve">, </w:t>
            </w:r>
            <w:r w:rsidRPr="00E23F88">
              <w:rPr>
                <w:szCs w:val="24"/>
              </w:rPr>
              <w:t>охране окружающей среды</w:t>
            </w:r>
            <w:r w:rsidR="006F4143">
              <w:rPr>
                <w:szCs w:val="24"/>
              </w:rPr>
              <w:t xml:space="preserve"> и</w:t>
            </w:r>
            <w:r w:rsidRPr="00E23F88">
              <w:rPr>
                <w:szCs w:val="24"/>
              </w:rPr>
              <w:t xml:space="preserve"> зеленых насаждений во время проведения работ.</w:t>
            </w:r>
          </w:p>
          <w:p w14:paraId="30832018" w14:textId="77777777" w:rsidR="006F4143" w:rsidRDefault="000656D6" w:rsidP="00F9519F">
            <w:pPr>
              <w:jc w:val="both"/>
              <w:rPr>
                <w:szCs w:val="24"/>
              </w:rPr>
            </w:pPr>
            <w:r>
              <w:rPr>
                <w:szCs w:val="24"/>
              </w:rPr>
              <w:t>Н</w:t>
            </w:r>
            <w:r w:rsidRPr="00E23F88">
              <w:rPr>
                <w:szCs w:val="24"/>
              </w:rPr>
              <w:t xml:space="preserve">ести ответственность за сохранность оборудовании и другого имущества. </w:t>
            </w:r>
          </w:p>
          <w:p w14:paraId="31730B24" w14:textId="77777777" w:rsidR="00C8308A" w:rsidRDefault="00331749" w:rsidP="00F9519F">
            <w:pPr>
              <w:jc w:val="both"/>
              <w:rPr>
                <w:szCs w:val="24"/>
              </w:rPr>
            </w:pPr>
            <w:r>
              <w:rPr>
                <w:szCs w:val="24"/>
              </w:rPr>
              <w:t>Об</w:t>
            </w:r>
            <w:r w:rsidR="00C8308A" w:rsidRPr="00C8308A">
              <w:rPr>
                <w:szCs w:val="24"/>
              </w:rPr>
              <w:t>еспечивает выполнение мероприятий по технике безопасности при производстве работ</w:t>
            </w:r>
            <w:r>
              <w:rPr>
                <w:szCs w:val="24"/>
              </w:rPr>
              <w:t>.</w:t>
            </w:r>
            <w:r w:rsidR="00C8308A" w:rsidRPr="00C8308A">
              <w:rPr>
                <w:szCs w:val="24"/>
              </w:rPr>
              <w:t xml:space="preserve"> </w:t>
            </w:r>
          </w:p>
          <w:p w14:paraId="1C57BEFA" w14:textId="5A3A6772" w:rsidR="009A4B67" w:rsidRPr="00712A39" w:rsidRDefault="000656D6" w:rsidP="00F9519F">
            <w:pPr>
              <w:jc w:val="both"/>
              <w:rPr>
                <w:szCs w:val="24"/>
              </w:rPr>
            </w:pPr>
            <w:r w:rsidRPr="00C935E6">
              <w:rPr>
                <w:szCs w:val="24"/>
              </w:rPr>
              <w:t>Работы следует выполнять с обеспечением мер по технике безопасности и охране труда,</w:t>
            </w:r>
            <w:r w:rsidR="00F9519F" w:rsidRPr="00C935E6">
              <w:rPr>
                <w:szCs w:val="24"/>
              </w:rPr>
              <w:t xml:space="preserve"> </w:t>
            </w:r>
            <w:r w:rsidRPr="00331749">
              <w:rPr>
                <w:szCs w:val="24"/>
              </w:rPr>
              <w:t>СНиП 12-03-2001 «Безопасность труда в строительстве».</w:t>
            </w:r>
          </w:p>
          <w:p w14:paraId="6D464C51" w14:textId="77777777" w:rsidR="000656D6" w:rsidRPr="009F0D8B" w:rsidRDefault="000656D6" w:rsidP="009F0D8B">
            <w:pPr>
              <w:widowControl w:val="0"/>
              <w:shd w:val="clear" w:color="auto" w:fill="FFFFFF"/>
              <w:tabs>
                <w:tab w:val="left" w:pos="374"/>
              </w:tabs>
              <w:autoSpaceDE w:val="0"/>
              <w:autoSpaceDN w:val="0"/>
              <w:adjustRightInd w:val="0"/>
              <w:jc w:val="both"/>
              <w:rPr>
                <w:color w:val="212121"/>
                <w:spacing w:val="2"/>
                <w:szCs w:val="24"/>
              </w:rPr>
            </w:pPr>
          </w:p>
        </w:tc>
      </w:tr>
      <w:tr w:rsidR="000656D6" w:rsidRPr="00696BC1" w14:paraId="5C7342F5" w14:textId="77777777" w:rsidTr="00F47C4E">
        <w:tc>
          <w:tcPr>
            <w:tcW w:w="636" w:type="dxa"/>
            <w:tcBorders>
              <w:top w:val="single" w:sz="4" w:space="0" w:color="auto"/>
              <w:left w:val="single" w:sz="4" w:space="0" w:color="auto"/>
              <w:bottom w:val="single" w:sz="4" w:space="0" w:color="auto"/>
              <w:right w:val="single" w:sz="4" w:space="0" w:color="auto"/>
            </w:tcBorders>
            <w:vAlign w:val="center"/>
          </w:tcPr>
          <w:p w14:paraId="132B47A8" w14:textId="6E8D3B5C" w:rsidR="000656D6" w:rsidRPr="00960CD4" w:rsidRDefault="006C01E9" w:rsidP="009F0D8B">
            <w:pPr>
              <w:rPr>
                <w:bCs/>
                <w:color w:val="auto"/>
                <w:szCs w:val="24"/>
              </w:rPr>
            </w:pPr>
            <w:r>
              <w:rPr>
                <w:bCs/>
                <w:color w:val="auto"/>
                <w:szCs w:val="24"/>
              </w:rPr>
              <w:t>3</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68B8EA" w14:textId="77777777" w:rsidR="00C8308A" w:rsidRPr="00960CD4" w:rsidRDefault="000656D6" w:rsidP="00C8308A">
            <w:pPr>
              <w:rPr>
                <w:bCs/>
                <w:szCs w:val="24"/>
              </w:rPr>
            </w:pPr>
            <w:r w:rsidRPr="00960CD4">
              <w:rPr>
                <w:bCs/>
                <w:color w:val="auto"/>
                <w:szCs w:val="24"/>
              </w:rPr>
              <w:t xml:space="preserve">Требования </w:t>
            </w:r>
            <w:r w:rsidR="00C8308A" w:rsidRPr="00960CD4">
              <w:rPr>
                <w:bCs/>
                <w:color w:val="auto"/>
                <w:szCs w:val="24"/>
              </w:rPr>
              <w:t>к выполнению работ</w:t>
            </w:r>
            <w:r w:rsidR="008A584F" w:rsidRPr="00960CD4">
              <w:rPr>
                <w:bCs/>
                <w:color w:val="auto"/>
                <w:szCs w:val="24"/>
              </w:rPr>
              <w:t xml:space="preserve">, в том числе технология </w:t>
            </w:r>
            <w:r w:rsidR="008C734B" w:rsidRPr="00960CD4">
              <w:rPr>
                <w:bCs/>
                <w:color w:val="auto"/>
                <w:szCs w:val="24"/>
              </w:rPr>
              <w:t>производства</w:t>
            </w:r>
            <w:r w:rsidR="008A584F" w:rsidRPr="00960CD4">
              <w:rPr>
                <w:bCs/>
                <w:color w:val="auto"/>
                <w:szCs w:val="24"/>
              </w:rPr>
              <w:t xml:space="preserve"> работ</w:t>
            </w:r>
          </w:p>
          <w:p w14:paraId="128AF4C1" w14:textId="77777777" w:rsidR="000656D6" w:rsidRPr="00960CD4" w:rsidRDefault="000656D6" w:rsidP="009F0D8B">
            <w:pPr>
              <w:rPr>
                <w:bCs/>
                <w:szCs w:val="24"/>
              </w:rPr>
            </w:pPr>
          </w:p>
        </w:tc>
        <w:tc>
          <w:tcPr>
            <w:tcW w:w="7188" w:type="dxa"/>
            <w:tcBorders>
              <w:top w:val="single" w:sz="4" w:space="0" w:color="auto"/>
              <w:left w:val="single" w:sz="4" w:space="0" w:color="auto"/>
              <w:bottom w:val="single" w:sz="4" w:space="0" w:color="auto"/>
              <w:right w:val="single" w:sz="4" w:space="0" w:color="auto"/>
            </w:tcBorders>
            <w:hideMark/>
          </w:tcPr>
          <w:p w14:paraId="12B240D6" w14:textId="77777777" w:rsidR="006C01E9" w:rsidRDefault="006C01E9" w:rsidP="00C8308A">
            <w:pPr>
              <w:widowControl w:val="0"/>
              <w:shd w:val="clear" w:color="auto" w:fill="FFFFFF"/>
              <w:tabs>
                <w:tab w:val="left" w:pos="374"/>
              </w:tabs>
              <w:autoSpaceDE w:val="0"/>
              <w:autoSpaceDN w:val="0"/>
              <w:adjustRightInd w:val="0"/>
              <w:jc w:val="both"/>
              <w:rPr>
                <w:bCs/>
                <w:color w:val="212121"/>
                <w:szCs w:val="24"/>
              </w:rPr>
            </w:pPr>
            <w:r w:rsidRPr="006C01E9">
              <w:rPr>
                <w:bCs/>
                <w:color w:val="212121"/>
                <w:szCs w:val="24"/>
              </w:rPr>
              <w:t xml:space="preserve">Строительно-монтажные работы выполнить в соответствии с национальными стандартами, межгосударственными стандартами и сводами правил, включёнными в перечни, утвержденные Постановление Правительства РФ от 28.05.2021 N 815 и Приказом Росстандарта от 02.04.2020 N 687 настоящим описанием объекта закупки. </w:t>
            </w:r>
          </w:p>
          <w:p w14:paraId="56BB194E" w14:textId="4D9CC805"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Лицо, непосредственно осуществляющее выполнение видов работ, предусмотренных муниципальным контрактом, для производства которых требуются специальные разрешения (лицензии) должно иметь вышеуказанные документы. Работы должны производиться специально обученным персоналом, квалификация которого должна подтверждаться удостоверениями на право выполнения специальных работ (группа допуска по электробезопасности, сварочные, огневые, на высоте, грузоподъемные и др.).</w:t>
            </w:r>
          </w:p>
          <w:p w14:paraId="62C6A2C5" w14:textId="77777777"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Номенклатура и количество машин, механизмов, оборудования, технологической оснастки, средств малой механизации, подмости, используемые при производстве работ, должны соответствовать требованиям, установленным в технологической или другой документации.</w:t>
            </w:r>
          </w:p>
          <w:p w14:paraId="795F4CCF" w14:textId="77777777"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Электроинструменты, технологическая оснастка и другое оборудование, используемое в процессе производства работ, должно быть испытано и проверено в установленном порядке.</w:t>
            </w:r>
          </w:p>
          <w:p w14:paraId="58129AF5" w14:textId="77777777"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 xml:space="preserve">Все материалы, используемые </w:t>
            </w:r>
            <w:r w:rsidR="00E535DA" w:rsidRPr="00C8308A">
              <w:rPr>
                <w:bCs/>
                <w:color w:val="212121"/>
                <w:szCs w:val="24"/>
              </w:rPr>
              <w:t>в работе,</w:t>
            </w:r>
            <w:r w:rsidRPr="00C8308A">
              <w:rPr>
                <w:bCs/>
                <w:color w:val="212121"/>
                <w:szCs w:val="24"/>
              </w:rPr>
              <w:t xml:space="preserve"> должны соответствовать требованиям ГОСТов, СанПиН, СП и СНиП, иметь сертификаты соответствия и иные документы, удостоверяющие их происхождение, качество, сроки годности.</w:t>
            </w:r>
          </w:p>
          <w:p w14:paraId="5CCF8949" w14:textId="77777777" w:rsidR="00C8308A" w:rsidRPr="00331749" w:rsidRDefault="00C8308A" w:rsidP="00C8308A">
            <w:pPr>
              <w:widowControl w:val="0"/>
              <w:shd w:val="clear" w:color="auto" w:fill="FFFFFF"/>
              <w:tabs>
                <w:tab w:val="left" w:pos="374"/>
              </w:tabs>
              <w:autoSpaceDE w:val="0"/>
              <w:autoSpaceDN w:val="0"/>
              <w:adjustRightInd w:val="0"/>
              <w:jc w:val="both"/>
              <w:rPr>
                <w:bCs/>
                <w:color w:val="212121"/>
                <w:szCs w:val="24"/>
              </w:rPr>
            </w:pPr>
            <w:r w:rsidRPr="00331749">
              <w:rPr>
                <w:bCs/>
                <w:color w:val="212121"/>
                <w:szCs w:val="24"/>
              </w:rPr>
              <w:t>Подрядчик на момент выполнения строительно-монтажных работ должен иметь все необходимые разрешения, требуемые для производства работ.</w:t>
            </w:r>
          </w:p>
          <w:p w14:paraId="20D29F05" w14:textId="77777777" w:rsidR="00C8308A" w:rsidRPr="00C8308A" w:rsidRDefault="00E535DA" w:rsidP="00C8308A">
            <w:pPr>
              <w:widowControl w:val="0"/>
              <w:shd w:val="clear" w:color="auto" w:fill="FFFFFF"/>
              <w:tabs>
                <w:tab w:val="left" w:pos="374"/>
              </w:tabs>
              <w:autoSpaceDE w:val="0"/>
              <w:autoSpaceDN w:val="0"/>
              <w:adjustRightInd w:val="0"/>
              <w:jc w:val="both"/>
              <w:rPr>
                <w:bCs/>
                <w:color w:val="212121"/>
                <w:szCs w:val="24"/>
              </w:rPr>
            </w:pPr>
            <w:r w:rsidRPr="00331749">
              <w:rPr>
                <w:bCs/>
                <w:color w:val="212121"/>
                <w:szCs w:val="24"/>
              </w:rPr>
              <w:t>П</w:t>
            </w:r>
            <w:r w:rsidR="00C8308A" w:rsidRPr="00331749">
              <w:rPr>
                <w:bCs/>
                <w:color w:val="212121"/>
                <w:szCs w:val="24"/>
              </w:rPr>
              <w:t>одрядчик самостоятельно согласовывает с органами надзора, владельцами коммуникаций и другими заинтересованными организациями (в т.ч. получает разрешения (ордера) на производство земляных работ</w:t>
            </w:r>
            <w:r w:rsidR="00371027">
              <w:rPr>
                <w:bCs/>
                <w:color w:val="212121"/>
                <w:szCs w:val="24"/>
              </w:rPr>
              <w:t xml:space="preserve"> не позднее 15 апреля 2024</w:t>
            </w:r>
            <w:r w:rsidR="00C8308A" w:rsidRPr="00331749">
              <w:rPr>
                <w:bCs/>
                <w:color w:val="212121"/>
                <w:szCs w:val="24"/>
              </w:rPr>
              <w:t>, при необходимости технические условия и др.) порядок работы на объекте и обеспечивает его соблюдение.</w:t>
            </w:r>
            <w:r w:rsidR="00C8308A" w:rsidRPr="00C8308A">
              <w:rPr>
                <w:bCs/>
                <w:color w:val="212121"/>
                <w:szCs w:val="24"/>
              </w:rPr>
              <w:t xml:space="preserve"> </w:t>
            </w:r>
          </w:p>
          <w:p w14:paraId="4B2B5310" w14:textId="77777777"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 xml:space="preserve">Работы по благоустройству </w:t>
            </w:r>
            <w:r>
              <w:rPr>
                <w:bCs/>
                <w:color w:val="212121"/>
                <w:szCs w:val="24"/>
              </w:rPr>
              <w:t>П</w:t>
            </w:r>
            <w:r w:rsidRPr="00C8308A">
              <w:rPr>
                <w:bCs/>
                <w:color w:val="212121"/>
                <w:szCs w:val="24"/>
              </w:rPr>
              <w:t>одрядчик должен осуществлять в границах, земельных участков, представленных Заказчиком.</w:t>
            </w:r>
          </w:p>
          <w:p w14:paraId="581E7B41" w14:textId="77777777" w:rsidR="00C8308A" w:rsidRPr="00C8308A" w:rsidRDefault="00C8308A" w:rsidP="00C8308A">
            <w:pPr>
              <w:widowControl w:val="0"/>
              <w:shd w:val="clear" w:color="auto" w:fill="FFFFFF"/>
              <w:tabs>
                <w:tab w:val="left" w:pos="374"/>
              </w:tabs>
              <w:autoSpaceDE w:val="0"/>
              <w:autoSpaceDN w:val="0"/>
              <w:adjustRightInd w:val="0"/>
              <w:jc w:val="both"/>
              <w:rPr>
                <w:bCs/>
                <w:color w:val="212121"/>
                <w:szCs w:val="24"/>
              </w:rPr>
            </w:pPr>
            <w:r w:rsidRPr="00C8308A">
              <w:rPr>
                <w:bCs/>
                <w:color w:val="212121"/>
                <w:szCs w:val="24"/>
              </w:rPr>
              <w:t xml:space="preserve">Все затраты по проведению технологических подключений подрядчик принимает на себя. Подключение электрического оборудования, необходимого для производства работ, </w:t>
            </w:r>
            <w:r w:rsidR="00331749">
              <w:rPr>
                <w:bCs/>
                <w:color w:val="212121"/>
                <w:szCs w:val="24"/>
              </w:rPr>
              <w:t>П</w:t>
            </w:r>
            <w:r w:rsidRPr="00C8308A">
              <w:rPr>
                <w:bCs/>
                <w:color w:val="212121"/>
                <w:szCs w:val="24"/>
              </w:rPr>
              <w:t>одрядчик проводит по предварительным заявкам в установленном порядке. Самовольное подключение оборудования запрещается.</w:t>
            </w:r>
          </w:p>
          <w:p w14:paraId="246B62C7" w14:textId="77777777" w:rsidR="00E535DA" w:rsidRPr="008A584F" w:rsidRDefault="000656D6" w:rsidP="00E535DA">
            <w:pPr>
              <w:widowControl w:val="0"/>
              <w:shd w:val="clear" w:color="auto" w:fill="FFFFFF"/>
              <w:tabs>
                <w:tab w:val="left" w:pos="374"/>
              </w:tabs>
              <w:autoSpaceDE w:val="0"/>
              <w:autoSpaceDN w:val="0"/>
              <w:adjustRightInd w:val="0"/>
              <w:jc w:val="both"/>
              <w:rPr>
                <w:color w:val="212121"/>
                <w:spacing w:val="2"/>
                <w:szCs w:val="24"/>
              </w:rPr>
            </w:pPr>
            <w:r w:rsidRPr="008A584F">
              <w:rPr>
                <w:bCs/>
                <w:color w:val="212121"/>
                <w:szCs w:val="24"/>
              </w:rPr>
              <w:t>Методы производства работ и технологическ</w:t>
            </w:r>
            <w:r w:rsidR="006F4143" w:rsidRPr="008A584F">
              <w:rPr>
                <w:bCs/>
                <w:color w:val="212121"/>
                <w:szCs w:val="24"/>
              </w:rPr>
              <w:t>ие</w:t>
            </w:r>
            <w:r w:rsidRPr="008A584F">
              <w:rPr>
                <w:bCs/>
                <w:color w:val="212121"/>
                <w:szCs w:val="24"/>
              </w:rPr>
              <w:t xml:space="preserve"> схем</w:t>
            </w:r>
            <w:r w:rsidR="006F4143" w:rsidRPr="008A584F">
              <w:rPr>
                <w:bCs/>
                <w:color w:val="212121"/>
                <w:szCs w:val="24"/>
              </w:rPr>
              <w:t>ы</w:t>
            </w:r>
            <w:r w:rsidRPr="008A584F">
              <w:rPr>
                <w:bCs/>
                <w:color w:val="212121"/>
                <w:szCs w:val="24"/>
              </w:rPr>
              <w:t xml:space="preserve"> производства работ</w:t>
            </w:r>
            <w:r w:rsidRPr="008A584F">
              <w:rPr>
                <w:b/>
                <w:bCs/>
                <w:color w:val="212121"/>
                <w:szCs w:val="24"/>
              </w:rPr>
              <w:t xml:space="preserve"> </w:t>
            </w:r>
            <w:r w:rsidR="00E535DA" w:rsidRPr="008A584F">
              <w:rPr>
                <w:color w:val="212121"/>
                <w:szCs w:val="24"/>
              </w:rPr>
              <w:t>выполняются</w:t>
            </w:r>
            <w:r w:rsidRPr="008A584F">
              <w:rPr>
                <w:color w:val="212121"/>
                <w:spacing w:val="2"/>
                <w:szCs w:val="24"/>
              </w:rPr>
              <w:t xml:space="preserve"> Подрядчиком в полном соответствии с действующими </w:t>
            </w:r>
            <w:bookmarkStart w:id="0" w:name="_Hlk512346721"/>
            <w:r w:rsidRPr="008A584F">
              <w:rPr>
                <w:color w:val="212121"/>
                <w:spacing w:val="2"/>
                <w:szCs w:val="24"/>
              </w:rPr>
              <w:t>нормативными правовыми актами</w:t>
            </w:r>
            <w:r w:rsidR="006F4143" w:rsidRPr="008A584F">
              <w:rPr>
                <w:color w:val="212121"/>
                <w:spacing w:val="2"/>
                <w:szCs w:val="24"/>
              </w:rPr>
              <w:t>, правилами</w:t>
            </w:r>
            <w:r w:rsidRPr="008A584F">
              <w:rPr>
                <w:color w:val="212121"/>
                <w:spacing w:val="2"/>
                <w:szCs w:val="24"/>
              </w:rPr>
              <w:t>, техническими документами, обязательными и рекомендуемыми к применению при производстве каждого вида работ</w:t>
            </w:r>
            <w:bookmarkEnd w:id="0"/>
            <w:r w:rsidR="00E535DA" w:rsidRPr="008A584F">
              <w:rPr>
                <w:color w:val="212121"/>
                <w:spacing w:val="2"/>
                <w:szCs w:val="24"/>
              </w:rPr>
              <w:t xml:space="preserve">. Качество результатов выполненных работ должны соответствовать: </w:t>
            </w:r>
          </w:p>
          <w:p w14:paraId="46B930ED" w14:textId="77777777" w:rsidR="00E535DA" w:rsidRPr="008A584F" w:rsidRDefault="00E535DA" w:rsidP="00E535DA">
            <w:pPr>
              <w:widowControl w:val="0"/>
              <w:shd w:val="clear" w:color="auto" w:fill="FFFFFF"/>
              <w:tabs>
                <w:tab w:val="left" w:pos="374"/>
              </w:tabs>
              <w:autoSpaceDE w:val="0"/>
              <w:autoSpaceDN w:val="0"/>
              <w:adjustRightInd w:val="0"/>
              <w:jc w:val="both"/>
              <w:rPr>
                <w:color w:val="212121"/>
                <w:spacing w:val="2"/>
                <w:szCs w:val="24"/>
              </w:rPr>
            </w:pPr>
            <w:r w:rsidRPr="008A584F">
              <w:rPr>
                <w:color w:val="212121"/>
                <w:spacing w:val="2"/>
                <w:szCs w:val="24"/>
              </w:rPr>
              <w:t xml:space="preserve">- условиям муниципального контракта; </w:t>
            </w:r>
          </w:p>
          <w:p w14:paraId="4996DC9F" w14:textId="1C5D3FCC" w:rsidR="00E535DA" w:rsidRPr="008A584F" w:rsidRDefault="00E535DA" w:rsidP="00E535DA">
            <w:pPr>
              <w:widowControl w:val="0"/>
              <w:shd w:val="clear" w:color="auto" w:fill="FFFFFF"/>
              <w:tabs>
                <w:tab w:val="left" w:pos="374"/>
              </w:tabs>
              <w:autoSpaceDE w:val="0"/>
              <w:autoSpaceDN w:val="0"/>
              <w:adjustRightInd w:val="0"/>
              <w:jc w:val="both"/>
              <w:rPr>
                <w:color w:val="212121"/>
                <w:spacing w:val="2"/>
                <w:szCs w:val="24"/>
              </w:rPr>
            </w:pPr>
            <w:r w:rsidRPr="008A584F">
              <w:rPr>
                <w:color w:val="212121"/>
                <w:spacing w:val="2"/>
                <w:szCs w:val="24"/>
              </w:rPr>
              <w:t xml:space="preserve">- национальным стандартам и сводам правил, указанным в перечне, утвержденном </w:t>
            </w:r>
            <w:r w:rsidR="005B3B53" w:rsidRPr="005B3B53">
              <w:rPr>
                <w:color w:val="212121"/>
                <w:spacing w:val="2"/>
                <w:szCs w:val="24"/>
              </w:rPr>
              <w:t>Постановление Правительства РФ от 28.05.2021</w:t>
            </w:r>
            <w:r w:rsidR="005B3B53">
              <w:rPr>
                <w:color w:val="212121"/>
                <w:spacing w:val="2"/>
                <w:szCs w:val="24"/>
              </w:rPr>
              <w:t xml:space="preserve">       </w:t>
            </w:r>
            <w:r w:rsidR="005B3B53" w:rsidRPr="005B3B53">
              <w:rPr>
                <w:color w:val="212121"/>
                <w:spacing w:val="2"/>
                <w:szCs w:val="24"/>
              </w:rPr>
              <w:t xml:space="preserve"> </w:t>
            </w:r>
            <w:r w:rsidR="005B3B53">
              <w:rPr>
                <w:color w:val="212121"/>
                <w:spacing w:val="2"/>
                <w:szCs w:val="24"/>
              </w:rPr>
              <w:t>№</w:t>
            </w:r>
            <w:r w:rsidR="005B3B53" w:rsidRPr="005B3B53">
              <w:rPr>
                <w:color w:val="212121"/>
                <w:spacing w:val="2"/>
                <w:szCs w:val="24"/>
              </w:rPr>
              <w:t xml:space="preserve">815 </w:t>
            </w:r>
            <w:r w:rsidR="00A07022">
              <w:rPr>
                <w:color w:val="212121"/>
                <w:spacing w:val="2"/>
                <w:szCs w:val="24"/>
              </w:rPr>
              <w:t>«</w:t>
            </w:r>
            <w:r w:rsidR="005B3B53" w:rsidRPr="005B3B53">
              <w:rPr>
                <w:color w:val="212121"/>
                <w:spacing w:val="2"/>
                <w:szCs w:val="24"/>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A07022">
              <w:rPr>
                <w:color w:val="212121"/>
                <w:spacing w:val="2"/>
                <w:szCs w:val="24"/>
              </w:rPr>
              <w:t>«</w:t>
            </w:r>
            <w:r w:rsidR="005B3B53" w:rsidRPr="005B3B53">
              <w:rPr>
                <w:color w:val="212121"/>
                <w:spacing w:val="2"/>
                <w:szCs w:val="24"/>
              </w:rPr>
              <w:t>Технический регламент о безопасности зданий и сооружени</w:t>
            </w:r>
            <w:r w:rsidR="006C01E9">
              <w:rPr>
                <w:color w:val="212121"/>
                <w:spacing w:val="2"/>
                <w:szCs w:val="24"/>
              </w:rPr>
              <w:t>й</w:t>
            </w:r>
          </w:p>
          <w:p w14:paraId="3B9AA883" w14:textId="77777777" w:rsidR="006F4143" w:rsidRPr="008A584F" w:rsidRDefault="00E535DA" w:rsidP="00E535DA">
            <w:pPr>
              <w:widowControl w:val="0"/>
              <w:shd w:val="clear" w:color="auto" w:fill="FFFFFF"/>
              <w:tabs>
                <w:tab w:val="left" w:pos="374"/>
              </w:tabs>
              <w:autoSpaceDE w:val="0"/>
              <w:autoSpaceDN w:val="0"/>
              <w:adjustRightInd w:val="0"/>
              <w:jc w:val="both"/>
              <w:rPr>
                <w:color w:val="212121"/>
                <w:spacing w:val="2"/>
                <w:szCs w:val="24"/>
              </w:rPr>
            </w:pPr>
            <w:r w:rsidRPr="008A584F">
              <w:rPr>
                <w:color w:val="212121"/>
                <w:spacing w:val="2"/>
                <w:szCs w:val="24"/>
              </w:rPr>
              <w:t xml:space="preserve">- межгосударственным стандартам, национальным стандартам и сводам правил, указанным в Перечне документов в области стандартизации, утвержденном </w:t>
            </w:r>
            <w:r w:rsidR="006F3B43" w:rsidRPr="006F3B43">
              <w:rPr>
                <w:color w:val="212121"/>
                <w:spacing w:val="2"/>
                <w:szCs w:val="24"/>
              </w:rPr>
              <w:t xml:space="preserve">Приказ Росстандарта от 02.04.2020 N 687 (ред. от 20.04.2021)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w:t>
            </w:r>
            <w:r w:rsidR="00A07022">
              <w:rPr>
                <w:color w:val="212121"/>
                <w:spacing w:val="2"/>
                <w:szCs w:val="24"/>
              </w:rPr>
              <w:t>«</w:t>
            </w:r>
            <w:r w:rsidR="006F3B43" w:rsidRPr="006F3B43">
              <w:rPr>
                <w:color w:val="212121"/>
                <w:spacing w:val="2"/>
                <w:szCs w:val="24"/>
              </w:rPr>
              <w:t>Технический регламент о безопасности зданий и сооружений</w:t>
            </w:r>
            <w:r w:rsidR="00A07022">
              <w:rPr>
                <w:color w:val="212121"/>
                <w:spacing w:val="2"/>
                <w:szCs w:val="24"/>
              </w:rPr>
              <w:t>»</w:t>
            </w:r>
            <w:r w:rsidR="006F3B43">
              <w:rPr>
                <w:color w:val="212121"/>
                <w:spacing w:val="2"/>
                <w:szCs w:val="24"/>
              </w:rPr>
              <w:t>.</w:t>
            </w:r>
          </w:p>
          <w:p w14:paraId="373F80E2" w14:textId="77777777" w:rsidR="006464F3" w:rsidRPr="008A584F" w:rsidRDefault="006464F3" w:rsidP="00E535DA">
            <w:pPr>
              <w:widowControl w:val="0"/>
              <w:shd w:val="clear" w:color="auto" w:fill="FFFFFF"/>
              <w:tabs>
                <w:tab w:val="left" w:pos="374"/>
              </w:tabs>
              <w:autoSpaceDE w:val="0"/>
              <w:autoSpaceDN w:val="0"/>
              <w:adjustRightInd w:val="0"/>
              <w:jc w:val="both"/>
              <w:rPr>
                <w:color w:val="212121"/>
                <w:spacing w:val="2"/>
                <w:szCs w:val="24"/>
              </w:rPr>
            </w:pPr>
            <w:r w:rsidRPr="008A584F">
              <w:rPr>
                <w:color w:val="212121"/>
                <w:spacing w:val="2"/>
                <w:szCs w:val="24"/>
              </w:rPr>
              <w:t>-требованиям к энергетической эффективности товаров, работ, услуг в соответствии с Постановлением Правительства Российской Федерации от 31.12.2009 № 1221 и иными нормативными правовыми актами в указанной сфере.</w:t>
            </w:r>
          </w:p>
          <w:p w14:paraId="1A402908" w14:textId="77777777" w:rsidR="000656D6" w:rsidRPr="00F82BDE" w:rsidRDefault="000656D6" w:rsidP="009F0D8B">
            <w:pPr>
              <w:widowControl w:val="0"/>
              <w:shd w:val="clear" w:color="auto" w:fill="FFFFFF"/>
              <w:tabs>
                <w:tab w:val="left" w:pos="374"/>
              </w:tabs>
              <w:autoSpaceDE w:val="0"/>
              <w:autoSpaceDN w:val="0"/>
              <w:adjustRightInd w:val="0"/>
              <w:jc w:val="both"/>
              <w:rPr>
                <w:color w:val="212121"/>
                <w:spacing w:val="2"/>
                <w:szCs w:val="24"/>
              </w:rPr>
            </w:pPr>
            <w:r w:rsidRPr="00F82BDE">
              <w:rPr>
                <w:color w:val="212121"/>
                <w:spacing w:val="2"/>
                <w:szCs w:val="24"/>
              </w:rPr>
              <w:t xml:space="preserve">Указания Заказчика о применении определенных методов производства работ или об изменении применяемых Подрядчиком методов производства работ обязательны для Подрядчика, если такие указания Заказчика основаны на действующих нормативных правовых </w:t>
            </w:r>
            <w:r w:rsidR="00C935E6" w:rsidRPr="00F82BDE">
              <w:rPr>
                <w:color w:val="212121"/>
                <w:spacing w:val="2"/>
                <w:szCs w:val="24"/>
              </w:rPr>
              <w:t>актах</w:t>
            </w:r>
            <w:r w:rsidR="00C935E6">
              <w:rPr>
                <w:color w:val="212121"/>
                <w:spacing w:val="2"/>
                <w:szCs w:val="24"/>
              </w:rPr>
              <w:t>,</w:t>
            </w:r>
            <w:r w:rsidR="00C935E6" w:rsidRPr="00F82BDE">
              <w:rPr>
                <w:color w:val="212121"/>
                <w:spacing w:val="2"/>
                <w:szCs w:val="24"/>
              </w:rPr>
              <w:t xml:space="preserve"> правилах</w:t>
            </w:r>
            <w:r w:rsidRPr="00F82BDE">
              <w:rPr>
                <w:color w:val="212121"/>
                <w:spacing w:val="2"/>
                <w:szCs w:val="24"/>
              </w:rPr>
              <w:t>, технических и руководящих документах, обязательных</w:t>
            </w:r>
            <w:r w:rsidR="00C935E6">
              <w:rPr>
                <w:color w:val="212121"/>
                <w:spacing w:val="2"/>
                <w:szCs w:val="24"/>
              </w:rPr>
              <w:t xml:space="preserve"> </w:t>
            </w:r>
            <w:r w:rsidRPr="00F82BDE">
              <w:rPr>
                <w:color w:val="212121"/>
                <w:spacing w:val="2"/>
                <w:szCs w:val="24"/>
              </w:rPr>
              <w:t>и рекомендуемых к применению при производстве каждого</w:t>
            </w:r>
            <w:r w:rsidR="00331749">
              <w:rPr>
                <w:color w:val="212121"/>
                <w:spacing w:val="2"/>
                <w:szCs w:val="24"/>
              </w:rPr>
              <w:t xml:space="preserve"> этапа или</w:t>
            </w:r>
            <w:r w:rsidRPr="00F82BDE">
              <w:rPr>
                <w:color w:val="212121"/>
                <w:spacing w:val="2"/>
                <w:szCs w:val="24"/>
              </w:rPr>
              <w:t xml:space="preserve"> вида работ</w:t>
            </w:r>
            <w:r w:rsidR="006F4143">
              <w:rPr>
                <w:color w:val="212121"/>
                <w:spacing w:val="2"/>
                <w:szCs w:val="24"/>
              </w:rPr>
              <w:t>.</w:t>
            </w:r>
          </w:p>
          <w:p w14:paraId="14A015DC" w14:textId="77777777" w:rsidR="000656D6" w:rsidRPr="00F82BDE" w:rsidRDefault="000656D6" w:rsidP="006C01E9">
            <w:pPr>
              <w:widowControl w:val="0"/>
              <w:shd w:val="clear" w:color="auto" w:fill="FFFFFF"/>
              <w:tabs>
                <w:tab w:val="left" w:pos="374"/>
              </w:tabs>
              <w:autoSpaceDE w:val="0"/>
              <w:autoSpaceDN w:val="0"/>
              <w:adjustRightInd w:val="0"/>
              <w:jc w:val="both"/>
              <w:rPr>
                <w:szCs w:val="24"/>
              </w:rPr>
            </w:pPr>
          </w:p>
        </w:tc>
      </w:tr>
      <w:tr w:rsidR="000D697D" w:rsidRPr="00696BC1" w14:paraId="0EDF2B8E" w14:textId="77777777" w:rsidTr="00906D0E">
        <w:trPr>
          <w:trHeight w:val="699"/>
        </w:trPr>
        <w:tc>
          <w:tcPr>
            <w:tcW w:w="636" w:type="dxa"/>
            <w:tcBorders>
              <w:top w:val="single" w:sz="4" w:space="0" w:color="auto"/>
              <w:left w:val="single" w:sz="4" w:space="0" w:color="auto"/>
              <w:bottom w:val="single" w:sz="4" w:space="0" w:color="auto"/>
              <w:right w:val="single" w:sz="4" w:space="0" w:color="auto"/>
            </w:tcBorders>
            <w:vAlign w:val="center"/>
          </w:tcPr>
          <w:p w14:paraId="2211C908" w14:textId="3C575F67" w:rsidR="000D697D" w:rsidRPr="00960CD4" w:rsidRDefault="006C01E9" w:rsidP="000D697D">
            <w:pPr>
              <w:rPr>
                <w:bCs/>
                <w:color w:val="auto"/>
                <w:szCs w:val="24"/>
              </w:rPr>
            </w:pPr>
            <w:r>
              <w:rPr>
                <w:bCs/>
                <w:color w:val="auto"/>
                <w:szCs w:val="24"/>
              </w:rPr>
              <w:t>4</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8354316" w14:textId="77777777" w:rsidR="000D697D" w:rsidRPr="00960CD4" w:rsidRDefault="000D697D" w:rsidP="000D697D">
            <w:pPr>
              <w:rPr>
                <w:bCs/>
                <w:szCs w:val="24"/>
              </w:rPr>
            </w:pPr>
            <w:r w:rsidRPr="00CA434F">
              <w:rPr>
                <w:bCs/>
                <w:szCs w:val="24"/>
              </w:rPr>
              <w:t>Постановление Правительства РФ от 08.07.2022 N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w:t>
            </w:r>
            <w:r w:rsidRPr="00CA434F">
              <w:rPr>
                <w:bCs/>
                <w:szCs w:val="24"/>
              </w:rPr>
              <w:tab/>
            </w:r>
            <w:r w:rsidRPr="00CA434F">
              <w:rPr>
                <w:bCs/>
                <w:szCs w:val="24"/>
              </w:rPr>
              <w:tab/>
            </w:r>
            <w:r w:rsidRPr="00CA434F">
              <w:rPr>
                <w:bCs/>
                <w:szCs w:val="24"/>
              </w:rPr>
              <w:tab/>
            </w:r>
          </w:p>
          <w:p w14:paraId="1F59F6EC" w14:textId="46BFF4C2" w:rsidR="000D697D" w:rsidRPr="00960CD4" w:rsidRDefault="000D697D" w:rsidP="000D697D">
            <w:pPr>
              <w:rPr>
                <w:bCs/>
                <w:color w:val="auto"/>
                <w:szCs w:val="24"/>
              </w:rPr>
            </w:pPr>
          </w:p>
        </w:tc>
        <w:tc>
          <w:tcPr>
            <w:tcW w:w="7188" w:type="dxa"/>
            <w:tcBorders>
              <w:top w:val="single" w:sz="4" w:space="0" w:color="auto"/>
              <w:left w:val="single" w:sz="4" w:space="0" w:color="auto"/>
              <w:bottom w:val="single" w:sz="4" w:space="0" w:color="auto"/>
              <w:right w:val="single" w:sz="4" w:space="0" w:color="auto"/>
            </w:tcBorders>
            <w:hideMark/>
          </w:tcPr>
          <w:p w14:paraId="7E5B48FA" w14:textId="77777777" w:rsidR="000D697D" w:rsidRPr="00CA434F" w:rsidRDefault="000D697D" w:rsidP="000D697D">
            <w:pPr>
              <w:jc w:val="both"/>
              <w:rPr>
                <w:bCs/>
                <w:szCs w:val="24"/>
              </w:rPr>
            </w:pPr>
            <w:r w:rsidRPr="00CA434F">
              <w:rPr>
                <w:bCs/>
                <w:szCs w:val="24"/>
              </w:rPr>
              <w:t xml:space="preserve">Доля вторичного сырья используемого при производстве товара составляет </w:t>
            </w:r>
            <w:r>
              <w:rPr>
                <w:bCs/>
                <w:szCs w:val="24"/>
              </w:rPr>
              <w:t>0,1</w:t>
            </w:r>
            <w:r w:rsidRPr="00CA434F">
              <w:rPr>
                <w:bCs/>
                <w:szCs w:val="24"/>
              </w:rPr>
              <w:t xml:space="preserve">% </w:t>
            </w:r>
          </w:p>
          <w:p w14:paraId="07597B63" w14:textId="0F0BA28C" w:rsidR="000D697D" w:rsidRDefault="000D697D" w:rsidP="000D697D">
            <w:pPr>
              <w:pStyle w:val="aa"/>
              <w:jc w:val="both"/>
            </w:pPr>
            <w:r w:rsidRPr="00CA434F">
              <w:rPr>
                <w:bCs/>
              </w:rPr>
              <w:t>Соблюдение установленных заказчиком при описании объекта закупки требований может быть проверено при приемке поставленного товара в порядке, предусмотренном контрактом.</w:t>
            </w:r>
          </w:p>
        </w:tc>
      </w:tr>
      <w:tr w:rsidR="000D697D" w:rsidRPr="00696BC1" w14:paraId="112EAB52" w14:textId="77777777" w:rsidTr="00F47C4E">
        <w:trPr>
          <w:trHeight w:val="699"/>
        </w:trPr>
        <w:tc>
          <w:tcPr>
            <w:tcW w:w="636" w:type="dxa"/>
            <w:tcBorders>
              <w:top w:val="single" w:sz="4" w:space="0" w:color="auto"/>
              <w:left w:val="single" w:sz="4" w:space="0" w:color="auto"/>
              <w:bottom w:val="single" w:sz="4" w:space="0" w:color="auto"/>
              <w:right w:val="single" w:sz="4" w:space="0" w:color="auto"/>
            </w:tcBorders>
            <w:vAlign w:val="center"/>
          </w:tcPr>
          <w:p w14:paraId="4115A7FF" w14:textId="7EF3CD87" w:rsidR="000D697D" w:rsidRPr="00960CD4" w:rsidRDefault="006C01E9" w:rsidP="000D697D">
            <w:pPr>
              <w:rPr>
                <w:bCs/>
                <w:szCs w:val="24"/>
              </w:rPr>
            </w:pPr>
            <w:r>
              <w:rPr>
                <w:bCs/>
                <w:szCs w:val="24"/>
              </w:rPr>
              <w:t>5</w:t>
            </w:r>
          </w:p>
        </w:tc>
        <w:tc>
          <w:tcPr>
            <w:tcW w:w="2625" w:type="dxa"/>
            <w:tcBorders>
              <w:top w:val="single" w:sz="4" w:space="0" w:color="auto"/>
              <w:left w:val="single" w:sz="4" w:space="0" w:color="auto"/>
              <w:bottom w:val="single" w:sz="4" w:space="0" w:color="auto"/>
              <w:right w:val="single" w:sz="4" w:space="0" w:color="auto"/>
            </w:tcBorders>
            <w:vAlign w:val="center"/>
          </w:tcPr>
          <w:p w14:paraId="76DAC13E" w14:textId="400F268A" w:rsidR="000D697D" w:rsidRPr="00960CD4" w:rsidRDefault="000D697D" w:rsidP="000D697D">
            <w:pPr>
              <w:rPr>
                <w:bCs/>
                <w:szCs w:val="24"/>
              </w:rPr>
            </w:pPr>
            <w:r w:rsidRPr="000D697D">
              <w:rPr>
                <w:bCs/>
                <w:szCs w:val="24"/>
              </w:rPr>
              <w:t>Перечень нормативной документации</w:t>
            </w:r>
          </w:p>
        </w:tc>
        <w:tc>
          <w:tcPr>
            <w:tcW w:w="7188" w:type="dxa"/>
            <w:tcBorders>
              <w:top w:val="single" w:sz="4" w:space="0" w:color="auto"/>
              <w:left w:val="single" w:sz="4" w:space="0" w:color="auto"/>
              <w:bottom w:val="single" w:sz="4" w:space="0" w:color="auto"/>
              <w:right w:val="single" w:sz="4" w:space="0" w:color="auto"/>
            </w:tcBorders>
          </w:tcPr>
          <w:p w14:paraId="0B9C4DE1" w14:textId="77777777" w:rsidR="000D697D" w:rsidRDefault="000D697D" w:rsidP="000D697D">
            <w:pPr>
              <w:ind w:left="740" w:hanging="456"/>
              <w:jc w:val="both"/>
            </w:pPr>
            <w:r>
              <w:t>1.</w:t>
            </w:r>
            <w:r>
              <w:tab/>
              <w:t>СП 34.13330.2021. Свод правил. Автомобильные дороги. СНиП 2.05.02-85;</w:t>
            </w:r>
          </w:p>
          <w:p w14:paraId="06647048" w14:textId="77777777" w:rsidR="000D697D" w:rsidRDefault="000D697D" w:rsidP="000D697D">
            <w:pPr>
              <w:ind w:left="740" w:hanging="456"/>
              <w:jc w:val="both"/>
            </w:pPr>
            <w:r>
              <w:t>2.</w:t>
            </w:r>
            <w:r>
              <w:tab/>
              <w:t>СП 48.13330.2019. Свод правил. Организация строительства. СНиП 12-01-2004;</w:t>
            </w:r>
          </w:p>
          <w:p w14:paraId="56342ED4" w14:textId="77777777" w:rsidR="000D697D" w:rsidRDefault="000D697D" w:rsidP="000D697D">
            <w:pPr>
              <w:ind w:left="740" w:hanging="456"/>
              <w:jc w:val="both"/>
            </w:pPr>
            <w:r>
              <w:t>3.</w:t>
            </w:r>
            <w:r>
              <w:tab/>
              <w:t>СП 78.13330.2012 «СНиП 3.06.03-85 Автомобильные дороги»;</w:t>
            </w:r>
          </w:p>
          <w:p w14:paraId="2AF56F75" w14:textId="77777777" w:rsidR="000D697D" w:rsidRDefault="000D697D" w:rsidP="000D697D">
            <w:pPr>
              <w:ind w:left="740" w:hanging="456"/>
              <w:jc w:val="both"/>
            </w:pPr>
            <w:r>
              <w:t>4.</w:t>
            </w:r>
            <w:r>
              <w:tab/>
              <w:t xml:space="preserve">СНиП 12-03-2001. «Безопасность труда в строительстве. Часть 1. Общие требования»; </w:t>
            </w:r>
          </w:p>
          <w:p w14:paraId="24C19952" w14:textId="77777777" w:rsidR="000D697D" w:rsidRDefault="000D697D" w:rsidP="000D697D">
            <w:pPr>
              <w:ind w:left="740" w:hanging="456"/>
              <w:jc w:val="both"/>
            </w:pPr>
            <w:r>
              <w:t>5.</w:t>
            </w:r>
            <w:r>
              <w:tab/>
              <w:t>ГОСТ 6665-91 «Камни бетонные и железобетонные бортовые. Технические условия»;</w:t>
            </w:r>
          </w:p>
          <w:p w14:paraId="3223B302" w14:textId="77777777" w:rsidR="000D697D" w:rsidRDefault="000D697D" w:rsidP="000D697D">
            <w:pPr>
              <w:ind w:left="740" w:hanging="456"/>
              <w:jc w:val="both"/>
            </w:pPr>
            <w:r>
              <w:t>6.</w:t>
            </w:r>
            <w:r>
              <w:tab/>
              <w:t>ГОСТ 22245-90 «Битумы нефтяные дорожные вязкие. Технические условия»;</w:t>
            </w:r>
          </w:p>
          <w:p w14:paraId="1E9733DD" w14:textId="77777777" w:rsidR="000D697D" w:rsidRDefault="000D697D" w:rsidP="000D697D">
            <w:pPr>
              <w:ind w:left="740" w:hanging="456"/>
              <w:jc w:val="both"/>
            </w:pPr>
            <w:r>
              <w:t>7.</w:t>
            </w:r>
            <w:r>
              <w:tab/>
              <w:t xml:space="preserve">ГОСТ 9128-2013 «Смеси асфальтобетонные, </w:t>
            </w:r>
            <w:proofErr w:type="spellStart"/>
            <w:r>
              <w:t>полимерасфальтобетонные</w:t>
            </w:r>
            <w:proofErr w:type="spellEnd"/>
            <w:r>
              <w:t xml:space="preserve">, асфальтобетон, </w:t>
            </w:r>
            <w:proofErr w:type="spellStart"/>
            <w:r>
              <w:t>полимерасфальтобетон</w:t>
            </w:r>
            <w:proofErr w:type="spellEnd"/>
            <w:r>
              <w:t xml:space="preserve"> для автомобильных дорог и аэродромов. Технические условия»;</w:t>
            </w:r>
          </w:p>
          <w:p w14:paraId="29AD5A7C" w14:textId="77777777" w:rsidR="000D697D" w:rsidRDefault="000D697D" w:rsidP="000D697D">
            <w:pPr>
              <w:ind w:left="740" w:hanging="456"/>
              <w:jc w:val="both"/>
            </w:pPr>
            <w:r>
              <w:t>8.</w:t>
            </w:r>
            <w:r>
              <w:tab/>
              <w:t>ГОСТ 8267-93 «Щебень и гравий из плотных горных пород для строительных работ. Технические условия»;</w:t>
            </w:r>
          </w:p>
          <w:p w14:paraId="7A751F89" w14:textId="77777777" w:rsidR="000D697D" w:rsidRDefault="000D697D" w:rsidP="000D697D">
            <w:pPr>
              <w:ind w:left="740" w:hanging="456"/>
              <w:jc w:val="both"/>
            </w:pPr>
            <w:r>
              <w:t>9.</w:t>
            </w:r>
            <w:r>
              <w:tab/>
              <w:t>ГОСТ 25607-2009 «Смеси щебеночно-гравийно-песчаные для покрытий и оснований автомобильных дорог и аэродромов. Технические условия»;</w:t>
            </w:r>
          </w:p>
          <w:p w14:paraId="7A47B876" w14:textId="77777777" w:rsidR="000D697D" w:rsidRDefault="000D697D" w:rsidP="000D697D">
            <w:pPr>
              <w:ind w:left="740" w:hanging="456"/>
              <w:jc w:val="both"/>
            </w:pPr>
            <w:r>
              <w:t>10.</w:t>
            </w:r>
            <w:r>
              <w:tab/>
              <w:t xml:space="preserve">ГОСТ 7473-2010 «Смеси бетонные. Технические условия»; </w:t>
            </w:r>
          </w:p>
          <w:p w14:paraId="2C7C8413" w14:textId="77777777" w:rsidR="000D697D" w:rsidRDefault="000D697D" w:rsidP="000D697D">
            <w:pPr>
              <w:ind w:left="740" w:hanging="456"/>
              <w:jc w:val="both"/>
            </w:pPr>
            <w:r>
              <w:t>11.</w:t>
            </w:r>
            <w:r>
              <w:tab/>
              <w:t xml:space="preserve"> «Правила благоустройства на территории городского округа Богданович» утвержденные решение Думы городского округа Богданович № 17 от 26.10.2017 г;</w:t>
            </w:r>
          </w:p>
          <w:p w14:paraId="3FE39476" w14:textId="77777777" w:rsidR="000D697D" w:rsidRDefault="000D697D" w:rsidP="000D697D">
            <w:pPr>
              <w:ind w:left="740" w:hanging="456"/>
              <w:jc w:val="both"/>
            </w:pPr>
            <w:r>
              <w:t>12.</w:t>
            </w:r>
            <w:r>
              <w:tab/>
              <w:t>СП 82.13330.2016 «СНиП 111-10-75 Благоустройство территории»</w:t>
            </w:r>
          </w:p>
          <w:p w14:paraId="18C33841" w14:textId="77777777" w:rsidR="000D697D" w:rsidRDefault="000D697D" w:rsidP="000D697D">
            <w:pPr>
              <w:ind w:left="740" w:hanging="456"/>
              <w:jc w:val="both"/>
            </w:pPr>
            <w:r>
              <w:t>13.</w:t>
            </w:r>
            <w:r>
              <w:tab/>
              <w:t>ГОСТ Р 56925-2016 «Дороги автомобильные и аэродромы. Методы измерений неровностей оснований и покрытий»;</w:t>
            </w:r>
          </w:p>
          <w:p w14:paraId="1451D0BC" w14:textId="77777777" w:rsidR="000D697D" w:rsidRDefault="000D697D" w:rsidP="000D697D">
            <w:pPr>
              <w:ind w:left="740" w:hanging="456"/>
              <w:jc w:val="both"/>
            </w:pPr>
            <w:r>
              <w:t>14.</w:t>
            </w:r>
            <w:r>
              <w:tab/>
              <w:t xml:space="preserve"> СП 126.13330.2017. СНиП 3.01.03-84. Свод правил. Геодезические работы в строительстве»; </w:t>
            </w:r>
          </w:p>
          <w:p w14:paraId="21C17BD7" w14:textId="77777777" w:rsidR="000D697D" w:rsidRDefault="000D697D" w:rsidP="000D697D">
            <w:pPr>
              <w:ind w:left="740" w:hanging="456"/>
              <w:jc w:val="both"/>
            </w:pPr>
            <w:r>
              <w:t>15.</w:t>
            </w:r>
            <w:r>
              <w:tab/>
              <w:t>ГОСТ 32756-2014 «Дороги автомобильные общего пользования требования к проведению промежуточной приемки выполненных работ»;</w:t>
            </w:r>
          </w:p>
          <w:p w14:paraId="16B89BC8" w14:textId="77777777" w:rsidR="000D697D" w:rsidRDefault="000D697D" w:rsidP="000D697D">
            <w:pPr>
              <w:ind w:left="740" w:hanging="456"/>
              <w:jc w:val="both"/>
            </w:pPr>
            <w:r>
              <w:t>16.</w:t>
            </w:r>
            <w:r>
              <w:tab/>
              <w:t>ГОСТ 52169-2012 «Оборудование и покрытия детских игровых площадок. Безопасность конструкции и методы испытаний. Общие требования».</w:t>
            </w:r>
          </w:p>
          <w:p w14:paraId="433D15BB" w14:textId="77777777" w:rsidR="000D697D" w:rsidRDefault="000D697D" w:rsidP="000D697D">
            <w:pPr>
              <w:ind w:left="740" w:hanging="456"/>
              <w:jc w:val="both"/>
            </w:pPr>
            <w:r>
              <w:t>17.</w:t>
            </w:r>
            <w:r>
              <w:tab/>
              <w:t>ГОСТ Р 52576-2021 Дороги автомобильные общего пользования. Материалы для дорожной разметки. Методы испытаний.</w:t>
            </w:r>
          </w:p>
          <w:p w14:paraId="41345F09" w14:textId="77777777" w:rsidR="000D697D" w:rsidRDefault="000D697D" w:rsidP="000D697D">
            <w:pPr>
              <w:ind w:left="740" w:hanging="456"/>
              <w:jc w:val="both"/>
            </w:pPr>
          </w:p>
        </w:tc>
      </w:tr>
    </w:tbl>
    <w:p w14:paraId="5DE2D2D2" w14:textId="77777777" w:rsidR="00DC6124" w:rsidRDefault="00DC6124" w:rsidP="007A6B72">
      <w:pPr>
        <w:rPr>
          <w:bCs/>
          <w:sz w:val="28"/>
          <w:szCs w:val="28"/>
        </w:rPr>
      </w:pPr>
    </w:p>
    <w:p w14:paraId="61BE9A54" w14:textId="77777777" w:rsidR="00390ABD" w:rsidRDefault="00D17CA4" w:rsidP="00390ABD">
      <w:pPr>
        <w:rPr>
          <w:bCs/>
          <w:szCs w:val="24"/>
        </w:rPr>
      </w:pPr>
      <w:r w:rsidRPr="00D17CA4">
        <w:rPr>
          <w:bCs/>
          <w:szCs w:val="24"/>
        </w:rPr>
        <w:t>Приложение</w:t>
      </w:r>
    </w:p>
    <w:p w14:paraId="14EB8B62" w14:textId="4FCB9960" w:rsidR="00375F57" w:rsidRDefault="00375F57" w:rsidP="00D17CA4">
      <w:pPr>
        <w:rPr>
          <w:bCs/>
          <w:szCs w:val="24"/>
        </w:rPr>
      </w:pPr>
      <w:r>
        <w:rPr>
          <w:bCs/>
          <w:szCs w:val="24"/>
        </w:rPr>
        <w:t xml:space="preserve">   </w:t>
      </w:r>
    </w:p>
    <w:p w14:paraId="2B4EDBC9" w14:textId="7675B1C8" w:rsidR="00EC6DA9" w:rsidRDefault="00F25628" w:rsidP="00D17CA4">
      <w:pPr>
        <w:rPr>
          <w:bCs/>
          <w:szCs w:val="24"/>
        </w:rPr>
      </w:pPr>
      <w:r>
        <w:rPr>
          <w:bCs/>
          <w:szCs w:val="24"/>
        </w:rPr>
        <w:t>1</w:t>
      </w:r>
      <w:r w:rsidR="00EC6DA9">
        <w:rPr>
          <w:bCs/>
          <w:szCs w:val="24"/>
        </w:rPr>
        <w:t>.    Генеральный план площадки</w:t>
      </w:r>
    </w:p>
    <w:p w14:paraId="0B5275CE" w14:textId="155BA61D" w:rsidR="00EC6DA9" w:rsidRDefault="00F25628" w:rsidP="00D17CA4">
      <w:pPr>
        <w:rPr>
          <w:bCs/>
          <w:szCs w:val="24"/>
        </w:rPr>
      </w:pPr>
      <w:r>
        <w:rPr>
          <w:bCs/>
          <w:szCs w:val="24"/>
        </w:rPr>
        <w:t>2</w:t>
      </w:r>
      <w:r w:rsidR="00EC6DA9">
        <w:rPr>
          <w:bCs/>
          <w:szCs w:val="24"/>
        </w:rPr>
        <w:t>.    План покрытий</w:t>
      </w:r>
    </w:p>
    <w:p w14:paraId="4BD155A0" w14:textId="77777777" w:rsidR="00DC6124" w:rsidRDefault="00D17CA4" w:rsidP="007A6B72">
      <w:pPr>
        <w:rPr>
          <w:bCs/>
          <w:sz w:val="28"/>
          <w:szCs w:val="28"/>
        </w:rPr>
      </w:pPr>
      <w:r w:rsidRPr="00D17CA4">
        <w:rPr>
          <w:bCs/>
          <w:sz w:val="28"/>
          <w:szCs w:val="28"/>
        </w:rPr>
        <w:tab/>
      </w:r>
    </w:p>
    <w:p w14:paraId="38CEA6BA" w14:textId="77777777" w:rsidR="00DC6124" w:rsidRDefault="00960CD4" w:rsidP="007A6B72">
      <w:pPr>
        <w:rPr>
          <w:b/>
          <w:szCs w:val="24"/>
        </w:rPr>
      </w:pPr>
      <w:r w:rsidRPr="00960CD4">
        <w:rPr>
          <w:b/>
          <w:szCs w:val="24"/>
        </w:rPr>
        <w:t>Подписи сторон:</w:t>
      </w:r>
    </w:p>
    <w:p w14:paraId="6ADF11F9" w14:textId="77777777" w:rsidR="00375F57" w:rsidRPr="00960CD4" w:rsidRDefault="00375F57" w:rsidP="007A6B72">
      <w:pPr>
        <w:rPr>
          <w:b/>
          <w:szCs w:val="24"/>
        </w:rPr>
      </w:pPr>
    </w:p>
    <w:p w14:paraId="0AC16696" w14:textId="77777777" w:rsidR="00960CD4" w:rsidRPr="00960CD4" w:rsidRDefault="00960CD4" w:rsidP="007A6B72">
      <w:pPr>
        <w:rPr>
          <w:bCs/>
          <w:szCs w:val="24"/>
        </w:rPr>
      </w:pPr>
      <w:r w:rsidRPr="00960CD4">
        <w:rPr>
          <w:bCs/>
          <w:szCs w:val="24"/>
        </w:rPr>
        <w:t xml:space="preserve">Заказчик                              </w:t>
      </w:r>
    </w:p>
    <w:p w14:paraId="388935F9" w14:textId="77777777" w:rsidR="00375F57" w:rsidRDefault="00375F57" w:rsidP="007A6B72">
      <w:pPr>
        <w:rPr>
          <w:bCs/>
          <w:szCs w:val="24"/>
        </w:rPr>
      </w:pPr>
    </w:p>
    <w:p w14:paraId="02E8751E" w14:textId="77777777" w:rsidR="00375F57" w:rsidRDefault="00375F57" w:rsidP="007A6B72">
      <w:pPr>
        <w:rPr>
          <w:bCs/>
          <w:szCs w:val="24"/>
        </w:rPr>
      </w:pPr>
    </w:p>
    <w:p w14:paraId="2AE1A357" w14:textId="77777777" w:rsidR="00960CD4" w:rsidRDefault="00375F57" w:rsidP="007A6B72">
      <w:pPr>
        <w:rPr>
          <w:bCs/>
          <w:szCs w:val="24"/>
        </w:rPr>
      </w:pPr>
      <w:r>
        <w:rPr>
          <w:bCs/>
          <w:szCs w:val="24"/>
        </w:rPr>
        <w:t xml:space="preserve">________________ </w:t>
      </w:r>
    </w:p>
    <w:p w14:paraId="2D44173A" w14:textId="77777777" w:rsidR="00960CD4" w:rsidRDefault="00960CD4" w:rsidP="007A6B72">
      <w:pPr>
        <w:rPr>
          <w:bCs/>
          <w:szCs w:val="24"/>
        </w:rPr>
      </w:pPr>
    </w:p>
    <w:p w14:paraId="283BD5A7" w14:textId="77777777" w:rsidR="00960CD4" w:rsidRPr="00960CD4" w:rsidRDefault="00960CD4" w:rsidP="007A6B72">
      <w:pPr>
        <w:rPr>
          <w:bCs/>
          <w:szCs w:val="24"/>
        </w:rPr>
      </w:pPr>
    </w:p>
    <w:p w14:paraId="1A802962" w14:textId="77777777" w:rsidR="00960CD4" w:rsidRDefault="00960CD4" w:rsidP="007A6B72">
      <w:pPr>
        <w:rPr>
          <w:bCs/>
          <w:szCs w:val="24"/>
        </w:rPr>
      </w:pPr>
      <w:r w:rsidRPr="00960CD4">
        <w:rPr>
          <w:bCs/>
          <w:szCs w:val="24"/>
        </w:rPr>
        <w:t>Подрядчик</w:t>
      </w:r>
    </w:p>
    <w:p w14:paraId="3FAB2BA8" w14:textId="77777777" w:rsidR="006C01E9" w:rsidRDefault="006C01E9" w:rsidP="007A6B72">
      <w:pPr>
        <w:rPr>
          <w:bCs/>
          <w:szCs w:val="24"/>
        </w:rPr>
      </w:pPr>
    </w:p>
    <w:p w14:paraId="0CCCDBC9" w14:textId="77777777" w:rsidR="006C01E9" w:rsidRDefault="006C01E9" w:rsidP="007A6B72">
      <w:pPr>
        <w:rPr>
          <w:bCs/>
          <w:szCs w:val="24"/>
        </w:rPr>
      </w:pPr>
    </w:p>
    <w:p w14:paraId="02A38ADC" w14:textId="77777777" w:rsidR="006C01E9" w:rsidRDefault="006C01E9" w:rsidP="007A6B72">
      <w:pPr>
        <w:rPr>
          <w:bCs/>
          <w:szCs w:val="24"/>
        </w:rPr>
      </w:pPr>
    </w:p>
    <w:p w14:paraId="054ACBA8" w14:textId="77777777" w:rsidR="006C01E9" w:rsidRDefault="006C01E9" w:rsidP="007A6B72">
      <w:pPr>
        <w:rPr>
          <w:bCs/>
          <w:szCs w:val="24"/>
        </w:rPr>
      </w:pPr>
    </w:p>
    <w:p w14:paraId="6E617160" w14:textId="77777777" w:rsidR="006C01E9" w:rsidRDefault="006C01E9" w:rsidP="007A6B72">
      <w:pPr>
        <w:rPr>
          <w:bCs/>
          <w:szCs w:val="24"/>
        </w:rPr>
      </w:pPr>
    </w:p>
    <w:p w14:paraId="6C8CD911" w14:textId="77777777" w:rsidR="006C01E9" w:rsidRDefault="006C01E9" w:rsidP="007A6B72">
      <w:pPr>
        <w:rPr>
          <w:bCs/>
          <w:szCs w:val="24"/>
        </w:rPr>
      </w:pPr>
    </w:p>
    <w:p w14:paraId="5772302A" w14:textId="77777777" w:rsidR="006C01E9" w:rsidRDefault="006C01E9" w:rsidP="007A6B72">
      <w:pPr>
        <w:rPr>
          <w:bCs/>
          <w:szCs w:val="24"/>
        </w:rPr>
      </w:pPr>
    </w:p>
    <w:p w14:paraId="12BC822A" w14:textId="77777777" w:rsidR="006C01E9" w:rsidRDefault="006C01E9" w:rsidP="007A6B72">
      <w:pPr>
        <w:rPr>
          <w:bCs/>
          <w:szCs w:val="24"/>
        </w:rPr>
      </w:pPr>
    </w:p>
    <w:p w14:paraId="255FF7B5" w14:textId="77777777" w:rsidR="006C01E9" w:rsidRDefault="006C01E9" w:rsidP="007A6B72">
      <w:pPr>
        <w:rPr>
          <w:bCs/>
          <w:szCs w:val="24"/>
        </w:rPr>
      </w:pPr>
    </w:p>
    <w:p w14:paraId="617886B8" w14:textId="77777777" w:rsidR="006C01E9" w:rsidRDefault="006C01E9" w:rsidP="007A6B72">
      <w:pPr>
        <w:rPr>
          <w:bCs/>
          <w:szCs w:val="24"/>
        </w:rPr>
      </w:pPr>
    </w:p>
    <w:p w14:paraId="765372E6" w14:textId="77777777" w:rsidR="006C01E9" w:rsidRDefault="006C01E9" w:rsidP="007A6B72">
      <w:pPr>
        <w:rPr>
          <w:bCs/>
          <w:szCs w:val="24"/>
        </w:rPr>
      </w:pPr>
    </w:p>
    <w:p w14:paraId="14458951" w14:textId="77777777" w:rsidR="006C01E9" w:rsidRDefault="006C01E9" w:rsidP="007A6B72">
      <w:pPr>
        <w:rPr>
          <w:bCs/>
          <w:szCs w:val="24"/>
        </w:rPr>
      </w:pPr>
    </w:p>
    <w:p w14:paraId="1D6E5F4C" w14:textId="77777777" w:rsidR="006C01E9" w:rsidRDefault="006C01E9" w:rsidP="007A6B72">
      <w:pPr>
        <w:rPr>
          <w:bCs/>
          <w:szCs w:val="24"/>
        </w:rPr>
      </w:pPr>
    </w:p>
    <w:p w14:paraId="7EFA902E" w14:textId="77777777" w:rsidR="006C01E9" w:rsidRDefault="006C01E9" w:rsidP="007A6B72">
      <w:pPr>
        <w:rPr>
          <w:bCs/>
          <w:szCs w:val="24"/>
        </w:rPr>
      </w:pPr>
    </w:p>
    <w:p w14:paraId="00F42D4C" w14:textId="77777777" w:rsidR="006C01E9" w:rsidRDefault="006C01E9" w:rsidP="007A6B72">
      <w:pPr>
        <w:rPr>
          <w:bCs/>
          <w:szCs w:val="24"/>
        </w:rPr>
      </w:pPr>
    </w:p>
    <w:p w14:paraId="1F390183" w14:textId="77777777" w:rsidR="006C01E9" w:rsidRDefault="006C01E9" w:rsidP="007A6B72">
      <w:pPr>
        <w:rPr>
          <w:bCs/>
          <w:szCs w:val="24"/>
        </w:rPr>
      </w:pPr>
    </w:p>
    <w:p w14:paraId="1C034B3E" w14:textId="77777777" w:rsidR="006C01E9" w:rsidRDefault="006C01E9" w:rsidP="007A6B72">
      <w:pPr>
        <w:rPr>
          <w:bCs/>
          <w:szCs w:val="24"/>
        </w:rPr>
      </w:pPr>
    </w:p>
    <w:p w14:paraId="17C719C5" w14:textId="77777777" w:rsidR="006C01E9" w:rsidRDefault="006C01E9" w:rsidP="007A6B72">
      <w:pPr>
        <w:rPr>
          <w:bCs/>
          <w:szCs w:val="24"/>
        </w:rPr>
      </w:pPr>
    </w:p>
    <w:p w14:paraId="0EFE9E06" w14:textId="77777777" w:rsidR="006C01E9" w:rsidRDefault="006C01E9" w:rsidP="007A6B72">
      <w:pPr>
        <w:rPr>
          <w:bCs/>
          <w:szCs w:val="24"/>
        </w:rPr>
      </w:pPr>
    </w:p>
    <w:p w14:paraId="164E425A" w14:textId="77777777" w:rsidR="006C01E9" w:rsidRDefault="006C01E9" w:rsidP="007A6B72">
      <w:pPr>
        <w:rPr>
          <w:bCs/>
          <w:szCs w:val="24"/>
        </w:rPr>
      </w:pPr>
    </w:p>
    <w:p w14:paraId="61E7E8DE" w14:textId="77777777" w:rsidR="006C01E9" w:rsidRDefault="006C01E9" w:rsidP="007A6B72">
      <w:pPr>
        <w:rPr>
          <w:bCs/>
          <w:szCs w:val="24"/>
        </w:rPr>
      </w:pPr>
    </w:p>
    <w:p w14:paraId="0138B502" w14:textId="77777777" w:rsidR="006C01E9" w:rsidRDefault="006C01E9" w:rsidP="007A6B72">
      <w:pPr>
        <w:rPr>
          <w:bCs/>
          <w:szCs w:val="24"/>
        </w:rPr>
      </w:pPr>
    </w:p>
    <w:p w14:paraId="3A9B9D93" w14:textId="77777777" w:rsidR="006C01E9" w:rsidRDefault="006C01E9" w:rsidP="007A6B72">
      <w:pPr>
        <w:rPr>
          <w:bCs/>
          <w:szCs w:val="24"/>
        </w:rPr>
      </w:pPr>
    </w:p>
    <w:p w14:paraId="2C117749" w14:textId="77777777" w:rsidR="006C01E9" w:rsidRDefault="006C01E9" w:rsidP="007A6B72">
      <w:pPr>
        <w:rPr>
          <w:bCs/>
          <w:szCs w:val="24"/>
        </w:rPr>
      </w:pPr>
    </w:p>
    <w:p w14:paraId="414F777A" w14:textId="77777777" w:rsidR="006C01E9" w:rsidRDefault="006C01E9" w:rsidP="007A6B72">
      <w:pPr>
        <w:rPr>
          <w:bCs/>
          <w:szCs w:val="24"/>
        </w:rPr>
      </w:pPr>
    </w:p>
    <w:p w14:paraId="4C77A48E" w14:textId="77777777" w:rsidR="006C01E9" w:rsidRDefault="006C01E9" w:rsidP="007A6B72">
      <w:pPr>
        <w:rPr>
          <w:bCs/>
          <w:szCs w:val="24"/>
        </w:rPr>
      </w:pPr>
    </w:p>
    <w:p w14:paraId="3FC37B69" w14:textId="77777777" w:rsidR="006C01E9" w:rsidRDefault="006C01E9" w:rsidP="007A6B72">
      <w:pPr>
        <w:rPr>
          <w:bCs/>
          <w:szCs w:val="24"/>
        </w:rPr>
      </w:pPr>
    </w:p>
    <w:p w14:paraId="595690B8" w14:textId="77777777" w:rsidR="006C01E9" w:rsidRDefault="006C01E9" w:rsidP="007A6B72">
      <w:pPr>
        <w:rPr>
          <w:bCs/>
          <w:szCs w:val="24"/>
        </w:rPr>
      </w:pPr>
    </w:p>
    <w:p w14:paraId="776748C2" w14:textId="77777777" w:rsidR="006C01E9" w:rsidRDefault="006C01E9" w:rsidP="007A6B72">
      <w:pPr>
        <w:rPr>
          <w:bCs/>
          <w:szCs w:val="24"/>
        </w:rPr>
      </w:pPr>
    </w:p>
    <w:p w14:paraId="701BB9CD" w14:textId="77777777" w:rsidR="006C01E9" w:rsidRDefault="006C01E9" w:rsidP="007A6B72">
      <w:pPr>
        <w:rPr>
          <w:bCs/>
          <w:szCs w:val="24"/>
        </w:rPr>
      </w:pPr>
    </w:p>
    <w:p w14:paraId="7902D66D" w14:textId="77777777" w:rsidR="006C01E9" w:rsidRDefault="006C01E9" w:rsidP="007A6B72">
      <w:pPr>
        <w:rPr>
          <w:bCs/>
          <w:szCs w:val="24"/>
        </w:rPr>
      </w:pPr>
    </w:p>
    <w:p w14:paraId="12BB0777" w14:textId="77777777" w:rsidR="006C01E9" w:rsidRDefault="006C01E9" w:rsidP="007A6B72">
      <w:pPr>
        <w:rPr>
          <w:bCs/>
          <w:szCs w:val="24"/>
        </w:rPr>
      </w:pPr>
    </w:p>
    <w:p w14:paraId="032D2D7E" w14:textId="77777777" w:rsidR="006C01E9" w:rsidRDefault="006C01E9" w:rsidP="007A6B72">
      <w:pPr>
        <w:rPr>
          <w:bCs/>
          <w:szCs w:val="24"/>
        </w:rPr>
      </w:pPr>
    </w:p>
    <w:p w14:paraId="133C0976" w14:textId="77777777" w:rsidR="006C01E9" w:rsidRDefault="006C01E9" w:rsidP="007A6B72">
      <w:pPr>
        <w:rPr>
          <w:bCs/>
          <w:szCs w:val="24"/>
        </w:rPr>
      </w:pPr>
    </w:p>
    <w:p w14:paraId="1A133CAE" w14:textId="77777777" w:rsidR="006C01E9" w:rsidRDefault="006C01E9" w:rsidP="007A6B72">
      <w:pPr>
        <w:rPr>
          <w:bCs/>
          <w:szCs w:val="24"/>
        </w:rPr>
      </w:pPr>
    </w:p>
    <w:p w14:paraId="2BCD72AE" w14:textId="77777777" w:rsidR="006C01E9" w:rsidRDefault="006C01E9" w:rsidP="007A6B72">
      <w:pPr>
        <w:rPr>
          <w:bCs/>
          <w:szCs w:val="24"/>
        </w:rPr>
      </w:pPr>
    </w:p>
    <w:p w14:paraId="5B64073A" w14:textId="77777777" w:rsidR="006C01E9" w:rsidRDefault="006C01E9" w:rsidP="007A6B72">
      <w:pPr>
        <w:rPr>
          <w:bCs/>
          <w:szCs w:val="24"/>
        </w:rPr>
      </w:pPr>
    </w:p>
    <w:p w14:paraId="54F898EE" w14:textId="77777777" w:rsidR="006C01E9" w:rsidRDefault="006C01E9" w:rsidP="007A6B72">
      <w:pPr>
        <w:rPr>
          <w:bCs/>
          <w:szCs w:val="24"/>
        </w:rPr>
      </w:pPr>
    </w:p>
    <w:p w14:paraId="5897B20C" w14:textId="77777777" w:rsidR="006C01E9" w:rsidRDefault="006C01E9" w:rsidP="007A6B72">
      <w:pPr>
        <w:rPr>
          <w:bCs/>
          <w:szCs w:val="24"/>
        </w:rPr>
      </w:pPr>
    </w:p>
    <w:p w14:paraId="18E9B370" w14:textId="77777777" w:rsidR="006C01E9" w:rsidRPr="00E91F09" w:rsidRDefault="006C01E9" w:rsidP="006C01E9">
      <w:pPr>
        <w:jc w:val="right"/>
        <w:rPr>
          <w:bCs/>
          <w:szCs w:val="24"/>
        </w:rPr>
      </w:pPr>
      <w:r>
        <w:rPr>
          <w:bCs/>
          <w:szCs w:val="24"/>
        </w:rPr>
        <w:t xml:space="preserve">                                     </w:t>
      </w:r>
      <w:r w:rsidRPr="00E91F09">
        <w:rPr>
          <w:bCs/>
          <w:szCs w:val="24"/>
        </w:rPr>
        <w:t xml:space="preserve">Приложение № </w:t>
      </w:r>
      <w:r>
        <w:rPr>
          <w:bCs/>
          <w:szCs w:val="24"/>
        </w:rPr>
        <w:t>1</w:t>
      </w:r>
    </w:p>
    <w:p w14:paraId="5895814A" w14:textId="77777777" w:rsidR="006C01E9" w:rsidRDefault="006C01E9" w:rsidP="006C01E9">
      <w:pPr>
        <w:jc w:val="right"/>
        <w:rPr>
          <w:bCs/>
          <w:szCs w:val="24"/>
        </w:rPr>
      </w:pPr>
      <w:r w:rsidRPr="00E91F09">
        <w:rPr>
          <w:bCs/>
          <w:szCs w:val="24"/>
        </w:rPr>
        <w:t xml:space="preserve">                                                                                                            к </w:t>
      </w:r>
      <w:r>
        <w:rPr>
          <w:bCs/>
          <w:szCs w:val="24"/>
        </w:rPr>
        <w:t>описанию объекта закупки</w:t>
      </w:r>
    </w:p>
    <w:p w14:paraId="7A8DD729" w14:textId="77777777" w:rsidR="006C01E9" w:rsidRPr="00E91F09" w:rsidRDefault="006C01E9" w:rsidP="006C01E9">
      <w:pPr>
        <w:jc w:val="right"/>
        <w:rPr>
          <w:bCs/>
          <w:szCs w:val="24"/>
        </w:rPr>
      </w:pPr>
    </w:p>
    <w:p w14:paraId="2E843396" w14:textId="77777777" w:rsidR="006C01E9" w:rsidRPr="00941332" w:rsidRDefault="006C01E9" w:rsidP="006C01E9">
      <w:pPr>
        <w:jc w:val="center"/>
        <w:rPr>
          <w:b/>
          <w:szCs w:val="24"/>
        </w:rPr>
      </w:pPr>
      <w:r w:rsidRPr="00941332">
        <w:rPr>
          <w:b/>
          <w:szCs w:val="24"/>
        </w:rPr>
        <w:t>ГЕНЕРАЛЬНЫЙ ПЛАН ПЛОЩАДКИ</w:t>
      </w:r>
    </w:p>
    <w:p w14:paraId="20BBC65B" w14:textId="77777777" w:rsidR="006C01E9" w:rsidRDefault="006C01E9" w:rsidP="006C01E9">
      <w:pPr>
        <w:jc w:val="center"/>
        <w:rPr>
          <w:bCs/>
          <w:szCs w:val="24"/>
        </w:rPr>
      </w:pPr>
      <w:r>
        <w:rPr>
          <w:bCs/>
          <w:szCs w:val="24"/>
        </w:rPr>
        <w:t xml:space="preserve">Приложен отдельным файлом </w:t>
      </w:r>
    </w:p>
    <w:p w14:paraId="5EB541C3" w14:textId="77777777" w:rsidR="006C01E9" w:rsidRPr="00E91F09" w:rsidRDefault="006C01E9" w:rsidP="006C01E9">
      <w:pPr>
        <w:jc w:val="right"/>
        <w:rPr>
          <w:bCs/>
          <w:szCs w:val="24"/>
        </w:rPr>
      </w:pPr>
      <w:r>
        <w:rPr>
          <w:bCs/>
          <w:szCs w:val="24"/>
        </w:rPr>
        <w:t xml:space="preserve">                                                </w:t>
      </w:r>
      <w:r w:rsidRPr="00E91F09">
        <w:rPr>
          <w:bCs/>
          <w:szCs w:val="24"/>
        </w:rPr>
        <w:t xml:space="preserve">Приложение № </w:t>
      </w:r>
      <w:r>
        <w:rPr>
          <w:bCs/>
          <w:szCs w:val="24"/>
        </w:rPr>
        <w:t>2</w:t>
      </w:r>
    </w:p>
    <w:p w14:paraId="6AA8B239" w14:textId="77777777" w:rsidR="006C01E9" w:rsidRDefault="006C01E9" w:rsidP="006C01E9">
      <w:pPr>
        <w:jc w:val="right"/>
        <w:rPr>
          <w:bCs/>
          <w:szCs w:val="24"/>
        </w:rPr>
      </w:pPr>
      <w:r w:rsidRPr="00E91F09">
        <w:rPr>
          <w:bCs/>
          <w:szCs w:val="24"/>
        </w:rPr>
        <w:t xml:space="preserve">                                                                                                            к </w:t>
      </w:r>
      <w:r>
        <w:rPr>
          <w:bCs/>
          <w:szCs w:val="24"/>
        </w:rPr>
        <w:t>описанию объекта закупки</w:t>
      </w:r>
    </w:p>
    <w:p w14:paraId="64CA337C" w14:textId="77777777" w:rsidR="006C01E9" w:rsidRPr="00E91F09" w:rsidRDefault="006C01E9" w:rsidP="006C01E9">
      <w:pPr>
        <w:jc w:val="right"/>
        <w:rPr>
          <w:bCs/>
          <w:szCs w:val="24"/>
        </w:rPr>
      </w:pPr>
    </w:p>
    <w:p w14:paraId="3C2602C6" w14:textId="77777777" w:rsidR="006C01E9" w:rsidRPr="00941332" w:rsidRDefault="006C01E9" w:rsidP="006C01E9">
      <w:pPr>
        <w:jc w:val="center"/>
        <w:rPr>
          <w:b/>
          <w:szCs w:val="24"/>
        </w:rPr>
      </w:pPr>
      <w:r w:rsidRPr="00941332">
        <w:rPr>
          <w:b/>
          <w:szCs w:val="24"/>
        </w:rPr>
        <w:t>ПЛАН ПОКРЫ</w:t>
      </w:r>
      <w:r>
        <w:rPr>
          <w:b/>
          <w:szCs w:val="24"/>
        </w:rPr>
        <w:t>ТИ</w:t>
      </w:r>
      <w:r w:rsidRPr="00941332">
        <w:rPr>
          <w:b/>
          <w:szCs w:val="24"/>
        </w:rPr>
        <w:t>Й</w:t>
      </w:r>
    </w:p>
    <w:p w14:paraId="554E1067" w14:textId="77777777" w:rsidR="006C01E9" w:rsidRDefault="006C01E9" w:rsidP="007A6B72">
      <w:pPr>
        <w:rPr>
          <w:bCs/>
          <w:szCs w:val="24"/>
        </w:rPr>
      </w:pPr>
    </w:p>
    <w:p w14:paraId="37333DC6" w14:textId="77777777" w:rsidR="006C01E9" w:rsidRDefault="006C01E9" w:rsidP="007A6B72">
      <w:pPr>
        <w:rPr>
          <w:bCs/>
          <w:szCs w:val="24"/>
        </w:rPr>
      </w:pPr>
    </w:p>
    <w:p w14:paraId="75F8003F" w14:textId="77777777" w:rsidR="006C01E9" w:rsidRDefault="006C01E9" w:rsidP="007A6B72">
      <w:pPr>
        <w:rPr>
          <w:bCs/>
          <w:szCs w:val="24"/>
        </w:rPr>
      </w:pPr>
    </w:p>
    <w:p w14:paraId="7D707FCA" w14:textId="77777777" w:rsidR="006C01E9" w:rsidRDefault="006C01E9" w:rsidP="007A6B72">
      <w:pPr>
        <w:rPr>
          <w:bCs/>
          <w:szCs w:val="24"/>
        </w:rPr>
      </w:pPr>
    </w:p>
    <w:p w14:paraId="2F41D612" w14:textId="77777777" w:rsidR="006C01E9" w:rsidRPr="00960CD4" w:rsidRDefault="006C01E9" w:rsidP="007A6B72">
      <w:pPr>
        <w:rPr>
          <w:bCs/>
          <w:szCs w:val="24"/>
        </w:rPr>
      </w:pPr>
    </w:p>
    <w:sectPr w:rsidR="006C01E9" w:rsidRPr="00960CD4" w:rsidSect="00DC6124">
      <w:pgSz w:w="12240" w:h="15840"/>
      <w:pgMar w:top="851" w:right="851" w:bottom="567"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4.2.%3."/>
      <w:lvlJc w:val="left"/>
      <w:pPr>
        <w:tabs>
          <w:tab w:val="num" w:pos="0"/>
        </w:tabs>
        <w:ind w:left="1224" w:hanging="504"/>
      </w:pPr>
      <w:rPr>
        <w:color w:val="00000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2F2643"/>
    <w:multiLevelType w:val="singleLevel"/>
    <w:tmpl w:val="04190001"/>
    <w:lvl w:ilvl="0">
      <w:start w:val="1"/>
      <w:numFmt w:val="bullet"/>
      <w:lvlText w:val=""/>
      <w:lvlJc w:val="left"/>
      <w:pPr>
        <w:ind w:left="720" w:hanging="360"/>
      </w:pPr>
      <w:rPr>
        <w:rFonts w:ascii="Symbol" w:hAnsi="Symbol" w:hint="default"/>
      </w:rPr>
    </w:lvl>
  </w:abstractNum>
  <w:abstractNum w:abstractNumId="2" w15:restartNumberingAfterBreak="0">
    <w:nsid w:val="26857635"/>
    <w:multiLevelType w:val="hybridMultilevel"/>
    <w:tmpl w:val="69DA336A"/>
    <w:lvl w:ilvl="0" w:tplc="CA826B8A">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13028"/>
    <w:multiLevelType w:val="hybridMultilevel"/>
    <w:tmpl w:val="4A1C8F3E"/>
    <w:lvl w:ilvl="0" w:tplc="3F4C978A">
      <w:start w:val="7"/>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1E55A73"/>
    <w:multiLevelType w:val="hybridMultilevel"/>
    <w:tmpl w:val="CEB0D098"/>
    <w:lvl w:ilvl="0" w:tplc="8FA8CB38">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B4D1644"/>
    <w:multiLevelType w:val="hybridMultilevel"/>
    <w:tmpl w:val="C4BE69A4"/>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A210AF"/>
    <w:multiLevelType w:val="hybridMultilevel"/>
    <w:tmpl w:val="6AC4395E"/>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9A7071"/>
    <w:multiLevelType w:val="hybridMultilevel"/>
    <w:tmpl w:val="58AC3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1881349">
    <w:abstractNumId w:val="1"/>
  </w:num>
  <w:num w:numId="2" w16cid:durableId="1189877408">
    <w:abstractNumId w:val="1"/>
  </w:num>
  <w:num w:numId="3" w16cid:durableId="2022009199">
    <w:abstractNumId w:val="4"/>
  </w:num>
  <w:num w:numId="4" w16cid:durableId="644161566">
    <w:abstractNumId w:val="3"/>
  </w:num>
  <w:num w:numId="5" w16cid:durableId="357969385">
    <w:abstractNumId w:val="2"/>
  </w:num>
  <w:num w:numId="6" w16cid:durableId="843934055">
    <w:abstractNumId w:val="6"/>
  </w:num>
  <w:num w:numId="7" w16cid:durableId="531039392">
    <w:abstractNumId w:val="5"/>
  </w:num>
  <w:num w:numId="8" w16cid:durableId="1917280667">
    <w:abstractNumId w:val="7"/>
  </w:num>
  <w:num w:numId="9" w16cid:durableId="66594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E3TempalteIds" w:val="[25664]"/>
  </w:docVars>
  <w:rsids>
    <w:rsidRoot w:val="002D24E3"/>
    <w:rsid w:val="000015B0"/>
    <w:rsid w:val="00022373"/>
    <w:rsid w:val="000328BB"/>
    <w:rsid w:val="00052756"/>
    <w:rsid w:val="00054B1F"/>
    <w:rsid w:val="00054E36"/>
    <w:rsid w:val="00064094"/>
    <w:rsid w:val="000656D6"/>
    <w:rsid w:val="000674D2"/>
    <w:rsid w:val="00080359"/>
    <w:rsid w:val="00092E9F"/>
    <w:rsid w:val="000A40F6"/>
    <w:rsid w:val="000B1019"/>
    <w:rsid w:val="000B262E"/>
    <w:rsid w:val="000C5317"/>
    <w:rsid w:val="000D3878"/>
    <w:rsid w:val="000D697D"/>
    <w:rsid w:val="000E302F"/>
    <w:rsid w:val="000F4563"/>
    <w:rsid w:val="00102023"/>
    <w:rsid w:val="00112E27"/>
    <w:rsid w:val="00117C62"/>
    <w:rsid w:val="00133699"/>
    <w:rsid w:val="00154B2D"/>
    <w:rsid w:val="00182AD7"/>
    <w:rsid w:val="001838C5"/>
    <w:rsid w:val="001B0B27"/>
    <w:rsid w:val="001B2072"/>
    <w:rsid w:val="001D2FC0"/>
    <w:rsid w:val="001D52E4"/>
    <w:rsid w:val="001D7596"/>
    <w:rsid w:val="001F54FA"/>
    <w:rsid w:val="002027A5"/>
    <w:rsid w:val="00202D4C"/>
    <w:rsid w:val="002124B3"/>
    <w:rsid w:val="00227B1A"/>
    <w:rsid w:val="0023670B"/>
    <w:rsid w:val="00236774"/>
    <w:rsid w:val="00241D23"/>
    <w:rsid w:val="00247F87"/>
    <w:rsid w:val="00260B87"/>
    <w:rsid w:val="00262154"/>
    <w:rsid w:val="00265290"/>
    <w:rsid w:val="00271EF0"/>
    <w:rsid w:val="00277801"/>
    <w:rsid w:val="00281C9A"/>
    <w:rsid w:val="00282232"/>
    <w:rsid w:val="00286699"/>
    <w:rsid w:val="002954A0"/>
    <w:rsid w:val="002B2442"/>
    <w:rsid w:val="002C28CB"/>
    <w:rsid w:val="002C38FA"/>
    <w:rsid w:val="002C395B"/>
    <w:rsid w:val="002C4E20"/>
    <w:rsid w:val="002D0D38"/>
    <w:rsid w:val="002D1B2D"/>
    <w:rsid w:val="002D24E3"/>
    <w:rsid w:val="002E2191"/>
    <w:rsid w:val="002E416E"/>
    <w:rsid w:val="002E6A2F"/>
    <w:rsid w:val="002F7C99"/>
    <w:rsid w:val="00312889"/>
    <w:rsid w:val="00314226"/>
    <w:rsid w:val="00317B9D"/>
    <w:rsid w:val="00322809"/>
    <w:rsid w:val="00324554"/>
    <w:rsid w:val="00325454"/>
    <w:rsid w:val="00331749"/>
    <w:rsid w:val="00335494"/>
    <w:rsid w:val="003409E8"/>
    <w:rsid w:val="00346847"/>
    <w:rsid w:val="00355B2F"/>
    <w:rsid w:val="00363B75"/>
    <w:rsid w:val="00370643"/>
    <w:rsid w:val="00371027"/>
    <w:rsid w:val="00375F57"/>
    <w:rsid w:val="00381D77"/>
    <w:rsid w:val="00383312"/>
    <w:rsid w:val="00390ABD"/>
    <w:rsid w:val="00390B60"/>
    <w:rsid w:val="00396C8C"/>
    <w:rsid w:val="003A2A6A"/>
    <w:rsid w:val="003A6473"/>
    <w:rsid w:val="003B26A9"/>
    <w:rsid w:val="003B7440"/>
    <w:rsid w:val="003C35F4"/>
    <w:rsid w:val="003D3D74"/>
    <w:rsid w:val="003D65B3"/>
    <w:rsid w:val="003D7312"/>
    <w:rsid w:val="003E1BE2"/>
    <w:rsid w:val="003E7DF8"/>
    <w:rsid w:val="003F3E7C"/>
    <w:rsid w:val="003F650B"/>
    <w:rsid w:val="004070FD"/>
    <w:rsid w:val="00412C76"/>
    <w:rsid w:val="0041469E"/>
    <w:rsid w:val="0042444E"/>
    <w:rsid w:val="00430B74"/>
    <w:rsid w:val="004361DC"/>
    <w:rsid w:val="00450C1A"/>
    <w:rsid w:val="00457412"/>
    <w:rsid w:val="00474D87"/>
    <w:rsid w:val="00492964"/>
    <w:rsid w:val="004B3DC2"/>
    <w:rsid w:val="004D40A0"/>
    <w:rsid w:val="004D7FBA"/>
    <w:rsid w:val="004E20B2"/>
    <w:rsid w:val="004F38B0"/>
    <w:rsid w:val="005012F7"/>
    <w:rsid w:val="00501405"/>
    <w:rsid w:val="005069B5"/>
    <w:rsid w:val="005555F5"/>
    <w:rsid w:val="00563896"/>
    <w:rsid w:val="00563FDF"/>
    <w:rsid w:val="00571974"/>
    <w:rsid w:val="00580C55"/>
    <w:rsid w:val="005810DF"/>
    <w:rsid w:val="005823AC"/>
    <w:rsid w:val="00582C03"/>
    <w:rsid w:val="00585FB1"/>
    <w:rsid w:val="005A143E"/>
    <w:rsid w:val="005A282C"/>
    <w:rsid w:val="005A7342"/>
    <w:rsid w:val="005B3B53"/>
    <w:rsid w:val="005B4E64"/>
    <w:rsid w:val="005C2362"/>
    <w:rsid w:val="005C6B83"/>
    <w:rsid w:val="005D3594"/>
    <w:rsid w:val="005D44AE"/>
    <w:rsid w:val="005D65D3"/>
    <w:rsid w:val="005E0463"/>
    <w:rsid w:val="005E5721"/>
    <w:rsid w:val="00601011"/>
    <w:rsid w:val="00605677"/>
    <w:rsid w:val="006065FA"/>
    <w:rsid w:val="00615AD5"/>
    <w:rsid w:val="006300C2"/>
    <w:rsid w:val="00630E4B"/>
    <w:rsid w:val="00632EB6"/>
    <w:rsid w:val="00635AC0"/>
    <w:rsid w:val="006450AE"/>
    <w:rsid w:val="006464F3"/>
    <w:rsid w:val="0065250E"/>
    <w:rsid w:val="00653A59"/>
    <w:rsid w:val="006729D0"/>
    <w:rsid w:val="006750B1"/>
    <w:rsid w:val="0068771D"/>
    <w:rsid w:val="00696BC1"/>
    <w:rsid w:val="006A36B7"/>
    <w:rsid w:val="006A6014"/>
    <w:rsid w:val="006A6E1D"/>
    <w:rsid w:val="006C01E9"/>
    <w:rsid w:val="006C22E9"/>
    <w:rsid w:val="006C2BCF"/>
    <w:rsid w:val="006E0BA8"/>
    <w:rsid w:val="006E4EA9"/>
    <w:rsid w:val="006F13B7"/>
    <w:rsid w:val="006F3B43"/>
    <w:rsid w:val="006F3BE3"/>
    <w:rsid w:val="006F4143"/>
    <w:rsid w:val="006F5AA3"/>
    <w:rsid w:val="006F5F8F"/>
    <w:rsid w:val="006F7352"/>
    <w:rsid w:val="0070035A"/>
    <w:rsid w:val="00706957"/>
    <w:rsid w:val="00712A39"/>
    <w:rsid w:val="007437A4"/>
    <w:rsid w:val="00743D62"/>
    <w:rsid w:val="00760DEF"/>
    <w:rsid w:val="007625E9"/>
    <w:rsid w:val="00763CC7"/>
    <w:rsid w:val="007714E6"/>
    <w:rsid w:val="007920C4"/>
    <w:rsid w:val="007926D1"/>
    <w:rsid w:val="007A6B72"/>
    <w:rsid w:val="007F7A7D"/>
    <w:rsid w:val="00803C57"/>
    <w:rsid w:val="008061F7"/>
    <w:rsid w:val="008160AC"/>
    <w:rsid w:val="0083644D"/>
    <w:rsid w:val="00846C00"/>
    <w:rsid w:val="0085419F"/>
    <w:rsid w:val="00864AF7"/>
    <w:rsid w:val="008703EF"/>
    <w:rsid w:val="0087514C"/>
    <w:rsid w:val="008825E7"/>
    <w:rsid w:val="008965E8"/>
    <w:rsid w:val="008A584F"/>
    <w:rsid w:val="008B4F88"/>
    <w:rsid w:val="008B74AB"/>
    <w:rsid w:val="008C5C47"/>
    <w:rsid w:val="008C67D8"/>
    <w:rsid w:val="008C6AFF"/>
    <w:rsid w:val="008C734B"/>
    <w:rsid w:val="008F70BA"/>
    <w:rsid w:val="009038B9"/>
    <w:rsid w:val="009119CE"/>
    <w:rsid w:val="00950086"/>
    <w:rsid w:val="009546EA"/>
    <w:rsid w:val="00960CD4"/>
    <w:rsid w:val="009613E9"/>
    <w:rsid w:val="00973CC5"/>
    <w:rsid w:val="00982124"/>
    <w:rsid w:val="00992AFC"/>
    <w:rsid w:val="009A4B67"/>
    <w:rsid w:val="009B0FA0"/>
    <w:rsid w:val="009B5914"/>
    <w:rsid w:val="009B611A"/>
    <w:rsid w:val="009C5E3A"/>
    <w:rsid w:val="009D0FB0"/>
    <w:rsid w:val="009F0D8B"/>
    <w:rsid w:val="009F715E"/>
    <w:rsid w:val="00A07022"/>
    <w:rsid w:val="00A07C86"/>
    <w:rsid w:val="00A13C28"/>
    <w:rsid w:val="00A234A1"/>
    <w:rsid w:val="00A35D7D"/>
    <w:rsid w:val="00A40057"/>
    <w:rsid w:val="00A4293C"/>
    <w:rsid w:val="00A448AC"/>
    <w:rsid w:val="00A50A10"/>
    <w:rsid w:val="00A60190"/>
    <w:rsid w:val="00A65B06"/>
    <w:rsid w:val="00A953F2"/>
    <w:rsid w:val="00A96EB5"/>
    <w:rsid w:val="00A97E55"/>
    <w:rsid w:val="00AA1AD1"/>
    <w:rsid w:val="00AC3B14"/>
    <w:rsid w:val="00AD2160"/>
    <w:rsid w:val="00AD28AA"/>
    <w:rsid w:val="00AD6509"/>
    <w:rsid w:val="00B141EB"/>
    <w:rsid w:val="00B21570"/>
    <w:rsid w:val="00B342E0"/>
    <w:rsid w:val="00B35E53"/>
    <w:rsid w:val="00B60A9B"/>
    <w:rsid w:val="00BA00C4"/>
    <w:rsid w:val="00BA353B"/>
    <w:rsid w:val="00BC4C34"/>
    <w:rsid w:val="00C025D3"/>
    <w:rsid w:val="00C22298"/>
    <w:rsid w:val="00C400F5"/>
    <w:rsid w:val="00C422D6"/>
    <w:rsid w:val="00C47747"/>
    <w:rsid w:val="00C60513"/>
    <w:rsid w:val="00C72746"/>
    <w:rsid w:val="00C804E7"/>
    <w:rsid w:val="00C8308A"/>
    <w:rsid w:val="00C92BBE"/>
    <w:rsid w:val="00C935E6"/>
    <w:rsid w:val="00CA5312"/>
    <w:rsid w:val="00CB0AF3"/>
    <w:rsid w:val="00CC096A"/>
    <w:rsid w:val="00CD57C9"/>
    <w:rsid w:val="00CD66AB"/>
    <w:rsid w:val="00CE2EDC"/>
    <w:rsid w:val="00CF0EE0"/>
    <w:rsid w:val="00D16BFF"/>
    <w:rsid w:val="00D17CA4"/>
    <w:rsid w:val="00D33AD4"/>
    <w:rsid w:val="00D44154"/>
    <w:rsid w:val="00D4509B"/>
    <w:rsid w:val="00D514C2"/>
    <w:rsid w:val="00D57045"/>
    <w:rsid w:val="00D60E9E"/>
    <w:rsid w:val="00D768C2"/>
    <w:rsid w:val="00D80D9C"/>
    <w:rsid w:val="00DA5B17"/>
    <w:rsid w:val="00DA627A"/>
    <w:rsid w:val="00DB6380"/>
    <w:rsid w:val="00DC0BC5"/>
    <w:rsid w:val="00DC6124"/>
    <w:rsid w:val="00DC72E7"/>
    <w:rsid w:val="00DD115E"/>
    <w:rsid w:val="00DE25B3"/>
    <w:rsid w:val="00DE379C"/>
    <w:rsid w:val="00DF25A2"/>
    <w:rsid w:val="00E1064D"/>
    <w:rsid w:val="00E12FEC"/>
    <w:rsid w:val="00E14560"/>
    <w:rsid w:val="00E22D02"/>
    <w:rsid w:val="00E233A8"/>
    <w:rsid w:val="00E23F88"/>
    <w:rsid w:val="00E40A4A"/>
    <w:rsid w:val="00E47A88"/>
    <w:rsid w:val="00E50FED"/>
    <w:rsid w:val="00E535DA"/>
    <w:rsid w:val="00E5643D"/>
    <w:rsid w:val="00E76162"/>
    <w:rsid w:val="00E96779"/>
    <w:rsid w:val="00EB5784"/>
    <w:rsid w:val="00EB5A91"/>
    <w:rsid w:val="00EB7D4C"/>
    <w:rsid w:val="00EC6DA9"/>
    <w:rsid w:val="00ED03F2"/>
    <w:rsid w:val="00ED0FAC"/>
    <w:rsid w:val="00ED3B3B"/>
    <w:rsid w:val="00ED4250"/>
    <w:rsid w:val="00EF2973"/>
    <w:rsid w:val="00F10B39"/>
    <w:rsid w:val="00F25628"/>
    <w:rsid w:val="00F306AE"/>
    <w:rsid w:val="00F30D1C"/>
    <w:rsid w:val="00F47C4E"/>
    <w:rsid w:val="00F709B5"/>
    <w:rsid w:val="00F818FA"/>
    <w:rsid w:val="00F858D3"/>
    <w:rsid w:val="00F92803"/>
    <w:rsid w:val="00F93E0F"/>
    <w:rsid w:val="00F9519F"/>
    <w:rsid w:val="00FA0948"/>
    <w:rsid w:val="00FA4958"/>
    <w:rsid w:val="00FA6599"/>
    <w:rsid w:val="00FB367A"/>
    <w:rsid w:val="00FB659A"/>
    <w:rsid w:val="00FC598B"/>
    <w:rsid w:val="00FC6C28"/>
    <w:rsid w:val="00FD2C81"/>
    <w:rsid w:val="00FD504C"/>
    <w:rsid w:val="00FE2DD7"/>
    <w:rsid w:val="00FE6DFF"/>
    <w:rsid w:val="00FF0D10"/>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31D8"/>
  <w15:docId w15:val="{ADCAD609-4B21-41C8-88EF-1C383BAA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10DF"/>
  </w:style>
  <w:style w:type="paragraph" w:styleId="1">
    <w:name w:val="heading 1"/>
    <w:basedOn w:val="a"/>
    <w:next w:val="a"/>
    <w:link w:val="10"/>
    <w:uiPriority w:val="9"/>
    <w:qFormat/>
    <w:rsid w:val="00CC096A"/>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5810DF"/>
  </w:style>
  <w:style w:type="character" w:styleId="a4">
    <w:name w:val="Hyperlink"/>
    <w:rsid w:val="005810DF"/>
    <w:rPr>
      <w:color w:val="0000FF"/>
      <w:u w:val="single"/>
    </w:rPr>
  </w:style>
  <w:style w:type="table" w:styleId="11">
    <w:name w:val="Table Simple 1"/>
    <w:basedOn w:val="a1"/>
    <w:rsid w:val="005810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7625E9"/>
    <w:rPr>
      <w:rFonts w:ascii="Tahoma" w:hAnsi="Tahoma" w:cs="Tahoma"/>
      <w:sz w:val="16"/>
      <w:szCs w:val="16"/>
    </w:rPr>
  </w:style>
  <w:style w:type="character" w:customStyle="1" w:styleId="a6">
    <w:name w:val="Текст выноски Знак"/>
    <w:basedOn w:val="a0"/>
    <w:link w:val="a5"/>
    <w:uiPriority w:val="99"/>
    <w:semiHidden/>
    <w:rsid w:val="007625E9"/>
    <w:rPr>
      <w:rFonts w:ascii="Tahoma" w:hAnsi="Tahoma" w:cs="Tahoma"/>
      <w:sz w:val="16"/>
      <w:szCs w:val="16"/>
    </w:rPr>
  </w:style>
  <w:style w:type="character" w:customStyle="1" w:styleId="10">
    <w:name w:val="Заголовок 1 Знак"/>
    <w:basedOn w:val="a0"/>
    <w:link w:val="1"/>
    <w:uiPriority w:val="9"/>
    <w:rsid w:val="00CC096A"/>
    <w:rPr>
      <w:rFonts w:ascii="Cambria" w:hAnsi="Cambria"/>
      <w:b/>
      <w:bCs/>
      <w:color w:val="365F91"/>
      <w:sz w:val="28"/>
      <w:szCs w:val="28"/>
      <w:lang w:eastAsia="en-US"/>
    </w:rPr>
  </w:style>
  <w:style w:type="paragraph" w:styleId="HTML">
    <w:name w:val="HTML Preformatted"/>
    <w:basedOn w:val="a"/>
    <w:link w:val="HTML0"/>
    <w:unhideWhenUsed/>
    <w:rsid w:val="00CC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auto"/>
      <w:sz w:val="20"/>
      <w:lang w:eastAsia="ar-SA"/>
    </w:rPr>
  </w:style>
  <w:style w:type="character" w:customStyle="1" w:styleId="HTML0">
    <w:name w:val="Стандартный HTML Знак"/>
    <w:basedOn w:val="a0"/>
    <w:link w:val="HTML"/>
    <w:rsid w:val="00CC096A"/>
    <w:rPr>
      <w:rFonts w:ascii="Courier New" w:hAnsi="Courier New" w:cs="Courier New"/>
      <w:color w:val="auto"/>
      <w:sz w:val="20"/>
      <w:lang w:eastAsia="ar-SA"/>
    </w:rPr>
  </w:style>
  <w:style w:type="paragraph" w:styleId="a7">
    <w:name w:val="Body Text Indent"/>
    <w:basedOn w:val="a"/>
    <w:link w:val="a8"/>
    <w:unhideWhenUsed/>
    <w:rsid w:val="00CC096A"/>
    <w:pPr>
      <w:spacing w:after="120"/>
      <w:ind w:left="283"/>
    </w:pPr>
    <w:rPr>
      <w:color w:val="auto"/>
      <w:szCs w:val="24"/>
    </w:rPr>
  </w:style>
  <w:style w:type="character" w:customStyle="1" w:styleId="a8">
    <w:name w:val="Основной текст с отступом Знак"/>
    <w:basedOn w:val="a0"/>
    <w:link w:val="a7"/>
    <w:rsid w:val="00CC096A"/>
    <w:rPr>
      <w:color w:val="auto"/>
      <w:szCs w:val="24"/>
    </w:rPr>
  </w:style>
  <w:style w:type="paragraph" w:styleId="a9">
    <w:name w:val="No Spacing"/>
    <w:uiPriority w:val="1"/>
    <w:qFormat/>
    <w:rsid w:val="00CC096A"/>
    <w:rPr>
      <w:sz w:val="22"/>
    </w:rPr>
  </w:style>
  <w:style w:type="paragraph" w:customStyle="1" w:styleId="ConsNormal">
    <w:name w:val="ConsNormal"/>
    <w:rsid w:val="00CC096A"/>
    <w:pPr>
      <w:autoSpaceDE w:val="0"/>
      <w:autoSpaceDN w:val="0"/>
      <w:adjustRightInd w:val="0"/>
      <w:ind w:firstLine="720"/>
    </w:pPr>
    <w:rPr>
      <w:rFonts w:ascii="Arial" w:hAnsi="Arial" w:cs="Arial"/>
      <w:color w:val="auto"/>
      <w:sz w:val="20"/>
    </w:rPr>
  </w:style>
  <w:style w:type="character" w:customStyle="1" w:styleId="apple-converted-space">
    <w:name w:val="apple-converted-space"/>
    <w:basedOn w:val="a0"/>
    <w:rsid w:val="00D514C2"/>
  </w:style>
  <w:style w:type="paragraph" w:styleId="aa">
    <w:name w:val="List Paragraph"/>
    <w:basedOn w:val="a"/>
    <w:qFormat/>
    <w:rsid w:val="006F5F8F"/>
    <w:pPr>
      <w:widowControl w:val="0"/>
      <w:suppressAutoHyphens/>
      <w:ind w:left="720"/>
      <w:contextualSpacing/>
    </w:pPr>
    <w:rPr>
      <w:color w:val="auto"/>
      <w:szCs w:val="24"/>
      <w:lang w:eastAsia="zh-CN"/>
    </w:rPr>
  </w:style>
  <w:style w:type="paragraph" w:styleId="ab">
    <w:name w:val="Body Text"/>
    <w:basedOn w:val="a"/>
    <w:link w:val="ac"/>
    <w:uiPriority w:val="99"/>
    <w:semiHidden/>
    <w:unhideWhenUsed/>
    <w:rsid w:val="00AC3B14"/>
    <w:pPr>
      <w:spacing w:after="120"/>
    </w:pPr>
  </w:style>
  <w:style w:type="character" w:customStyle="1" w:styleId="ac">
    <w:name w:val="Основной текст Знак"/>
    <w:basedOn w:val="a0"/>
    <w:link w:val="ab"/>
    <w:uiPriority w:val="99"/>
    <w:semiHidden/>
    <w:rsid w:val="00AC3B14"/>
  </w:style>
  <w:style w:type="table" w:styleId="ad">
    <w:name w:val="Table Grid"/>
    <w:basedOn w:val="a1"/>
    <w:uiPriority w:val="39"/>
    <w:rsid w:val="00E4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298">
      <w:bodyDiv w:val="1"/>
      <w:marLeft w:val="0"/>
      <w:marRight w:val="0"/>
      <w:marTop w:val="0"/>
      <w:marBottom w:val="0"/>
      <w:divBdr>
        <w:top w:val="none" w:sz="0" w:space="0" w:color="auto"/>
        <w:left w:val="none" w:sz="0" w:space="0" w:color="auto"/>
        <w:bottom w:val="none" w:sz="0" w:space="0" w:color="auto"/>
        <w:right w:val="none" w:sz="0" w:space="0" w:color="auto"/>
      </w:divBdr>
    </w:div>
    <w:div w:id="417100296">
      <w:bodyDiv w:val="1"/>
      <w:marLeft w:val="0"/>
      <w:marRight w:val="0"/>
      <w:marTop w:val="0"/>
      <w:marBottom w:val="0"/>
      <w:divBdr>
        <w:top w:val="none" w:sz="0" w:space="0" w:color="auto"/>
        <w:left w:val="none" w:sz="0" w:space="0" w:color="auto"/>
        <w:bottom w:val="none" w:sz="0" w:space="0" w:color="auto"/>
        <w:right w:val="none" w:sz="0" w:space="0" w:color="auto"/>
      </w:divBdr>
    </w:div>
    <w:div w:id="867137849">
      <w:bodyDiv w:val="1"/>
      <w:marLeft w:val="0"/>
      <w:marRight w:val="0"/>
      <w:marTop w:val="0"/>
      <w:marBottom w:val="0"/>
      <w:divBdr>
        <w:top w:val="none" w:sz="0" w:space="0" w:color="auto"/>
        <w:left w:val="none" w:sz="0" w:space="0" w:color="auto"/>
        <w:bottom w:val="none" w:sz="0" w:space="0" w:color="auto"/>
        <w:right w:val="none" w:sz="0" w:space="0" w:color="auto"/>
      </w:divBdr>
    </w:div>
    <w:div w:id="883520915">
      <w:bodyDiv w:val="1"/>
      <w:marLeft w:val="0"/>
      <w:marRight w:val="0"/>
      <w:marTop w:val="0"/>
      <w:marBottom w:val="0"/>
      <w:divBdr>
        <w:top w:val="none" w:sz="0" w:space="0" w:color="auto"/>
        <w:left w:val="none" w:sz="0" w:space="0" w:color="auto"/>
        <w:bottom w:val="none" w:sz="0" w:space="0" w:color="auto"/>
        <w:right w:val="none" w:sz="0" w:space="0" w:color="auto"/>
      </w:divBdr>
    </w:div>
    <w:div w:id="951746264">
      <w:bodyDiv w:val="1"/>
      <w:marLeft w:val="0"/>
      <w:marRight w:val="0"/>
      <w:marTop w:val="0"/>
      <w:marBottom w:val="0"/>
      <w:divBdr>
        <w:top w:val="none" w:sz="0" w:space="0" w:color="auto"/>
        <w:left w:val="none" w:sz="0" w:space="0" w:color="auto"/>
        <w:bottom w:val="none" w:sz="0" w:space="0" w:color="auto"/>
        <w:right w:val="none" w:sz="0" w:space="0" w:color="auto"/>
      </w:divBdr>
    </w:div>
    <w:div w:id="1348409738">
      <w:bodyDiv w:val="1"/>
      <w:marLeft w:val="0"/>
      <w:marRight w:val="0"/>
      <w:marTop w:val="0"/>
      <w:marBottom w:val="0"/>
      <w:divBdr>
        <w:top w:val="none" w:sz="0" w:space="0" w:color="auto"/>
        <w:left w:val="none" w:sz="0" w:space="0" w:color="auto"/>
        <w:bottom w:val="none" w:sz="0" w:space="0" w:color="auto"/>
        <w:right w:val="none" w:sz="0" w:space="0" w:color="auto"/>
      </w:divBdr>
    </w:div>
    <w:div w:id="1358890729">
      <w:bodyDiv w:val="1"/>
      <w:marLeft w:val="0"/>
      <w:marRight w:val="0"/>
      <w:marTop w:val="0"/>
      <w:marBottom w:val="0"/>
      <w:divBdr>
        <w:top w:val="none" w:sz="0" w:space="0" w:color="auto"/>
        <w:left w:val="none" w:sz="0" w:space="0" w:color="auto"/>
        <w:bottom w:val="none" w:sz="0" w:space="0" w:color="auto"/>
        <w:right w:val="none" w:sz="0" w:space="0" w:color="auto"/>
      </w:divBdr>
    </w:div>
    <w:div w:id="1382902567">
      <w:bodyDiv w:val="1"/>
      <w:marLeft w:val="0"/>
      <w:marRight w:val="0"/>
      <w:marTop w:val="0"/>
      <w:marBottom w:val="0"/>
      <w:divBdr>
        <w:top w:val="none" w:sz="0" w:space="0" w:color="auto"/>
        <w:left w:val="none" w:sz="0" w:space="0" w:color="auto"/>
        <w:bottom w:val="none" w:sz="0" w:space="0" w:color="auto"/>
        <w:right w:val="none" w:sz="0" w:space="0" w:color="auto"/>
      </w:divBdr>
    </w:div>
    <w:div w:id="1459254672">
      <w:bodyDiv w:val="1"/>
      <w:marLeft w:val="0"/>
      <w:marRight w:val="0"/>
      <w:marTop w:val="0"/>
      <w:marBottom w:val="0"/>
      <w:divBdr>
        <w:top w:val="none" w:sz="0" w:space="0" w:color="auto"/>
        <w:left w:val="none" w:sz="0" w:space="0" w:color="auto"/>
        <w:bottom w:val="none" w:sz="0" w:space="0" w:color="auto"/>
        <w:right w:val="none" w:sz="0" w:space="0" w:color="auto"/>
      </w:divBdr>
    </w:div>
    <w:div w:id="1499535621">
      <w:bodyDiv w:val="1"/>
      <w:marLeft w:val="0"/>
      <w:marRight w:val="0"/>
      <w:marTop w:val="0"/>
      <w:marBottom w:val="0"/>
      <w:divBdr>
        <w:top w:val="none" w:sz="0" w:space="0" w:color="auto"/>
        <w:left w:val="none" w:sz="0" w:space="0" w:color="auto"/>
        <w:bottom w:val="none" w:sz="0" w:space="0" w:color="auto"/>
        <w:right w:val="none" w:sz="0" w:space="0" w:color="auto"/>
      </w:divBdr>
    </w:div>
    <w:div w:id="1529485929">
      <w:bodyDiv w:val="1"/>
      <w:marLeft w:val="0"/>
      <w:marRight w:val="0"/>
      <w:marTop w:val="0"/>
      <w:marBottom w:val="0"/>
      <w:divBdr>
        <w:top w:val="none" w:sz="0" w:space="0" w:color="auto"/>
        <w:left w:val="none" w:sz="0" w:space="0" w:color="auto"/>
        <w:bottom w:val="none" w:sz="0" w:space="0" w:color="auto"/>
        <w:right w:val="none" w:sz="0" w:space="0" w:color="auto"/>
      </w:divBdr>
    </w:div>
    <w:div w:id="1533105976">
      <w:bodyDiv w:val="1"/>
      <w:marLeft w:val="0"/>
      <w:marRight w:val="0"/>
      <w:marTop w:val="0"/>
      <w:marBottom w:val="0"/>
      <w:divBdr>
        <w:top w:val="none" w:sz="0" w:space="0" w:color="auto"/>
        <w:left w:val="none" w:sz="0" w:space="0" w:color="auto"/>
        <w:bottom w:val="none" w:sz="0" w:space="0" w:color="auto"/>
        <w:right w:val="none" w:sz="0" w:space="0" w:color="auto"/>
      </w:divBdr>
    </w:div>
    <w:div w:id="1715733061">
      <w:bodyDiv w:val="1"/>
      <w:marLeft w:val="0"/>
      <w:marRight w:val="0"/>
      <w:marTop w:val="0"/>
      <w:marBottom w:val="0"/>
      <w:divBdr>
        <w:top w:val="none" w:sz="0" w:space="0" w:color="auto"/>
        <w:left w:val="none" w:sz="0" w:space="0" w:color="auto"/>
        <w:bottom w:val="none" w:sz="0" w:space="0" w:color="auto"/>
        <w:right w:val="none" w:sz="0" w:space="0" w:color="auto"/>
      </w:divBdr>
    </w:div>
    <w:div w:id="1902979046">
      <w:bodyDiv w:val="1"/>
      <w:marLeft w:val="0"/>
      <w:marRight w:val="0"/>
      <w:marTop w:val="0"/>
      <w:marBottom w:val="0"/>
      <w:divBdr>
        <w:top w:val="none" w:sz="0" w:space="0" w:color="auto"/>
        <w:left w:val="none" w:sz="0" w:space="0" w:color="auto"/>
        <w:bottom w:val="none" w:sz="0" w:space="0" w:color="auto"/>
        <w:right w:val="none" w:sz="0" w:space="0" w:color="auto"/>
      </w:divBdr>
    </w:div>
    <w:div w:id="1956715926">
      <w:bodyDiv w:val="1"/>
      <w:marLeft w:val="0"/>
      <w:marRight w:val="0"/>
      <w:marTop w:val="0"/>
      <w:marBottom w:val="0"/>
      <w:divBdr>
        <w:top w:val="none" w:sz="0" w:space="0" w:color="auto"/>
        <w:left w:val="none" w:sz="0" w:space="0" w:color="auto"/>
        <w:bottom w:val="none" w:sz="0" w:space="0" w:color="auto"/>
        <w:right w:val="none" w:sz="0" w:space="0" w:color="auto"/>
      </w:divBdr>
    </w:div>
    <w:div w:id="1981298113">
      <w:bodyDiv w:val="1"/>
      <w:marLeft w:val="0"/>
      <w:marRight w:val="0"/>
      <w:marTop w:val="0"/>
      <w:marBottom w:val="0"/>
      <w:divBdr>
        <w:top w:val="none" w:sz="0" w:space="0" w:color="auto"/>
        <w:left w:val="none" w:sz="0" w:space="0" w:color="auto"/>
        <w:bottom w:val="none" w:sz="0" w:space="0" w:color="auto"/>
        <w:right w:val="none" w:sz="0" w:space="0" w:color="auto"/>
      </w:divBdr>
    </w:div>
    <w:div w:id="204991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B4F6-F82D-4E84-91B1-5894EB76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Чащина ЛА</dc:creator>
  <cp:lastModifiedBy>Рябова Елена</cp:lastModifiedBy>
  <cp:revision>10</cp:revision>
  <cp:lastPrinted>2020-03-20T05:25:00Z</cp:lastPrinted>
  <dcterms:created xsi:type="dcterms:W3CDTF">2024-02-01T11:54:00Z</dcterms:created>
  <dcterms:modified xsi:type="dcterms:W3CDTF">2024-02-19T09:29:00Z</dcterms:modified>
</cp:coreProperties>
</file>