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52" w:rsidRPr="0085685E" w:rsidRDefault="00347A52" w:rsidP="00347A52">
      <w:pPr>
        <w:ind w:firstLine="567"/>
        <w:jc w:val="center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V</w:t>
      </w:r>
      <w:r w:rsidRPr="0085685E">
        <w:rPr>
          <w:b/>
        </w:rPr>
        <w:t>. ИНСТРУКЦИЯ ПО ЗАПОЛНЕНИЮ ЗАЯВКИ НА УЧАСТИЕ В ЭЛЕКТРОННОМ АУКЦИОНЕ</w:t>
      </w:r>
    </w:p>
    <w:p w:rsidR="00347A52" w:rsidRPr="0085685E" w:rsidRDefault="00347A52" w:rsidP="00347A52">
      <w:pPr>
        <w:ind w:firstLine="567"/>
      </w:pPr>
      <w:r w:rsidRPr="0085685E">
        <w:t>1 .</w:t>
      </w:r>
      <w:r w:rsidRPr="0085685E">
        <w:tab/>
        <w:t>Подача заявок на участие в электронном аукционе осуществляется только лицами, получившими аккредитацию на электронной площадке.</w:t>
      </w:r>
    </w:p>
    <w:p w:rsidR="00347A52" w:rsidRPr="0085685E" w:rsidRDefault="00347A52" w:rsidP="00347A52">
      <w:pPr>
        <w:ind w:firstLine="567"/>
      </w:pPr>
      <w:r w:rsidRPr="0085685E">
        <w:t>2.</w:t>
      </w:r>
      <w:r w:rsidRPr="0085685E">
        <w:tab/>
      </w:r>
      <w:proofErr w:type="gramStart"/>
      <w:r w:rsidRPr="0085685E">
        <w:t>Заявка на участие в электронном аукционе, подготовленная участником электронного аукциона, а также вся корреспонденция и документация, связанные с заявкой на участие в аукционе, которыми обмениваются участники электронного аукциона и оператор электронной площадки, заказчиком, должны быть составлены на русском языке.</w:t>
      </w:r>
      <w:proofErr w:type="gramEnd"/>
      <w:r w:rsidRPr="0085685E">
        <w:t xml:space="preserve"> Участник электронного аукциона вправе подать заявку </w:t>
      </w:r>
      <w:proofErr w:type="gramStart"/>
      <w:r w:rsidRPr="0085685E">
        <w:t>на участие в таком аукционе в любое время с момента размещения извещения о его проведении</w:t>
      </w:r>
      <w:proofErr w:type="gramEnd"/>
      <w:r w:rsidRPr="0085685E">
        <w:t xml:space="preserve"> до предусмотренных документацией о таком аукционе даты и времени окончания срока подачи на участие в таком аукционе заявок.</w:t>
      </w:r>
    </w:p>
    <w:p w:rsidR="00347A52" w:rsidRPr="0085685E" w:rsidRDefault="00347A52" w:rsidP="00347A52">
      <w:pPr>
        <w:ind w:firstLine="567"/>
      </w:pPr>
      <w:r w:rsidRPr="0085685E">
        <w:t>3.</w:t>
      </w:r>
      <w:r w:rsidRPr="0085685E">
        <w:tab/>
        <w:t xml:space="preserve">Документы и информация, направляемые участником электронного аукциона в форме электронных документов, должны быть подписаны </w:t>
      </w:r>
      <w:r w:rsidRPr="00347A52">
        <w:t>усиленной квалифицированной электронной подписью</w:t>
      </w:r>
      <w:r w:rsidRPr="0085685E">
        <w:t xml:space="preserve"> лица, имеющего право действовать от имени участника электронного аукциона. </w:t>
      </w:r>
    </w:p>
    <w:p w:rsidR="00347A52" w:rsidRPr="0085685E" w:rsidRDefault="00347A52" w:rsidP="00347A52">
      <w:pPr>
        <w:ind w:firstLine="567"/>
      </w:pPr>
      <w:r w:rsidRPr="0085685E">
        <w:t>4.</w:t>
      </w:r>
      <w:r w:rsidRPr="0085685E">
        <w:tab/>
        <w:t>Предполагается, что участник закупки изучит всю документацию об электронном аукционе, включая разъяснения положений документации об электронном аукционе, изменения в документацию об электронном аукционе (при их наличии). Неполное предоставление информации, запрашиваемой в документации об электронном аукционе, или же предоставление заявки на участие  в электронном аукционе, не отвечающей всем требованиям документации об электронном аукционе, может привести к отклонению заявки на этапе её рассмотрения.</w:t>
      </w:r>
    </w:p>
    <w:p w:rsidR="00347A52" w:rsidRPr="0085685E" w:rsidRDefault="00347A52" w:rsidP="00347A52">
      <w:pPr>
        <w:ind w:firstLine="567"/>
      </w:pPr>
      <w:r w:rsidRPr="0085685E">
        <w:t>5.</w:t>
      </w:r>
      <w:r w:rsidRPr="0085685E">
        <w:tab/>
        <w:t>Входящие в заявку на участие в электронном аукционе документы, оригиналы которых выданы участнику электронного аукциона третьими лицами на ином языке, могут быть представлены на этом языке при условии, что к ним будет прилагаться надлежащим образом заверенный перевод на русский язык. В случае противоречия представленного документа и его перевода преимущество будет иметь перевод.</w:t>
      </w:r>
    </w:p>
    <w:p w:rsidR="00347A52" w:rsidRPr="0085685E" w:rsidRDefault="00347A52" w:rsidP="00347A52">
      <w:pPr>
        <w:ind w:firstLine="567"/>
      </w:pPr>
      <w:r w:rsidRPr="0085685E">
        <w:t>6.</w:t>
      </w:r>
      <w:r w:rsidRPr="0085685E">
        <w:tab/>
        <w:t>Наличие противоречий между представленным документом и его переводом, которые изменяют смысл представленного документа, расценивается аукционной комиссией как предоставление участником электронного аукциона недостоверных сведений в составе заявки на участие в электронном аукционе.</w:t>
      </w:r>
    </w:p>
    <w:p w:rsidR="00347A52" w:rsidRPr="0085685E" w:rsidRDefault="00347A52" w:rsidP="00347A52">
      <w:pPr>
        <w:ind w:firstLine="567"/>
      </w:pPr>
      <w:r w:rsidRPr="0085685E">
        <w:t>7.</w:t>
      </w:r>
      <w:r w:rsidRPr="0085685E">
        <w:tab/>
        <w:t xml:space="preserve"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</w:t>
      </w:r>
      <w:r w:rsidRPr="00CE4506">
        <w:t xml:space="preserve">усиленной </w:t>
      </w:r>
      <w:r>
        <w:t>квалифицированной</w:t>
      </w:r>
      <w:r w:rsidRPr="00CE4506">
        <w:t xml:space="preserve"> электронной подписью</w:t>
      </w:r>
      <w:r w:rsidRPr="0085685E">
        <w:t xml:space="preserve"> уполномоченного лица участника закупки. Участник электронного аукциона вправе подать только одну заявку на участие в таком аукционе в отношении каждого объекта закупки. Документы и информация, направляемые в форме электронных документов участником электронного аукциона, заказчиком, должны быть подписаны </w:t>
      </w:r>
      <w:r w:rsidRPr="00CE4506">
        <w:t xml:space="preserve">усиленной </w:t>
      </w:r>
      <w:r>
        <w:t>квалифицированной</w:t>
      </w:r>
      <w:r w:rsidRPr="00CE4506">
        <w:t xml:space="preserve"> электронной подписью</w:t>
      </w:r>
      <w:r w:rsidRPr="0085685E">
        <w:t xml:space="preserve"> лица, имеющего право действовать от имени соответственно участника такого аукциона, заказчика. Подача одним участником двух и более заявок на участие в электронном аукционе при условии, что поданные ранее заявки этим участником не отозваны, возвращаются все заявки на участие в таком аукционе.</w:t>
      </w:r>
    </w:p>
    <w:p w:rsidR="00347A52" w:rsidRPr="0085685E" w:rsidRDefault="00347A52" w:rsidP="00347A52">
      <w:pPr>
        <w:ind w:firstLine="567"/>
      </w:pPr>
      <w:r w:rsidRPr="0085685E">
        <w:t xml:space="preserve">8. </w:t>
      </w:r>
      <w:r w:rsidRPr="0085685E">
        <w:tab/>
        <w:t>Все документы, входящие в состав заявки, должны иметь четко читаемый текст.</w:t>
      </w:r>
    </w:p>
    <w:p w:rsidR="00347A52" w:rsidRPr="0085685E" w:rsidRDefault="00347A52" w:rsidP="00347A52">
      <w:pPr>
        <w:ind w:firstLine="567"/>
      </w:pPr>
      <w:r w:rsidRPr="0085685E">
        <w:t xml:space="preserve">9. </w:t>
      </w:r>
      <w:r w:rsidRPr="0085685E">
        <w:tab/>
        <w:t xml:space="preserve">При заполнении первой части заявки Участник руководствуется </w:t>
      </w:r>
      <w:r w:rsidR="0055460A">
        <w:t xml:space="preserve">Частью </w:t>
      </w:r>
      <w:r w:rsidR="0055460A">
        <w:rPr>
          <w:lang w:val="en-US"/>
        </w:rPr>
        <w:t>II</w:t>
      </w:r>
      <w:r w:rsidR="0055460A" w:rsidRPr="0055460A">
        <w:t xml:space="preserve"> </w:t>
      </w:r>
      <w:r w:rsidR="0055460A">
        <w:t>«Описание объекта закупки»</w:t>
      </w:r>
      <w:r w:rsidRPr="0085685E">
        <w:t>. Участник закупки н</w:t>
      </w:r>
      <w:r w:rsidR="0055460A">
        <w:t xml:space="preserve">е вправе изменять наименования, характеристики товара и </w:t>
      </w:r>
      <w:bookmarkStart w:id="0" w:name="_GoBack"/>
      <w:bookmarkEnd w:id="0"/>
      <w:proofErr w:type="gramStart"/>
      <w:r w:rsidR="0055460A">
        <w:t>количество</w:t>
      </w:r>
      <w:proofErr w:type="gramEnd"/>
      <w:r w:rsidR="0055460A">
        <w:t xml:space="preserve"> </w:t>
      </w:r>
      <w:r w:rsidRPr="0085685E">
        <w:t xml:space="preserve">установленные в требованиях </w:t>
      </w:r>
      <w:r w:rsidR="0055460A">
        <w:t>З</w:t>
      </w:r>
      <w:r w:rsidRPr="0085685E">
        <w:t xml:space="preserve">аказчиком в </w:t>
      </w:r>
      <w:r w:rsidR="0055460A">
        <w:t>Части</w:t>
      </w:r>
      <w:r w:rsidR="0055460A">
        <w:t xml:space="preserve"> </w:t>
      </w:r>
      <w:r w:rsidR="0055460A">
        <w:rPr>
          <w:lang w:val="en-US"/>
        </w:rPr>
        <w:t>II</w:t>
      </w:r>
      <w:r w:rsidR="0055460A" w:rsidRPr="0055460A">
        <w:t xml:space="preserve"> </w:t>
      </w:r>
      <w:r w:rsidR="0055460A">
        <w:t>«Описание объекта закупки»</w:t>
      </w:r>
      <w:r w:rsidRPr="0085685E">
        <w:t>.</w:t>
      </w:r>
    </w:p>
    <w:p w:rsidR="00347A52" w:rsidRPr="0085685E" w:rsidRDefault="00347A52" w:rsidP="00347A52">
      <w:pPr>
        <w:ind w:firstLine="567"/>
        <w:rPr>
          <w:sz w:val="28"/>
          <w:szCs w:val="28"/>
        </w:rPr>
      </w:pPr>
      <w:r w:rsidRPr="0085685E">
        <w:t>10.</w:t>
      </w:r>
      <w:r w:rsidRPr="0085685E">
        <w:tab/>
        <w:t xml:space="preserve">Если в документах, входящих в состав заявки на участие в электронном аукционе, имеются расхождения между обозначением сумм прописью и цифрами, то </w:t>
      </w:r>
      <w:r w:rsidR="0055460A">
        <w:t>Единой</w:t>
      </w:r>
      <w:r w:rsidRPr="0085685E">
        <w:t xml:space="preserve"> комиссией принимается к рассмотрению сумма, указанная прописью.</w:t>
      </w:r>
    </w:p>
    <w:p w:rsidR="001532BA" w:rsidRDefault="001532BA"/>
    <w:sectPr w:rsidR="001532BA" w:rsidSect="00347A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52"/>
    <w:rsid w:val="001532BA"/>
    <w:rsid w:val="00347A52"/>
    <w:rsid w:val="0055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2018-10-10T13:59:00Z</dcterms:created>
  <dcterms:modified xsi:type="dcterms:W3CDTF">2018-10-10T13:59:00Z</dcterms:modified>
</cp:coreProperties>
</file>