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7BF" w:rsidRPr="00C5589A" w:rsidRDefault="002517BF" w:rsidP="002517BF">
      <w:pPr>
        <w:tabs>
          <w:tab w:val="center" w:pos="4153"/>
          <w:tab w:val="right" w:pos="8306"/>
        </w:tabs>
        <w:contextualSpacing/>
        <w:jc w:val="center"/>
        <w:rPr>
          <w:b/>
          <w:bCs/>
          <w:caps/>
          <w:noProof/>
          <w:sz w:val="28"/>
          <w:szCs w:val="28"/>
        </w:rPr>
      </w:pPr>
      <w:bookmarkStart w:id="0" w:name="_Ref147116710"/>
      <w:bookmarkStart w:id="1" w:name="_Ref155795574"/>
      <w:bookmarkStart w:id="2" w:name="_Ref160113891"/>
      <w:bookmarkStart w:id="3" w:name="_Toc161470191"/>
      <w:r w:rsidRPr="00C5589A">
        <w:rPr>
          <w:b/>
          <w:bCs/>
          <w:caps/>
          <w:noProof/>
          <w:sz w:val="28"/>
          <w:szCs w:val="28"/>
        </w:rPr>
        <w:t xml:space="preserve">ЧАСТЬ </w:t>
      </w:r>
      <w:r w:rsidRPr="00C5589A">
        <w:rPr>
          <w:b/>
          <w:bCs/>
          <w:caps/>
          <w:noProof/>
          <w:sz w:val="28"/>
          <w:szCs w:val="28"/>
          <w:lang w:val="en-US"/>
        </w:rPr>
        <w:t>II</w:t>
      </w:r>
      <w:r w:rsidRPr="00C5589A">
        <w:rPr>
          <w:b/>
          <w:bCs/>
          <w:caps/>
          <w:noProof/>
          <w:sz w:val="28"/>
          <w:szCs w:val="28"/>
        </w:rPr>
        <w:t>. описание объекта закупки</w:t>
      </w:r>
    </w:p>
    <w:bookmarkEnd w:id="0"/>
    <w:bookmarkEnd w:id="1"/>
    <w:bookmarkEnd w:id="2"/>
    <w:bookmarkEnd w:id="3"/>
    <w:p w:rsidR="008D1149" w:rsidRPr="00C5589A" w:rsidRDefault="002517BF" w:rsidP="00470EE2">
      <w:pPr>
        <w:pStyle w:val="a3"/>
        <w:rPr>
          <w:sz w:val="28"/>
          <w:szCs w:val="28"/>
        </w:rPr>
      </w:pPr>
      <w:r w:rsidRPr="00C5589A">
        <w:rPr>
          <w:sz w:val="28"/>
          <w:szCs w:val="28"/>
        </w:rPr>
        <w:t>П</w:t>
      </w:r>
      <w:r w:rsidR="008D1149" w:rsidRPr="00C5589A">
        <w:rPr>
          <w:sz w:val="28"/>
          <w:szCs w:val="28"/>
        </w:rPr>
        <w:t>роведение оценки профессиональных</w:t>
      </w:r>
      <w:r w:rsidR="008D1149" w:rsidRPr="00C5589A">
        <w:rPr>
          <w:color w:val="000000"/>
          <w:sz w:val="28"/>
          <w:szCs w:val="28"/>
        </w:rPr>
        <w:t xml:space="preserve"> рисков</w:t>
      </w:r>
    </w:p>
    <w:p w:rsidR="008D1149" w:rsidRPr="00C5589A" w:rsidRDefault="008D1149" w:rsidP="00470EE2">
      <w:pPr>
        <w:rPr>
          <w:b/>
          <w:sz w:val="28"/>
          <w:szCs w:val="28"/>
        </w:rPr>
      </w:pPr>
    </w:p>
    <w:p w:rsidR="008D1149" w:rsidRPr="00C5589A" w:rsidRDefault="008D1149" w:rsidP="00C5589A">
      <w:pPr>
        <w:pStyle w:val="a8"/>
        <w:numPr>
          <w:ilvl w:val="0"/>
          <w:numId w:val="1"/>
        </w:numPr>
        <w:tabs>
          <w:tab w:val="left" w:pos="993"/>
          <w:tab w:val="left" w:pos="1134"/>
        </w:tabs>
        <w:ind w:left="0" w:firstLine="709"/>
        <w:jc w:val="both"/>
        <w:rPr>
          <w:rFonts w:ascii="Times New Roman" w:hAnsi="Times New Roman"/>
          <w:sz w:val="28"/>
          <w:szCs w:val="28"/>
        </w:rPr>
      </w:pPr>
      <w:r w:rsidRPr="00C5589A">
        <w:rPr>
          <w:rFonts w:ascii="Times New Roman" w:hAnsi="Times New Roman"/>
          <w:b/>
          <w:sz w:val="28"/>
          <w:szCs w:val="28"/>
        </w:rPr>
        <w:t xml:space="preserve">Наименование </w:t>
      </w:r>
      <w:r w:rsidR="002517BF" w:rsidRPr="00C5589A">
        <w:rPr>
          <w:rFonts w:ascii="Times New Roman" w:hAnsi="Times New Roman"/>
          <w:b/>
          <w:sz w:val="28"/>
          <w:szCs w:val="28"/>
        </w:rPr>
        <w:t>учреждения</w:t>
      </w:r>
      <w:r w:rsidRPr="00C5589A">
        <w:rPr>
          <w:rFonts w:ascii="Times New Roman" w:hAnsi="Times New Roman"/>
          <w:b/>
          <w:sz w:val="28"/>
          <w:szCs w:val="28"/>
        </w:rPr>
        <w:t xml:space="preserve">: </w:t>
      </w:r>
      <w:r w:rsidR="008D6265" w:rsidRPr="00C5589A">
        <w:rPr>
          <w:rFonts w:ascii="Times New Roman" w:hAnsi="Times New Roman"/>
          <w:sz w:val="28"/>
          <w:szCs w:val="28"/>
        </w:rPr>
        <w:t>Государственное б</w:t>
      </w:r>
      <w:r w:rsidRPr="00C5589A">
        <w:rPr>
          <w:rFonts w:ascii="Times New Roman" w:hAnsi="Times New Roman"/>
          <w:sz w:val="28"/>
          <w:szCs w:val="28"/>
        </w:rPr>
        <w:t xml:space="preserve">юджетное учреждение </w:t>
      </w:r>
      <w:r w:rsidR="008D6265" w:rsidRPr="00C5589A">
        <w:rPr>
          <w:rFonts w:ascii="Times New Roman" w:hAnsi="Times New Roman"/>
          <w:sz w:val="28"/>
          <w:szCs w:val="28"/>
        </w:rPr>
        <w:t>Свердлов</w:t>
      </w:r>
      <w:r w:rsidRPr="00C5589A">
        <w:rPr>
          <w:rFonts w:ascii="Times New Roman" w:hAnsi="Times New Roman"/>
          <w:sz w:val="28"/>
          <w:szCs w:val="28"/>
        </w:rPr>
        <w:t>ской области «</w:t>
      </w:r>
      <w:r w:rsidR="008D6265" w:rsidRPr="00C5589A">
        <w:rPr>
          <w:rFonts w:ascii="Times New Roman" w:hAnsi="Times New Roman"/>
          <w:sz w:val="28"/>
          <w:szCs w:val="28"/>
        </w:rPr>
        <w:t>Уральский научно-исследовательский институт дерматовенерологии и иммунопатологии» (ГБУ С</w:t>
      </w:r>
      <w:r w:rsidRPr="00C5589A">
        <w:rPr>
          <w:rFonts w:ascii="Times New Roman" w:hAnsi="Times New Roman"/>
          <w:sz w:val="28"/>
          <w:szCs w:val="28"/>
        </w:rPr>
        <w:t>О «</w:t>
      </w:r>
      <w:r w:rsidR="008D6265" w:rsidRPr="00C5589A">
        <w:rPr>
          <w:rFonts w:ascii="Times New Roman" w:hAnsi="Times New Roman"/>
          <w:sz w:val="28"/>
          <w:szCs w:val="28"/>
        </w:rPr>
        <w:t>УрНИИДВиИ</w:t>
      </w:r>
      <w:r w:rsidRPr="00C5589A">
        <w:rPr>
          <w:rFonts w:ascii="Times New Roman" w:hAnsi="Times New Roman"/>
          <w:sz w:val="28"/>
          <w:szCs w:val="28"/>
        </w:rPr>
        <w:t>»)</w:t>
      </w:r>
    </w:p>
    <w:p w:rsidR="008D1149" w:rsidRPr="00C5589A" w:rsidRDefault="008D1149" w:rsidP="00C5589A">
      <w:pPr>
        <w:pStyle w:val="a8"/>
        <w:numPr>
          <w:ilvl w:val="0"/>
          <w:numId w:val="1"/>
        </w:numPr>
        <w:tabs>
          <w:tab w:val="left" w:pos="993"/>
          <w:tab w:val="left" w:pos="1134"/>
        </w:tabs>
        <w:ind w:left="0" w:firstLine="709"/>
        <w:jc w:val="both"/>
        <w:rPr>
          <w:rFonts w:ascii="Times New Roman" w:hAnsi="Times New Roman"/>
          <w:sz w:val="28"/>
          <w:szCs w:val="28"/>
        </w:rPr>
      </w:pPr>
      <w:r w:rsidRPr="00C5589A">
        <w:rPr>
          <w:rFonts w:ascii="Times New Roman" w:hAnsi="Times New Roman"/>
          <w:b/>
          <w:sz w:val="28"/>
          <w:szCs w:val="28"/>
        </w:rPr>
        <w:t xml:space="preserve">Место проведения работ: </w:t>
      </w:r>
      <w:r w:rsidRPr="00C5589A">
        <w:rPr>
          <w:rFonts w:ascii="Times New Roman" w:hAnsi="Times New Roman"/>
          <w:sz w:val="28"/>
          <w:szCs w:val="28"/>
        </w:rPr>
        <w:t>6</w:t>
      </w:r>
      <w:r w:rsidR="008D6265" w:rsidRPr="00C5589A">
        <w:rPr>
          <w:rFonts w:ascii="Times New Roman" w:hAnsi="Times New Roman"/>
          <w:sz w:val="28"/>
          <w:szCs w:val="28"/>
        </w:rPr>
        <w:t>2</w:t>
      </w:r>
      <w:r w:rsidR="00FB054D" w:rsidRPr="00C5589A">
        <w:rPr>
          <w:rFonts w:ascii="Times New Roman" w:hAnsi="Times New Roman"/>
          <w:sz w:val="28"/>
          <w:szCs w:val="28"/>
        </w:rPr>
        <w:t>0</w:t>
      </w:r>
      <w:r w:rsidRPr="00C5589A">
        <w:rPr>
          <w:rFonts w:ascii="Times New Roman" w:hAnsi="Times New Roman"/>
          <w:sz w:val="28"/>
          <w:szCs w:val="28"/>
        </w:rPr>
        <w:t>0</w:t>
      </w:r>
      <w:r w:rsidR="008D6265" w:rsidRPr="00C5589A">
        <w:rPr>
          <w:rFonts w:ascii="Times New Roman" w:hAnsi="Times New Roman"/>
          <w:sz w:val="28"/>
          <w:szCs w:val="28"/>
        </w:rPr>
        <w:t>23</w:t>
      </w:r>
      <w:r w:rsidRPr="00C5589A">
        <w:rPr>
          <w:rFonts w:ascii="Times New Roman" w:hAnsi="Times New Roman"/>
          <w:sz w:val="28"/>
          <w:szCs w:val="28"/>
        </w:rPr>
        <w:t>,</w:t>
      </w:r>
      <w:r w:rsidR="0041610B" w:rsidRPr="00C5589A">
        <w:rPr>
          <w:rFonts w:ascii="Times New Roman" w:hAnsi="Times New Roman"/>
          <w:sz w:val="28"/>
          <w:szCs w:val="28"/>
        </w:rPr>
        <w:t xml:space="preserve"> г. Екатеринбург,</w:t>
      </w:r>
      <w:r w:rsidRPr="00C5589A">
        <w:rPr>
          <w:rFonts w:ascii="Times New Roman" w:hAnsi="Times New Roman"/>
          <w:sz w:val="28"/>
          <w:szCs w:val="28"/>
        </w:rPr>
        <w:t xml:space="preserve"> ул. </w:t>
      </w:r>
      <w:r w:rsidR="008D6265" w:rsidRPr="00C5589A">
        <w:rPr>
          <w:rFonts w:ascii="Times New Roman" w:hAnsi="Times New Roman"/>
          <w:sz w:val="28"/>
          <w:szCs w:val="28"/>
        </w:rPr>
        <w:t>Щербакова, 8</w:t>
      </w:r>
    </w:p>
    <w:p w:rsidR="008D1149" w:rsidRPr="00C5589A" w:rsidRDefault="008D1149" w:rsidP="00C5589A">
      <w:pPr>
        <w:pStyle w:val="a8"/>
        <w:numPr>
          <w:ilvl w:val="0"/>
          <w:numId w:val="1"/>
        </w:numPr>
        <w:tabs>
          <w:tab w:val="left" w:pos="993"/>
          <w:tab w:val="left" w:pos="1134"/>
        </w:tabs>
        <w:ind w:left="0" w:firstLine="709"/>
        <w:jc w:val="both"/>
        <w:rPr>
          <w:rFonts w:ascii="Times New Roman" w:hAnsi="Times New Roman"/>
          <w:b/>
          <w:sz w:val="28"/>
          <w:szCs w:val="28"/>
        </w:rPr>
      </w:pPr>
      <w:r w:rsidRPr="00C5589A">
        <w:rPr>
          <w:rFonts w:ascii="Times New Roman" w:hAnsi="Times New Roman"/>
          <w:b/>
          <w:sz w:val="28"/>
          <w:szCs w:val="28"/>
        </w:rPr>
        <w:t>Нормативно-правовое регулирование условий оказания услуг:</w:t>
      </w:r>
    </w:p>
    <w:p w:rsidR="008D1149" w:rsidRPr="00C5589A" w:rsidRDefault="008D1149" w:rsidP="00C5589A">
      <w:pPr>
        <w:pStyle w:val="a8"/>
        <w:numPr>
          <w:ilvl w:val="1"/>
          <w:numId w:val="1"/>
        </w:numPr>
        <w:tabs>
          <w:tab w:val="left" w:pos="993"/>
          <w:tab w:val="left" w:pos="1134"/>
        </w:tabs>
        <w:ind w:left="0" w:firstLine="709"/>
        <w:jc w:val="both"/>
        <w:rPr>
          <w:rFonts w:ascii="Times New Roman" w:hAnsi="Times New Roman"/>
          <w:b/>
          <w:sz w:val="28"/>
          <w:szCs w:val="28"/>
        </w:rPr>
      </w:pPr>
      <w:r w:rsidRPr="00C5589A">
        <w:rPr>
          <w:rStyle w:val="s3"/>
          <w:rFonts w:ascii="Times New Roman" w:hAnsi="Times New Roman"/>
          <w:color w:val="000000"/>
          <w:sz w:val="28"/>
          <w:szCs w:val="28"/>
        </w:rPr>
        <w:t xml:space="preserve"> Статья 209, 211, 212, 219 </w:t>
      </w:r>
      <w:r w:rsidRPr="00C5589A">
        <w:rPr>
          <w:rFonts w:ascii="Times New Roman" w:hAnsi="Times New Roman"/>
          <w:color w:val="000000"/>
          <w:sz w:val="28"/>
          <w:szCs w:val="28"/>
        </w:rPr>
        <w:t>Трудового кодекса Российской Федерации от 30.12.2001 № 197-ФЗ;</w:t>
      </w:r>
    </w:p>
    <w:p w:rsidR="008D1149" w:rsidRPr="00C5589A" w:rsidRDefault="008D1149" w:rsidP="00C5589A">
      <w:pPr>
        <w:pStyle w:val="a8"/>
        <w:numPr>
          <w:ilvl w:val="1"/>
          <w:numId w:val="1"/>
        </w:numPr>
        <w:tabs>
          <w:tab w:val="left" w:pos="993"/>
          <w:tab w:val="left" w:pos="1134"/>
        </w:tabs>
        <w:ind w:left="0" w:firstLine="709"/>
        <w:jc w:val="both"/>
        <w:rPr>
          <w:rStyle w:val="s3"/>
          <w:rFonts w:ascii="Times New Roman" w:hAnsi="Times New Roman"/>
          <w:color w:val="000000"/>
          <w:sz w:val="28"/>
          <w:szCs w:val="28"/>
        </w:rPr>
      </w:pPr>
      <w:r w:rsidRPr="00C5589A">
        <w:rPr>
          <w:rFonts w:ascii="Times New Roman" w:hAnsi="Times New Roman"/>
          <w:color w:val="000000"/>
          <w:sz w:val="28"/>
          <w:szCs w:val="28"/>
        </w:rPr>
        <w:t xml:space="preserve"> </w:t>
      </w:r>
      <w:r w:rsidRPr="00C5589A">
        <w:rPr>
          <w:rStyle w:val="s3"/>
          <w:rFonts w:ascii="Times New Roman" w:hAnsi="Times New Roman"/>
          <w:color w:val="000000"/>
          <w:sz w:val="28"/>
          <w:szCs w:val="28"/>
        </w:rPr>
        <w:t>Пункт 33, 34, 35 Приказа Минтруда России от 19.08.2016 № 438н «Об утверждении Типового положения о системе управления охраной труда»;</w:t>
      </w:r>
    </w:p>
    <w:p w:rsidR="008D1149" w:rsidRPr="00C5589A" w:rsidRDefault="008D1149" w:rsidP="00C5589A">
      <w:pPr>
        <w:pStyle w:val="a8"/>
        <w:numPr>
          <w:ilvl w:val="1"/>
          <w:numId w:val="1"/>
        </w:numPr>
        <w:tabs>
          <w:tab w:val="left" w:pos="993"/>
          <w:tab w:val="left" w:pos="1134"/>
        </w:tabs>
        <w:ind w:left="0" w:firstLine="709"/>
        <w:jc w:val="both"/>
        <w:rPr>
          <w:rStyle w:val="s3"/>
          <w:rFonts w:ascii="Times New Roman" w:hAnsi="Times New Roman"/>
          <w:color w:val="000000"/>
          <w:sz w:val="28"/>
          <w:szCs w:val="28"/>
        </w:rPr>
      </w:pPr>
      <w:r w:rsidRPr="00C5589A">
        <w:rPr>
          <w:rStyle w:val="s3"/>
          <w:rFonts w:ascii="Times New Roman" w:hAnsi="Times New Roman"/>
          <w:color w:val="000000"/>
          <w:sz w:val="28"/>
          <w:szCs w:val="28"/>
        </w:rPr>
        <w:t xml:space="preserve">Приказ Роструда России от 21.03.2019 г. № 77 «Об </w:t>
      </w:r>
      <w:r w:rsidR="00AA0344" w:rsidRPr="00C5589A">
        <w:rPr>
          <w:rStyle w:val="s3"/>
          <w:rFonts w:ascii="Times New Roman" w:hAnsi="Times New Roman"/>
          <w:color w:val="000000"/>
          <w:sz w:val="28"/>
          <w:szCs w:val="28"/>
        </w:rPr>
        <w:t>утверждении Методических</w:t>
      </w:r>
      <w:r w:rsidRPr="00C5589A">
        <w:rPr>
          <w:rStyle w:val="s3"/>
          <w:rFonts w:ascii="Times New Roman" w:hAnsi="Times New Roman"/>
          <w:color w:val="000000"/>
          <w:sz w:val="28"/>
          <w:szCs w:val="28"/>
        </w:rPr>
        <w:t xml:space="preserve"> рекомендаций по проверке создания и обеспечения функционирования системы управления охраной труда»; </w:t>
      </w:r>
    </w:p>
    <w:p w:rsidR="008D1149" w:rsidRPr="00C5589A" w:rsidRDefault="008D1149" w:rsidP="00C5589A">
      <w:pPr>
        <w:pStyle w:val="a8"/>
        <w:numPr>
          <w:ilvl w:val="1"/>
          <w:numId w:val="1"/>
        </w:numPr>
        <w:tabs>
          <w:tab w:val="left" w:pos="993"/>
          <w:tab w:val="left" w:pos="1134"/>
        </w:tabs>
        <w:ind w:left="0" w:firstLine="709"/>
        <w:jc w:val="both"/>
        <w:rPr>
          <w:rStyle w:val="s3"/>
          <w:rFonts w:ascii="Times New Roman" w:hAnsi="Times New Roman"/>
          <w:color w:val="000000"/>
          <w:sz w:val="28"/>
          <w:szCs w:val="28"/>
        </w:rPr>
      </w:pPr>
      <w:r w:rsidRPr="00C5589A">
        <w:rPr>
          <w:rStyle w:val="s3"/>
          <w:rFonts w:ascii="Times New Roman" w:hAnsi="Times New Roman"/>
          <w:color w:val="000000"/>
          <w:sz w:val="28"/>
          <w:szCs w:val="28"/>
        </w:rPr>
        <w:t>ГОСТ Р 12.0.007-2009 «Система стандартов безопасности труда. Система управления охраной труда в организации. Общие требования по разработке, применению, оценке и совершенствованию»;</w:t>
      </w:r>
    </w:p>
    <w:p w:rsidR="008D1149" w:rsidRPr="00C5589A" w:rsidRDefault="00AA0344" w:rsidP="00C5589A">
      <w:pPr>
        <w:pStyle w:val="a8"/>
        <w:numPr>
          <w:ilvl w:val="1"/>
          <w:numId w:val="1"/>
        </w:numPr>
        <w:tabs>
          <w:tab w:val="left" w:pos="993"/>
          <w:tab w:val="left" w:pos="1134"/>
        </w:tabs>
        <w:ind w:left="0" w:firstLine="709"/>
        <w:jc w:val="both"/>
        <w:rPr>
          <w:rStyle w:val="s3"/>
          <w:rFonts w:ascii="Times New Roman" w:hAnsi="Times New Roman"/>
          <w:color w:val="000000"/>
          <w:sz w:val="28"/>
          <w:szCs w:val="28"/>
        </w:rPr>
      </w:pPr>
      <w:r w:rsidRPr="00C5589A">
        <w:rPr>
          <w:rStyle w:val="s3"/>
          <w:rFonts w:ascii="Times New Roman" w:hAnsi="Times New Roman"/>
          <w:color w:val="000000"/>
          <w:sz w:val="28"/>
          <w:szCs w:val="28"/>
        </w:rPr>
        <w:t>ГОСТ Р 12.0.010-2009 «Система стандартов по безопасности труда. Системы управления охраной труда. Определение опасностей и оценка рисков»</w:t>
      </w:r>
      <w:r w:rsidR="008D1149" w:rsidRPr="00C5589A">
        <w:rPr>
          <w:rStyle w:val="s3"/>
          <w:rFonts w:ascii="Times New Roman" w:hAnsi="Times New Roman"/>
          <w:color w:val="000000"/>
          <w:sz w:val="28"/>
          <w:szCs w:val="28"/>
        </w:rPr>
        <w:t>;</w:t>
      </w:r>
    </w:p>
    <w:p w:rsidR="008D1149" w:rsidRPr="00C5589A" w:rsidRDefault="008D1149" w:rsidP="00C5589A">
      <w:pPr>
        <w:pStyle w:val="a8"/>
        <w:numPr>
          <w:ilvl w:val="1"/>
          <w:numId w:val="1"/>
        </w:numPr>
        <w:tabs>
          <w:tab w:val="left" w:pos="993"/>
          <w:tab w:val="left" w:pos="1134"/>
        </w:tabs>
        <w:ind w:left="0" w:firstLine="709"/>
        <w:jc w:val="both"/>
        <w:rPr>
          <w:rStyle w:val="s3"/>
          <w:rFonts w:ascii="Times New Roman" w:hAnsi="Times New Roman"/>
          <w:color w:val="000000"/>
          <w:sz w:val="28"/>
          <w:szCs w:val="28"/>
        </w:rPr>
      </w:pPr>
      <w:r w:rsidRPr="00C5589A">
        <w:rPr>
          <w:rStyle w:val="s3"/>
          <w:rFonts w:ascii="Times New Roman" w:hAnsi="Times New Roman"/>
          <w:color w:val="000000"/>
          <w:sz w:val="28"/>
          <w:szCs w:val="28"/>
        </w:rPr>
        <w:t>ГОСТ Р 51901.23-2012. «Менеджмент риска. Реестр риска. Руководство по оценке риска опасных событий для включения в реестр риска»;</w:t>
      </w:r>
    </w:p>
    <w:p w:rsidR="008D1149" w:rsidRPr="00C5589A" w:rsidRDefault="008D1149" w:rsidP="00C5589A">
      <w:pPr>
        <w:pStyle w:val="a8"/>
        <w:numPr>
          <w:ilvl w:val="1"/>
          <w:numId w:val="1"/>
        </w:numPr>
        <w:tabs>
          <w:tab w:val="left" w:pos="993"/>
          <w:tab w:val="left" w:pos="1134"/>
        </w:tabs>
        <w:ind w:left="0" w:firstLine="709"/>
        <w:jc w:val="both"/>
        <w:rPr>
          <w:rStyle w:val="s3"/>
          <w:rFonts w:ascii="Times New Roman" w:hAnsi="Times New Roman"/>
          <w:color w:val="000000"/>
          <w:sz w:val="28"/>
          <w:szCs w:val="28"/>
        </w:rPr>
      </w:pPr>
      <w:r w:rsidRPr="00C5589A">
        <w:rPr>
          <w:rStyle w:val="s3"/>
          <w:rFonts w:ascii="Times New Roman" w:hAnsi="Times New Roman"/>
          <w:color w:val="000000"/>
          <w:sz w:val="28"/>
          <w:szCs w:val="28"/>
        </w:rPr>
        <w:t>ГОСТ 12.0.230.1-2015 «</w:t>
      </w:r>
      <w:r w:rsidR="00054F82" w:rsidRPr="00C5589A">
        <w:rPr>
          <w:rStyle w:val="s3"/>
          <w:rFonts w:ascii="Times New Roman" w:hAnsi="Times New Roman"/>
          <w:color w:val="000000"/>
          <w:sz w:val="28"/>
          <w:szCs w:val="28"/>
        </w:rPr>
        <w:t>Система стандартов по безопасности труда</w:t>
      </w:r>
      <w:r w:rsidRPr="00C5589A">
        <w:rPr>
          <w:rStyle w:val="s3"/>
          <w:rFonts w:ascii="Times New Roman" w:hAnsi="Times New Roman"/>
          <w:color w:val="000000"/>
          <w:sz w:val="28"/>
          <w:szCs w:val="28"/>
        </w:rPr>
        <w:t>. Системы управления охраной труда. Руководство по применению ГОСТ 12.0.230-2007»;</w:t>
      </w:r>
    </w:p>
    <w:p w:rsidR="008D1149" w:rsidRPr="00C5589A" w:rsidRDefault="00054F82" w:rsidP="00C5589A">
      <w:pPr>
        <w:pStyle w:val="a8"/>
        <w:numPr>
          <w:ilvl w:val="1"/>
          <w:numId w:val="1"/>
        </w:numPr>
        <w:tabs>
          <w:tab w:val="left" w:pos="993"/>
          <w:tab w:val="left" w:pos="1134"/>
        </w:tabs>
        <w:ind w:left="0" w:firstLine="709"/>
        <w:jc w:val="both"/>
        <w:rPr>
          <w:rStyle w:val="s3"/>
          <w:rFonts w:ascii="Times New Roman" w:hAnsi="Times New Roman"/>
          <w:color w:val="000000"/>
          <w:sz w:val="28"/>
          <w:szCs w:val="28"/>
        </w:rPr>
      </w:pPr>
      <w:r w:rsidRPr="00C5589A">
        <w:rPr>
          <w:rStyle w:val="s3"/>
          <w:rFonts w:ascii="Times New Roman" w:hAnsi="Times New Roman"/>
          <w:color w:val="000000"/>
          <w:sz w:val="28"/>
          <w:szCs w:val="28"/>
        </w:rPr>
        <w:t xml:space="preserve">ГОСТ 12.0.230.2-2015 «Система стандартов безопасности труда. </w:t>
      </w:r>
      <w:r w:rsidR="008D1149" w:rsidRPr="00C5589A">
        <w:rPr>
          <w:rStyle w:val="s3"/>
          <w:rFonts w:ascii="Times New Roman" w:hAnsi="Times New Roman"/>
          <w:color w:val="000000"/>
          <w:sz w:val="28"/>
          <w:szCs w:val="28"/>
        </w:rPr>
        <w:t>Системы управления охраной труда. Оценка соответствия. Требования.</w:t>
      </w:r>
    </w:p>
    <w:p w:rsidR="008D1149" w:rsidRPr="00C5589A" w:rsidRDefault="008D1149" w:rsidP="00C5589A">
      <w:pPr>
        <w:pStyle w:val="a8"/>
        <w:numPr>
          <w:ilvl w:val="0"/>
          <w:numId w:val="1"/>
        </w:numPr>
        <w:tabs>
          <w:tab w:val="left" w:pos="993"/>
          <w:tab w:val="left" w:pos="1134"/>
        </w:tabs>
        <w:ind w:left="0" w:firstLine="709"/>
        <w:jc w:val="both"/>
        <w:rPr>
          <w:rFonts w:ascii="Times New Roman" w:hAnsi="Times New Roman"/>
          <w:b/>
          <w:bCs/>
          <w:sz w:val="28"/>
          <w:szCs w:val="28"/>
        </w:rPr>
      </w:pPr>
      <w:r w:rsidRPr="00C5589A">
        <w:rPr>
          <w:rFonts w:ascii="Times New Roman" w:hAnsi="Times New Roman"/>
          <w:b/>
          <w:bCs/>
          <w:sz w:val="28"/>
          <w:szCs w:val="28"/>
        </w:rPr>
        <w:t>Предмет, цели и объем работ по оказанию услуг</w:t>
      </w:r>
    </w:p>
    <w:p w:rsidR="008D1149" w:rsidRPr="00C5589A" w:rsidRDefault="008D1149" w:rsidP="00C5589A">
      <w:pPr>
        <w:pStyle w:val="p5"/>
        <w:numPr>
          <w:ilvl w:val="1"/>
          <w:numId w:val="1"/>
        </w:numPr>
        <w:shd w:val="clear" w:color="auto" w:fill="FFFFFF"/>
        <w:tabs>
          <w:tab w:val="left" w:pos="993"/>
          <w:tab w:val="left" w:pos="1134"/>
        </w:tabs>
        <w:spacing w:after="0"/>
        <w:ind w:left="0" w:firstLine="709"/>
        <w:jc w:val="both"/>
        <w:rPr>
          <w:color w:val="000000"/>
          <w:sz w:val="28"/>
          <w:szCs w:val="28"/>
        </w:rPr>
      </w:pPr>
      <w:r w:rsidRPr="00C5589A">
        <w:rPr>
          <w:b/>
          <w:color w:val="000000"/>
          <w:sz w:val="28"/>
          <w:szCs w:val="28"/>
        </w:rPr>
        <w:t>Предмет</w:t>
      </w:r>
      <w:r w:rsidRPr="00C5589A">
        <w:rPr>
          <w:color w:val="000000"/>
          <w:sz w:val="28"/>
          <w:szCs w:val="28"/>
        </w:rPr>
        <w:t xml:space="preserve"> оказания услуг: оценка профессиональных рисков и разработка методики оценки и управления профессиональными рисками </w:t>
      </w:r>
      <w:r w:rsidR="00194741" w:rsidRPr="00C5589A">
        <w:rPr>
          <w:sz w:val="28"/>
          <w:szCs w:val="28"/>
        </w:rPr>
        <w:t>ГБУ СО «УрНИИДВиИ»</w:t>
      </w:r>
      <w:r w:rsidRPr="00C5589A">
        <w:rPr>
          <w:color w:val="000000"/>
          <w:sz w:val="28"/>
          <w:szCs w:val="28"/>
        </w:rPr>
        <w:t>.</w:t>
      </w:r>
    </w:p>
    <w:p w:rsidR="008D1149" w:rsidRPr="00C5589A" w:rsidRDefault="008D1149" w:rsidP="00C5589A">
      <w:pPr>
        <w:pStyle w:val="p5"/>
        <w:numPr>
          <w:ilvl w:val="1"/>
          <w:numId w:val="1"/>
        </w:numPr>
        <w:shd w:val="clear" w:color="auto" w:fill="FFFFFF"/>
        <w:tabs>
          <w:tab w:val="left" w:pos="993"/>
          <w:tab w:val="left" w:pos="1134"/>
        </w:tabs>
        <w:spacing w:before="0" w:beforeAutospacing="0" w:after="0" w:afterAutospacing="0"/>
        <w:ind w:left="0" w:firstLine="709"/>
        <w:jc w:val="both"/>
        <w:rPr>
          <w:color w:val="000000"/>
          <w:sz w:val="28"/>
          <w:szCs w:val="28"/>
        </w:rPr>
      </w:pPr>
      <w:r w:rsidRPr="00C5589A">
        <w:rPr>
          <w:b/>
          <w:color w:val="000000"/>
          <w:sz w:val="28"/>
          <w:szCs w:val="28"/>
        </w:rPr>
        <w:t>Целями</w:t>
      </w:r>
      <w:r w:rsidRPr="00C5589A">
        <w:rPr>
          <w:color w:val="000000"/>
          <w:sz w:val="28"/>
          <w:szCs w:val="28"/>
        </w:rPr>
        <w:t xml:space="preserve"> данной услуги является </w:t>
      </w:r>
      <w:r w:rsidRPr="00C5589A">
        <w:rPr>
          <w:rStyle w:val="s3"/>
          <w:color w:val="000000"/>
          <w:sz w:val="28"/>
          <w:szCs w:val="28"/>
        </w:rPr>
        <w:t>обеспечение действенного механизма функционирования системы управления охраной труда</w:t>
      </w:r>
      <w:r w:rsidRPr="00C5589A">
        <w:rPr>
          <w:sz w:val="28"/>
          <w:szCs w:val="28"/>
        </w:rPr>
        <w:t xml:space="preserve"> </w:t>
      </w:r>
      <w:r w:rsidR="00194741" w:rsidRPr="00C5589A">
        <w:rPr>
          <w:sz w:val="28"/>
          <w:szCs w:val="28"/>
        </w:rPr>
        <w:t>ГБУ СО «УрНИИДВиИ»</w:t>
      </w:r>
      <w:r w:rsidRPr="00C5589A">
        <w:rPr>
          <w:color w:val="000000"/>
          <w:sz w:val="28"/>
          <w:szCs w:val="28"/>
        </w:rPr>
        <w:t xml:space="preserve"> путем оценки профессиональных рисков и разработки методики оценки и управления профессиональными рисками</w:t>
      </w:r>
      <w:r w:rsidRPr="00C5589A">
        <w:rPr>
          <w:sz w:val="28"/>
          <w:szCs w:val="28"/>
        </w:rPr>
        <w:t>:</w:t>
      </w:r>
    </w:p>
    <w:p w:rsidR="008D1149" w:rsidRPr="00C5589A" w:rsidRDefault="008D1149" w:rsidP="00C5589A">
      <w:pPr>
        <w:pStyle w:val="p5"/>
        <w:shd w:val="clear" w:color="auto" w:fill="FFFFFF"/>
        <w:tabs>
          <w:tab w:val="left" w:pos="993"/>
          <w:tab w:val="left" w:pos="1134"/>
        </w:tabs>
        <w:spacing w:before="0" w:beforeAutospacing="0" w:after="0" w:afterAutospacing="0"/>
        <w:ind w:firstLine="709"/>
        <w:jc w:val="both"/>
        <w:rPr>
          <w:color w:val="000000"/>
          <w:sz w:val="28"/>
          <w:szCs w:val="28"/>
        </w:rPr>
      </w:pPr>
      <w:r w:rsidRPr="00C5589A">
        <w:rPr>
          <w:color w:val="000000"/>
          <w:sz w:val="28"/>
          <w:szCs w:val="28"/>
        </w:rPr>
        <w:t>- идентификация опасностей, оценка и методы управление профессиональными рисками;</w:t>
      </w:r>
    </w:p>
    <w:p w:rsidR="008D1149" w:rsidRPr="00C5589A" w:rsidRDefault="008D1149" w:rsidP="00C5589A">
      <w:pPr>
        <w:pStyle w:val="p5"/>
        <w:shd w:val="clear" w:color="auto" w:fill="FFFFFF"/>
        <w:tabs>
          <w:tab w:val="left" w:pos="993"/>
          <w:tab w:val="left" w:pos="1134"/>
        </w:tabs>
        <w:spacing w:before="0" w:beforeAutospacing="0" w:after="0" w:afterAutospacing="0"/>
        <w:ind w:firstLine="709"/>
        <w:jc w:val="both"/>
        <w:rPr>
          <w:color w:val="000000"/>
          <w:sz w:val="28"/>
          <w:szCs w:val="28"/>
        </w:rPr>
      </w:pPr>
      <w:r w:rsidRPr="00C5589A">
        <w:rPr>
          <w:color w:val="000000"/>
          <w:sz w:val="28"/>
          <w:szCs w:val="28"/>
        </w:rPr>
        <w:t>- выявление, сокращение или устранение величины риска для работников;</w:t>
      </w:r>
    </w:p>
    <w:p w:rsidR="008D1149" w:rsidRPr="00C5589A" w:rsidRDefault="008D1149" w:rsidP="00C5589A">
      <w:pPr>
        <w:pStyle w:val="p5"/>
        <w:shd w:val="clear" w:color="auto" w:fill="FFFFFF"/>
        <w:tabs>
          <w:tab w:val="left" w:pos="993"/>
          <w:tab w:val="left" w:pos="1134"/>
        </w:tabs>
        <w:spacing w:before="0" w:beforeAutospacing="0" w:after="0" w:afterAutospacing="0"/>
        <w:ind w:firstLine="709"/>
        <w:jc w:val="both"/>
        <w:rPr>
          <w:color w:val="000000"/>
          <w:sz w:val="28"/>
          <w:szCs w:val="28"/>
        </w:rPr>
      </w:pPr>
      <w:r w:rsidRPr="00C5589A">
        <w:rPr>
          <w:color w:val="000000"/>
          <w:sz w:val="28"/>
          <w:szCs w:val="28"/>
        </w:rPr>
        <w:t>- внедрение оценки и управления профессиональными рисками в процесс функционирования системы управления охраной труда;</w:t>
      </w:r>
    </w:p>
    <w:p w:rsidR="008D1149" w:rsidRPr="00C5589A" w:rsidRDefault="008D1149" w:rsidP="00C5589A">
      <w:pPr>
        <w:pStyle w:val="p5"/>
        <w:shd w:val="clear" w:color="auto" w:fill="FFFFFF"/>
        <w:tabs>
          <w:tab w:val="left" w:pos="993"/>
          <w:tab w:val="left" w:pos="1134"/>
        </w:tabs>
        <w:spacing w:before="0" w:beforeAutospacing="0" w:after="0" w:afterAutospacing="0"/>
        <w:ind w:firstLine="709"/>
        <w:jc w:val="both"/>
        <w:rPr>
          <w:color w:val="000000"/>
          <w:sz w:val="28"/>
          <w:szCs w:val="28"/>
        </w:rPr>
      </w:pPr>
      <w:r w:rsidRPr="00C5589A">
        <w:rPr>
          <w:color w:val="000000"/>
          <w:sz w:val="28"/>
          <w:szCs w:val="28"/>
        </w:rPr>
        <w:t>- формирование плана мероприятий по результатам процедуры оценки рисков;</w:t>
      </w:r>
    </w:p>
    <w:p w:rsidR="008D1149" w:rsidRPr="00C5589A" w:rsidRDefault="008D1149" w:rsidP="00C5589A">
      <w:pPr>
        <w:pStyle w:val="p5"/>
        <w:shd w:val="clear" w:color="auto" w:fill="FFFFFF"/>
        <w:tabs>
          <w:tab w:val="left" w:pos="993"/>
          <w:tab w:val="left" w:pos="1134"/>
        </w:tabs>
        <w:spacing w:before="0" w:beforeAutospacing="0" w:after="0" w:afterAutospacing="0"/>
        <w:ind w:firstLine="709"/>
        <w:jc w:val="both"/>
        <w:rPr>
          <w:color w:val="000000"/>
          <w:sz w:val="28"/>
          <w:szCs w:val="28"/>
        </w:rPr>
      </w:pPr>
      <w:r w:rsidRPr="00C5589A">
        <w:rPr>
          <w:color w:val="000000"/>
          <w:sz w:val="28"/>
          <w:szCs w:val="28"/>
        </w:rPr>
        <w:t>- снижение экономических потерь, возникающих в результате несчастных случаев на производстве и профессиональных заболеваний.</w:t>
      </w:r>
    </w:p>
    <w:p w:rsidR="008D1149" w:rsidRPr="00C5589A" w:rsidRDefault="008D1149" w:rsidP="00C5589A">
      <w:pPr>
        <w:pStyle w:val="p5"/>
        <w:numPr>
          <w:ilvl w:val="1"/>
          <w:numId w:val="1"/>
        </w:numPr>
        <w:shd w:val="clear" w:color="auto" w:fill="FFFFFF"/>
        <w:tabs>
          <w:tab w:val="left" w:pos="993"/>
          <w:tab w:val="left" w:pos="1134"/>
        </w:tabs>
        <w:spacing w:before="0" w:beforeAutospacing="0" w:after="0" w:afterAutospacing="0"/>
        <w:ind w:left="0" w:firstLine="709"/>
        <w:jc w:val="both"/>
        <w:rPr>
          <w:color w:val="000000"/>
          <w:sz w:val="28"/>
          <w:szCs w:val="28"/>
        </w:rPr>
      </w:pPr>
      <w:r w:rsidRPr="00C5589A">
        <w:rPr>
          <w:b/>
          <w:color w:val="000000"/>
          <w:sz w:val="28"/>
          <w:szCs w:val="28"/>
        </w:rPr>
        <w:lastRenderedPageBreak/>
        <w:t>Объем работ</w:t>
      </w:r>
      <w:r w:rsidRPr="00C5589A">
        <w:rPr>
          <w:color w:val="000000"/>
          <w:sz w:val="28"/>
          <w:szCs w:val="28"/>
        </w:rPr>
        <w:t xml:space="preserve"> по оценке профессиональных рисков: </w:t>
      </w:r>
      <w:r w:rsidR="00AA0344" w:rsidRPr="00C5589A">
        <w:rPr>
          <w:b/>
          <w:color w:val="000000"/>
          <w:sz w:val="28"/>
          <w:szCs w:val="28"/>
        </w:rPr>
        <w:t>70</w:t>
      </w:r>
      <w:r w:rsidRPr="00C5589A">
        <w:rPr>
          <w:b/>
          <w:color w:val="000000"/>
          <w:sz w:val="28"/>
          <w:szCs w:val="28"/>
        </w:rPr>
        <w:t xml:space="preserve"> рабочих мест</w:t>
      </w:r>
      <w:r w:rsidR="00C5589A">
        <w:rPr>
          <w:color w:val="000000"/>
          <w:sz w:val="28"/>
          <w:szCs w:val="28"/>
        </w:rPr>
        <w:t xml:space="preserve"> согласно штатному расписанию </w:t>
      </w:r>
      <w:r w:rsidR="00194741" w:rsidRPr="00C5589A">
        <w:rPr>
          <w:sz w:val="28"/>
          <w:szCs w:val="28"/>
        </w:rPr>
        <w:t>ГБУ СО «УрНИИДВиИ»</w:t>
      </w:r>
      <w:r w:rsidR="00194741" w:rsidRPr="00C5589A">
        <w:rPr>
          <w:color w:val="000000"/>
          <w:sz w:val="28"/>
          <w:szCs w:val="28"/>
        </w:rPr>
        <w:t xml:space="preserve"> </w:t>
      </w:r>
      <w:r w:rsidRPr="00C5589A">
        <w:rPr>
          <w:color w:val="000000"/>
          <w:sz w:val="28"/>
          <w:szCs w:val="28"/>
        </w:rPr>
        <w:t>(далее - Заказчик).</w:t>
      </w:r>
    </w:p>
    <w:p w:rsidR="008D1149" w:rsidRPr="00C5589A" w:rsidRDefault="008D1149" w:rsidP="00C5589A">
      <w:pPr>
        <w:pStyle w:val="p5"/>
        <w:numPr>
          <w:ilvl w:val="1"/>
          <w:numId w:val="1"/>
        </w:numPr>
        <w:shd w:val="clear" w:color="auto" w:fill="FFFFFF"/>
        <w:tabs>
          <w:tab w:val="left" w:pos="993"/>
          <w:tab w:val="left" w:pos="1134"/>
        </w:tabs>
        <w:spacing w:before="0" w:beforeAutospacing="0" w:after="0" w:afterAutospacing="0"/>
        <w:ind w:left="0" w:firstLine="709"/>
        <w:jc w:val="both"/>
        <w:rPr>
          <w:color w:val="000000"/>
          <w:sz w:val="28"/>
          <w:szCs w:val="28"/>
        </w:rPr>
      </w:pPr>
      <w:r w:rsidRPr="00C5589A">
        <w:rPr>
          <w:b/>
          <w:color w:val="000000"/>
          <w:sz w:val="28"/>
          <w:szCs w:val="28"/>
        </w:rPr>
        <w:t>Критерием оценки полноты и качества</w:t>
      </w:r>
      <w:r w:rsidRPr="00C5589A">
        <w:rPr>
          <w:color w:val="000000"/>
          <w:sz w:val="28"/>
          <w:szCs w:val="28"/>
        </w:rPr>
        <w:t xml:space="preserve"> Услуг является соответствие требованиям нормативных документов, приведенных в разделе 3 настоящего Технического задания и иные требования, указанные в контракте и в приложениях к нему.</w:t>
      </w:r>
    </w:p>
    <w:p w:rsidR="008D1149" w:rsidRPr="00C5589A" w:rsidRDefault="008D1149" w:rsidP="00C5589A">
      <w:pPr>
        <w:pStyle w:val="a8"/>
        <w:numPr>
          <w:ilvl w:val="0"/>
          <w:numId w:val="1"/>
        </w:numPr>
        <w:tabs>
          <w:tab w:val="left" w:pos="993"/>
          <w:tab w:val="left" w:pos="1134"/>
        </w:tabs>
        <w:ind w:left="0" w:firstLine="709"/>
        <w:jc w:val="both"/>
        <w:rPr>
          <w:rFonts w:ascii="Times New Roman" w:hAnsi="Times New Roman"/>
          <w:b/>
          <w:bCs/>
          <w:sz w:val="28"/>
          <w:szCs w:val="28"/>
        </w:rPr>
      </w:pPr>
      <w:r w:rsidRPr="00C5589A">
        <w:rPr>
          <w:rFonts w:ascii="Times New Roman" w:hAnsi="Times New Roman"/>
          <w:b/>
          <w:bCs/>
          <w:sz w:val="28"/>
          <w:szCs w:val="28"/>
        </w:rPr>
        <w:t>Общие требования к услугам.</w:t>
      </w:r>
    </w:p>
    <w:p w:rsidR="008D1149" w:rsidRPr="00C5589A" w:rsidRDefault="008D1149" w:rsidP="00C5589A">
      <w:pPr>
        <w:widowControl w:val="0"/>
        <w:tabs>
          <w:tab w:val="left" w:pos="993"/>
          <w:tab w:val="left" w:pos="1134"/>
        </w:tabs>
        <w:autoSpaceDE w:val="0"/>
        <w:autoSpaceDN w:val="0"/>
        <w:adjustRightInd w:val="0"/>
        <w:ind w:firstLine="709"/>
        <w:jc w:val="both"/>
        <w:rPr>
          <w:color w:val="000000"/>
          <w:sz w:val="28"/>
          <w:szCs w:val="28"/>
        </w:rPr>
      </w:pPr>
      <w:r w:rsidRPr="00C5589A">
        <w:rPr>
          <w:color w:val="000000"/>
          <w:sz w:val="28"/>
          <w:szCs w:val="28"/>
        </w:rPr>
        <w:t>5.1. Исполнитель обязуется оказать услуги надлежащего качества в соответствии с требованиями действующего законодательства.</w:t>
      </w:r>
    </w:p>
    <w:p w:rsidR="008D1149" w:rsidRPr="00C5589A" w:rsidRDefault="008D1149" w:rsidP="00C5589A">
      <w:pPr>
        <w:widowControl w:val="0"/>
        <w:tabs>
          <w:tab w:val="left" w:pos="993"/>
          <w:tab w:val="left" w:pos="1134"/>
        </w:tabs>
        <w:autoSpaceDE w:val="0"/>
        <w:autoSpaceDN w:val="0"/>
        <w:adjustRightInd w:val="0"/>
        <w:ind w:firstLine="709"/>
        <w:jc w:val="both"/>
        <w:rPr>
          <w:sz w:val="28"/>
          <w:szCs w:val="28"/>
        </w:rPr>
      </w:pPr>
      <w:r w:rsidRPr="00C5589A">
        <w:rPr>
          <w:sz w:val="28"/>
          <w:szCs w:val="28"/>
        </w:rPr>
        <w:t>Порядок оценки уровня профессионального риска устанавливается федеральным органом исполнительной власти, осуществляющим функции по выработке государственной политики и нормативно - правовому регулированию в сфере труда с учетом мнения Российской трехсторонней комиссии по регулированию социально-трудовых отношений и Методиками, которыми определены содержание и порядок проведения комплекса работ по этапам, а также порядок, сроки оформления их результатов.</w:t>
      </w:r>
    </w:p>
    <w:p w:rsidR="008D1149" w:rsidRPr="00C5589A" w:rsidRDefault="008D1149" w:rsidP="00C5589A">
      <w:pPr>
        <w:widowControl w:val="0"/>
        <w:tabs>
          <w:tab w:val="left" w:pos="993"/>
          <w:tab w:val="left" w:pos="1134"/>
        </w:tabs>
        <w:autoSpaceDE w:val="0"/>
        <w:autoSpaceDN w:val="0"/>
        <w:adjustRightInd w:val="0"/>
        <w:ind w:firstLine="709"/>
        <w:jc w:val="both"/>
        <w:rPr>
          <w:sz w:val="28"/>
          <w:szCs w:val="28"/>
        </w:rPr>
      </w:pPr>
      <w:r w:rsidRPr="00C5589A">
        <w:rPr>
          <w:sz w:val="28"/>
          <w:szCs w:val="28"/>
        </w:rPr>
        <w:t>Заказчик до начала выполнения услуг Исполнителем утверждает перечень рабочих мест, на которых будет проводиться оценка профессиональных рисков.</w:t>
      </w:r>
    </w:p>
    <w:p w:rsidR="008D1149" w:rsidRPr="00C5589A" w:rsidRDefault="008D1149" w:rsidP="00C5589A">
      <w:pPr>
        <w:widowControl w:val="0"/>
        <w:tabs>
          <w:tab w:val="left" w:pos="993"/>
          <w:tab w:val="left" w:pos="1134"/>
        </w:tabs>
        <w:autoSpaceDE w:val="0"/>
        <w:autoSpaceDN w:val="0"/>
        <w:adjustRightInd w:val="0"/>
        <w:ind w:firstLine="709"/>
        <w:jc w:val="both"/>
        <w:rPr>
          <w:sz w:val="28"/>
          <w:szCs w:val="28"/>
        </w:rPr>
      </w:pPr>
      <w:r w:rsidRPr="00C5589A">
        <w:rPr>
          <w:sz w:val="28"/>
          <w:szCs w:val="28"/>
        </w:rPr>
        <w:t>Заказчик предоставляет по письменному запросу Исполнителя документацию по охране труда, необходимую для оказания услуг в соответствии с настоящим техническим заданием (действующие локальные документы, статистические данные, результаты специальной оценки условий труда и др.) в случаях, не противоречащих действующему законодательству.</w:t>
      </w:r>
    </w:p>
    <w:p w:rsidR="008D1149" w:rsidRPr="00C5589A" w:rsidRDefault="008D1149" w:rsidP="00C5589A">
      <w:pPr>
        <w:widowControl w:val="0"/>
        <w:tabs>
          <w:tab w:val="left" w:pos="993"/>
          <w:tab w:val="left" w:pos="1134"/>
        </w:tabs>
        <w:autoSpaceDE w:val="0"/>
        <w:autoSpaceDN w:val="0"/>
        <w:adjustRightInd w:val="0"/>
        <w:ind w:firstLine="709"/>
        <w:jc w:val="both"/>
        <w:rPr>
          <w:sz w:val="28"/>
          <w:szCs w:val="28"/>
        </w:rPr>
      </w:pPr>
      <w:r w:rsidRPr="00C5589A">
        <w:rPr>
          <w:sz w:val="28"/>
          <w:szCs w:val="28"/>
        </w:rPr>
        <w:t>В ходе оказания услуг Исполнитель должен организовать следующие мероприятия:</w:t>
      </w:r>
    </w:p>
    <w:p w:rsidR="008D1149" w:rsidRPr="00C5589A" w:rsidRDefault="008D1149" w:rsidP="00C5589A">
      <w:pPr>
        <w:pStyle w:val="a8"/>
        <w:widowControl w:val="0"/>
        <w:numPr>
          <w:ilvl w:val="0"/>
          <w:numId w:val="6"/>
        </w:numPr>
        <w:tabs>
          <w:tab w:val="left" w:pos="993"/>
          <w:tab w:val="left" w:pos="1134"/>
        </w:tabs>
        <w:autoSpaceDE w:val="0"/>
        <w:autoSpaceDN w:val="0"/>
        <w:adjustRightInd w:val="0"/>
        <w:ind w:left="0" w:firstLine="709"/>
        <w:jc w:val="both"/>
        <w:rPr>
          <w:rFonts w:ascii="Times New Roman" w:hAnsi="Times New Roman"/>
          <w:sz w:val="28"/>
          <w:szCs w:val="28"/>
        </w:rPr>
      </w:pPr>
      <w:r w:rsidRPr="00C5589A">
        <w:rPr>
          <w:rFonts w:ascii="Times New Roman" w:hAnsi="Times New Roman"/>
          <w:sz w:val="28"/>
          <w:szCs w:val="28"/>
        </w:rPr>
        <w:t>провести процесс идентификации опасностей на рабочих местах при выполнении всех видов работ в условиях нормального режима трудовой деятельности, при выполнении нестандартных видов деятельности и в случае аварийных ситуаций;</w:t>
      </w:r>
    </w:p>
    <w:p w:rsidR="008D1149" w:rsidRPr="00C5589A" w:rsidRDefault="008D1149" w:rsidP="00C5589A">
      <w:pPr>
        <w:pStyle w:val="a8"/>
        <w:widowControl w:val="0"/>
        <w:numPr>
          <w:ilvl w:val="0"/>
          <w:numId w:val="6"/>
        </w:numPr>
        <w:tabs>
          <w:tab w:val="left" w:pos="993"/>
          <w:tab w:val="left" w:pos="1134"/>
        </w:tabs>
        <w:autoSpaceDE w:val="0"/>
        <w:autoSpaceDN w:val="0"/>
        <w:adjustRightInd w:val="0"/>
        <w:ind w:left="0" w:firstLine="709"/>
        <w:jc w:val="both"/>
        <w:rPr>
          <w:rFonts w:ascii="Times New Roman" w:hAnsi="Times New Roman"/>
          <w:sz w:val="28"/>
          <w:szCs w:val="28"/>
        </w:rPr>
      </w:pPr>
      <w:r w:rsidRPr="00C5589A">
        <w:rPr>
          <w:rFonts w:ascii="Times New Roman" w:hAnsi="Times New Roman"/>
          <w:sz w:val="28"/>
          <w:szCs w:val="28"/>
        </w:rPr>
        <w:t>организовать и провести процесс оценки рисков идентифицированных опасностей с определением уровней рисков на рабочих местах;</w:t>
      </w:r>
    </w:p>
    <w:p w:rsidR="008D1149" w:rsidRPr="00C5589A" w:rsidRDefault="008D1149" w:rsidP="00C5589A">
      <w:pPr>
        <w:pStyle w:val="a8"/>
        <w:widowControl w:val="0"/>
        <w:numPr>
          <w:ilvl w:val="0"/>
          <w:numId w:val="6"/>
        </w:numPr>
        <w:tabs>
          <w:tab w:val="left" w:pos="993"/>
          <w:tab w:val="left" w:pos="1134"/>
        </w:tabs>
        <w:autoSpaceDE w:val="0"/>
        <w:autoSpaceDN w:val="0"/>
        <w:adjustRightInd w:val="0"/>
        <w:ind w:left="0" w:firstLine="709"/>
        <w:jc w:val="both"/>
        <w:rPr>
          <w:rFonts w:ascii="Times New Roman" w:hAnsi="Times New Roman"/>
          <w:sz w:val="28"/>
          <w:szCs w:val="28"/>
        </w:rPr>
      </w:pPr>
      <w:r w:rsidRPr="00C5589A">
        <w:rPr>
          <w:rFonts w:ascii="Times New Roman" w:hAnsi="Times New Roman"/>
          <w:sz w:val="28"/>
          <w:szCs w:val="28"/>
        </w:rPr>
        <w:t>провести анализ и согласование результатов оценки рисков;</w:t>
      </w:r>
    </w:p>
    <w:p w:rsidR="008D1149" w:rsidRPr="00C5589A" w:rsidRDefault="008D1149" w:rsidP="00C5589A">
      <w:pPr>
        <w:pStyle w:val="a8"/>
        <w:widowControl w:val="0"/>
        <w:numPr>
          <w:ilvl w:val="0"/>
          <w:numId w:val="6"/>
        </w:numPr>
        <w:tabs>
          <w:tab w:val="left" w:pos="993"/>
          <w:tab w:val="left" w:pos="1134"/>
        </w:tabs>
        <w:autoSpaceDE w:val="0"/>
        <w:autoSpaceDN w:val="0"/>
        <w:adjustRightInd w:val="0"/>
        <w:ind w:left="0" w:firstLine="709"/>
        <w:jc w:val="both"/>
        <w:rPr>
          <w:rFonts w:ascii="Times New Roman" w:hAnsi="Times New Roman"/>
          <w:sz w:val="28"/>
          <w:szCs w:val="28"/>
        </w:rPr>
      </w:pPr>
      <w:r w:rsidRPr="00C5589A">
        <w:rPr>
          <w:rFonts w:ascii="Times New Roman" w:hAnsi="Times New Roman"/>
          <w:sz w:val="28"/>
          <w:szCs w:val="28"/>
        </w:rPr>
        <w:t>разработать план мероприятий по снижению и управлению рисками с учетом приоритета мер управления;</w:t>
      </w:r>
    </w:p>
    <w:p w:rsidR="008D1149" w:rsidRPr="00C5589A" w:rsidRDefault="008D1149" w:rsidP="00C5589A">
      <w:pPr>
        <w:pStyle w:val="a8"/>
        <w:widowControl w:val="0"/>
        <w:numPr>
          <w:ilvl w:val="0"/>
          <w:numId w:val="6"/>
        </w:numPr>
        <w:tabs>
          <w:tab w:val="left" w:pos="993"/>
          <w:tab w:val="left" w:pos="1134"/>
        </w:tabs>
        <w:autoSpaceDE w:val="0"/>
        <w:autoSpaceDN w:val="0"/>
        <w:adjustRightInd w:val="0"/>
        <w:ind w:left="0" w:firstLine="709"/>
        <w:jc w:val="both"/>
        <w:rPr>
          <w:rFonts w:ascii="Times New Roman" w:hAnsi="Times New Roman"/>
          <w:sz w:val="28"/>
          <w:szCs w:val="28"/>
        </w:rPr>
      </w:pPr>
      <w:r w:rsidRPr="00C5589A">
        <w:rPr>
          <w:rFonts w:ascii="Times New Roman" w:hAnsi="Times New Roman"/>
          <w:sz w:val="28"/>
          <w:szCs w:val="28"/>
        </w:rPr>
        <w:t>Исполнитель обязан предоставить методику, обоснование и экспертное заключение по результатам проведения оценки профессиональных рисков.</w:t>
      </w:r>
    </w:p>
    <w:p w:rsidR="008D1149" w:rsidRPr="00C5589A" w:rsidRDefault="008D1149" w:rsidP="00C5589A">
      <w:pPr>
        <w:widowControl w:val="0"/>
        <w:tabs>
          <w:tab w:val="left" w:pos="993"/>
          <w:tab w:val="left" w:pos="1134"/>
        </w:tabs>
        <w:autoSpaceDE w:val="0"/>
        <w:autoSpaceDN w:val="0"/>
        <w:adjustRightInd w:val="0"/>
        <w:ind w:firstLine="709"/>
        <w:jc w:val="both"/>
        <w:rPr>
          <w:sz w:val="28"/>
          <w:szCs w:val="28"/>
        </w:rPr>
      </w:pPr>
      <w:r w:rsidRPr="00C5589A">
        <w:rPr>
          <w:sz w:val="28"/>
          <w:szCs w:val="28"/>
        </w:rPr>
        <w:t>Идентификацию  опасностей рисков проводить на основе:</w:t>
      </w:r>
    </w:p>
    <w:p w:rsidR="008D1149" w:rsidRPr="00C5589A" w:rsidRDefault="008D1149" w:rsidP="00C5589A">
      <w:pPr>
        <w:widowControl w:val="0"/>
        <w:tabs>
          <w:tab w:val="left" w:pos="993"/>
          <w:tab w:val="left" w:pos="1134"/>
        </w:tabs>
        <w:autoSpaceDE w:val="0"/>
        <w:autoSpaceDN w:val="0"/>
        <w:adjustRightInd w:val="0"/>
        <w:ind w:firstLine="709"/>
        <w:jc w:val="both"/>
        <w:rPr>
          <w:sz w:val="28"/>
          <w:szCs w:val="28"/>
        </w:rPr>
      </w:pPr>
      <w:r w:rsidRPr="00C5589A">
        <w:rPr>
          <w:sz w:val="28"/>
          <w:szCs w:val="28"/>
        </w:rPr>
        <w:t>- анализа НПА РФ в области  охраны труда,</w:t>
      </w:r>
    </w:p>
    <w:p w:rsidR="008D1149" w:rsidRPr="00C5589A" w:rsidRDefault="008D1149" w:rsidP="00C5589A">
      <w:pPr>
        <w:widowControl w:val="0"/>
        <w:tabs>
          <w:tab w:val="left" w:pos="993"/>
          <w:tab w:val="left" w:pos="1134"/>
        </w:tabs>
        <w:autoSpaceDE w:val="0"/>
        <w:autoSpaceDN w:val="0"/>
        <w:adjustRightInd w:val="0"/>
        <w:ind w:firstLine="709"/>
        <w:jc w:val="both"/>
        <w:rPr>
          <w:sz w:val="28"/>
          <w:szCs w:val="28"/>
        </w:rPr>
      </w:pPr>
      <w:r w:rsidRPr="00C5589A">
        <w:rPr>
          <w:sz w:val="28"/>
          <w:szCs w:val="28"/>
        </w:rPr>
        <w:t>- собственной экспертной базы данных рисков для профессий, видов работ, источников рисков, условий труда и видов деятельности учреждения;</w:t>
      </w:r>
    </w:p>
    <w:p w:rsidR="008D1149" w:rsidRPr="00C5589A" w:rsidRDefault="008D1149" w:rsidP="00C5589A">
      <w:pPr>
        <w:widowControl w:val="0"/>
        <w:tabs>
          <w:tab w:val="left" w:pos="993"/>
          <w:tab w:val="left" w:pos="1134"/>
        </w:tabs>
        <w:autoSpaceDE w:val="0"/>
        <w:autoSpaceDN w:val="0"/>
        <w:adjustRightInd w:val="0"/>
        <w:ind w:firstLine="709"/>
        <w:jc w:val="both"/>
        <w:rPr>
          <w:sz w:val="28"/>
          <w:szCs w:val="28"/>
        </w:rPr>
      </w:pPr>
      <w:r w:rsidRPr="00C5589A">
        <w:rPr>
          <w:sz w:val="28"/>
          <w:szCs w:val="28"/>
        </w:rPr>
        <w:t>- анализа локальных документов Заказчика в области охраны труда;</w:t>
      </w:r>
    </w:p>
    <w:p w:rsidR="008D1149" w:rsidRPr="00C5589A" w:rsidRDefault="008D1149" w:rsidP="00C5589A">
      <w:pPr>
        <w:widowControl w:val="0"/>
        <w:tabs>
          <w:tab w:val="left" w:pos="993"/>
          <w:tab w:val="left" w:pos="1134"/>
        </w:tabs>
        <w:autoSpaceDE w:val="0"/>
        <w:autoSpaceDN w:val="0"/>
        <w:adjustRightInd w:val="0"/>
        <w:ind w:firstLine="709"/>
        <w:jc w:val="both"/>
        <w:rPr>
          <w:sz w:val="28"/>
          <w:szCs w:val="28"/>
        </w:rPr>
      </w:pPr>
      <w:r w:rsidRPr="00C5589A">
        <w:rPr>
          <w:sz w:val="28"/>
          <w:szCs w:val="28"/>
        </w:rPr>
        <w:t xml:space="preserve">- </w:t>
      </w:r>
      <w:r w:rsidRPr="00C5589A">
        <w:rPr>
          <w:b/>
          <w:sz w:val="28"/>
          <w:szCs w:val="28"/>
        </w:rPr>
        <w:t xml:space="preserve">осмотра рабочих мест с выездом в учреждение и бесед с работниками </w:t>
      </w:r>
      <w:r w:rsidR="00194741" w:rsidRPr="00C5589A">
        <w:rPr>
          <w:b/>
          <w:sz w:val="28"/>
          <w:szCs w:val="28"/>
        </w:rPr>
        <w:t>учреждения</w:t>
      </w:r>
      <w:r w:rsidRPr="00C5589A">
        <w:rPr>
          <w:sz w:val="28"/>
          <w:szCs w:val="28"/>
        </w:rPr>
        <w:t>.</w:t>
      </w:r>
    </w:p>
    <w:p w:rsidR="008D1149" w:rsidRPr="00C5589A" w:rsidRDefault="008D1149" w:rsidP="00C5589A">
      <w:pPr>
        <w:widowControl w:val="0"/>
        <w:tabs>
          <w:tab w:val="left" w:pos="993"/>
          <w:tab w:val="left" w:pos="1134"/>
        </w:tabs>
        <w:autoSpaceDE w:val="0"/>
        <w:autoSpaceDN w:val="0"/>
        <w:adjustRightInd w:val="0"/>
        <w:ind w:firstLine="709"/>
        <w:jc w:val="both"/>
        <w:rPr>
          <w:sz w:val="28"/>
          <w:szCs w:val="28"/>
        </w:rPr>
      </w:pPr>
      <w:r w:rsidRPr="00C5589A">
        <w:rPr>
          <w:sz w:val="28"/>
          <w:szCs w:val="28"/>
        </w:rPr>
        <w:t xml:space="preserve">В стоимость работ по оценке профессиональных рисков одного рабочего </w:t>
      </w:r>
      <w:r w:rsidRPr="00C5589A">
        <w:rPr>
          <w:sz w:val="28"/>
          <w:szCs w:val="28"/>
        </w:rPr>
        <w:lastRenderedPageBreak/>
        <w:t>места включены затраты на проведение всех вышеуказанных мероприятий.</w:t>
      </w:r>
    </w:p>
    <w:p w:rsidR="008D1149" w:rsidRPr="00C5589A" w:rsidRDefault="008D1149" w:rsidP="00C5589A">
      <w:pPr>
        <w:pStyle w:val="a8"/>
        <w:numPr>
          <w:ilvl w:val="0"/>
          <w:numId w:val="1"/>
        </w:numPr>
        <w:tabs>
          <w:tab w:val="left" w:pos="993"/>
          <w:tab w:val="left" w:pos="1134"/>
        </w:tabs>
        <w:autoSpaceDE w:val="0"/>
        <w:autoSpaceDN w:val="0"/>
        <w:ind w:left="0" w:firstLine="709"/>
        <w:jc w:val="both"/>
        <w:rPr>
          <w:rFonts w:ascii="Times New Roman" w:hAnsi="Times New Roman"/>
          <w:b/>
          <w:sz w:val="28"/>
          <w:szCs w:val="28"/>
        </w:rPr>
      </w:pPr>
      <w:r w:rsidRPr="00C5589A">
        <w:rPr>
          <w:rFonts w:ascii="Times New Roman" w:hAnsi="Times New Roman"/>
          <w:b/>
          <w:bCs/>
          <w:sz w:val="28"/>
          <w:szCs w:val="28"/>
        </w:rPr>
        <w:t xml:space="preserve"> </w:t>
      </w:r>
      <w:r w:rsidRPr="00C5589A">
        <w:rPr>
          <w:rFonts w:ascii="Times New Roman" w:hAnsi="Times New Roman"/>
          <w:b/>
          <w:sz w:val="28"/>
          <w:szCs w:val="28"/>
        </w:rPr>
        <w:t>Специальные требования к услугам</w:t>
      </w:r>
    </w:p>
    <w:p w:rsidR="008D1149" w:rsidRPr="00C5589A" w:rsidRDefault="008D1149" w:rsidP="00C5589A">
      <w:pPr>
        <w:pStyle w:val="p5"/>
        <w:numPr>
          <w:ilvl w:val="1"/>
          <w:numId w:val="1"/>
        </w:numPr>
        <w:shd w:val="clear" w:color="auto" w:fill="FFFFFF"/>
        <w:tabs>
          <w:tab w:val="left" w:pos="993"/>
          <w:tab w:val="left" w:pos="1134"/>
        </w:tabs>
        <w:spacing w:before="0" w:beforeAutospacing="0" w:after="0" w:afterAutospacing="0"/>
        <w:ind w:left="0" w:firstLine="709"/>
        <w:jc w:val="both"/>
        <w:rPr>
          <w:color w:val="000000"/>
          <w:sz w:val="28"/>
          <w:szCs w:val="28"/>
        </w:rPr>
      </w:pPr>
      <w:r w:rsidRPr="00C5589A">
        <w:rPr>
          <w:color w:val="000000"/>
          <w:sz w:val="28"/>
          <w:szCs w:val="28"/>
        </w:rPr>
        <w:t xml:space="preserve">Услуги оказываются с использованием современных, законодательно утвержденных или рекомендуемых, методик. </w:t>
      </w:r>
    </w:p>
    <w:p w:rsidR="008D1149" w:rsidRPr="00C5589A" w:rsidRDefault="008D1149" w:rsidP="00C5589A">
      <w:pPr>
        <w:pStyle w:val="p5"/>
        <w:numPr>
          <w:ilvl w:val="1"/>
          <w:numId w:val="1"/>
        </w:numPr>
        <w:shd w:val="clear" w:color="auto" w:fill="FFFFFF"/>
        <w:tabs>
          <w:tab w:val="left" w:pos="993"/>
          <w:tab w:val="left" w:pos="1134"/>
        </w:tabs>
        <w:spacing w:before="0" w:beforeAutospacing="0" w:after="0" w:afterAutospacing="0"/>
        <w:ind w:left="0" w:firstLine="709"/>
        <w:jc w:val="both"/>
        <w:rPr>
          <w:color w:val="000000"/>
          <w:sz w:val="28"/>
          <w:szCs w:val="28"/>
        </w:rPr>
      </w:pPr>
      <w:r w:rsidRPr="00C5589A">
        <w:rPr>
          <w:color w:val="000000"/>
          <w:sz w:val="28"/>
          <w:szCs w:val="28"/>
        </w:rPr>
        <w:t>Проведение и оформление результатов выполненных работ по Оценке профессиональных рисков должны соответствовать требованиям приказа Минтруда №438н от 19.08.2016 и Методики, утвержденной Приказом Роструда от 21.03.2019 № 77 "Об утверждении Методических рекомендаций по проверке создания и обеспечения функционирования системы управления охраной труда", СанПин, ГОСТ, других государственных нормативных правовых актов РФ, а также действующим законодательством в области проведения оценки профессиональных рисков на рабочих местах и определяться следующими критериями:</w:t>
      </w:r>
    </w:p>
    <w:p w:rsidR="008D1149" w:rsidRPr="00C5589A" w:rsidRDefault="008D1149" w:rsidP="00C5589A">
      <w:pPr>
        <w:pStyle w:val="a8"/>
        <w:numPr>
          <w:ilvl w:val="0"/>
          <w:numId w:val="2"/>
        </w:numPr>
        <w:shd w:val="clear" w:color="auto" w:fill="FFFFFF"/>
        <w:tabs>
          <w:tab w:val="left" w:pos="851"/>
          <w:tab w:val="left" w:pos="993"/>
          <w:tab w:val="left" w:pos="1134"/>
        </w:tabs>
        <w:ind w:left="0" w:firstLine="709"/>
        <w:jc w:val="both"/>
        <w:rPr>
          <w:rFonts w:ascii="Times New Roman" w:hAnsi="Times New Roman"/>
          <w:color w:val="000000"/>
          <w:sz w:val="28"/>
          <w:szCs w:val="28"/>
        </w:rPr>
      </w:pPr>
      <w:r w:rsidRPr="00C5589A">
        <w:rPr>
          <w:rFonts w:ascii="Times New Roman" w:hAnsi="Times New Roman"/>
          <w:color w:val="000000"/>
          <w:sz w:val="28"/>
          <w:szCs w:val="28"/>
        </w:rPr>
        <w:t>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иных случаях;</w:t>
      </w:r>
    </w:p>
    <w:p w:rsidR="008D1149" w:rsidRPr="00C5589A" w:rsidRDefault="008D1149" w:rsidP="00C5589A">
      <w:pPr>
        <w:pStyle w:val="a8"/>
        <w:numPr>
          <w:ilvl w:val="0"/>
          <w:numId w:val="2"/>
        </w:numPr>
        <w:shd w:val="clear" w:color="auto" w:fill="FFFFFF"/>
        <w:tabs>
          <w:tab w:val="left" w:pos="851"/>
          <w:tab w:val="left" w:pos="993"/>
          <w:tab w:val="left" w:pos="1134"/>
        </w:tabs>
        <w:ind w:left="0" w:firstLine="709"/>
        <w:jc w:val="both"/>
        <w:rPr>
          <w:rFonts w:ascii="Times New Roman" w:hAnsi="Times New Roman"/>
          <w:color w:val="000000"/>
          <w:sz w:val="28"/>
          <w:szCs w:val="28"/>
        </w:rPr>
      </w:pPr>
      <w:r w:rsidRPr="00C5589A">
        <w:rPr>
          <w:rFonts w:ascii="Times New Roman" w:hAnsi="Times New Roman"/>
          <w:b/>
          <w:color w:val="000000"/>
          <w:sz w:val="28"/>
          <w:szCs w:val="28"/>
        </w:rPr>
        <w:t>выезд на объект</w:t>
      </w:r>
      <w:r w:rsidRPr="00C5589A">
        <w:rPr>
          <w:rFonts w:ascii="Times New Roman" w:hAnsi="Times New Roman"/>
          <w:color w:val="000000"/>
          <w:sz w:val="28"/>
          <w:szCs w:val="28"/>
        </w:rPr>
        <w:t>, наблюдение за работой на основных производственных операциях, за работой оборудования, выявление слабых мест, которые могут привести к травмам;</w:t>
      </w:r>
    </w:p>
    <w:p w:rsidR="008D1149" w:rsidRPr="00C5589A" w:rsidRDefault="008D1149" w:rsidP="00C5589A">
      <w:pPr>
        <w:pStyle w:val="a8"/>
        <w:numPr>
          <w:ilvl w:val="0"/>
          <w:numId w:val="2"/>
        </w:numPr>
        <w:shd w:val="clear" w:color="auto" w:fill="FFFFFF"/>
        <w:tabs>
          <w:tab w:val="left" w:pos="851"/>
          <w:tab w:val="left" w:pos="993"/>
          <w:tab w:val="left" w:pos="1134"/>
        </w:tabs>
        <w:ind w:left="0" w:firstLine="709"/>
        <w:jc w:val="both"/>
        <w:rPr>
          <w:rFonts w:ascii="Times New Roman" w:hAnsi="Times New Roman"/>
          <w:color w:val="000000"/>
          <w:sz w:val="28"/>
          <w:szCs w:val="28"/>
        </w:rPr>
      </w:pPr>
      <w:r w:rsidRPr="00C5589A">
        <w:rPr>
          <w:rFonts w:ascii="Times New Roman" w:hAnsi="Times New Roman"/>
          <w:color w:val="000000"/>
          <w:sz w:val="28"/>
          <w:szCs w:val="28"/>
        </w:rPr>
        <w:t xml:space="preserve"> фиксация и оценка;</w:t>
      </w:r>
    </w:p>
    <w:p w:rsidR="008D1149" w:rsidRPr="00C5589A" w:rsidRDefault="008D1149" w:rsidP="00C5589A">
      <w:pPr>
        <w:pStyle w:val="a8"/>
        <w:numPr>
          <w:ilvl w:val="0"/>
          <w:numId w:val="2"/>
        </w:numPr>
        <w:shd w:val="clear" w:color="auto" w:fill="FFFFFF"/>
        <w:tabs>
          <w:tab w:val="left" w:pos="851"/>
          <w:tab w:val="left" w:pos="993"/>
          <w:tab w:val="left" w:pos="1134"/>
        </w:tabs>
        <w:ind w:left="0" w:firstLine="709"/>
        <w:jc w:val="both"/>
        <w:rPr>
          <w:rFonts w:ascii="Times New Roman" w:hAnsi="Times New Roman"/>
          <w:color w:val="000000"/>
          <w:sz w:val="28"/>
          <w:szCs w:val="28"/>
        </w:rPr>
      </w:pPr>
      <w:r w:rsidRPr="00C5589A">
        <w:rPr>
          <w:rFonts w:ascii="Times New Roman" w:hAnsi="Times New Roman"/>
          <w:color w:val="000000"/>
          <w:sz w:val="28"/>
          <w:szCs w:val="28"/>
        </w:rPr>
        <w:t>использование технической, организационно - распорядительной документации, сертификатов соответствия на сырье, материалы, оборудование и т.п.;</w:t>
      </w:r>
      <w:bookmarkStart w:id="4" w:name="_GoBack"/>
      <w:bookmarkEnd w:id="4"/>
    </w:p>
    <w:p w:rsidR="008D1149" w:rsidRPr="00C5589A" w:rsidRDefault="008D1149" w:rsidP="00C5589A">
      <w:pPr>
        <w:pStyle w:val="a8"/>
        <w:numPr>
          <w:ilvl w:val="0"/>
          <w:numId w:val="2"/>
        </w:numPr>
        <w:shd w:val="clear" w:color="auto" w:fill="FFFFFF"/>
        <w:tabs>
          <w:tab w:val="left" w:pos="851"/>
          <w:tab w:val="left" w:pos="993"/>
          <w:tab w:val="left" w:pos="1134"/>
        </w:tabs>
        <w:ind w:left="0" w:firstLine="709"/>
        <w:jc w:val="both"/>
        <w:rPr>
          <w:rFonts w:ascii="Times New Roman" w:hAnsi="Times New Roman"/>
          <w:color w:val="000000"/>
          <w:sz w:val="28"/>
          <w:szCs w:val="28"/>
        </w:rPr>
      </w:pPr>
      <w:r w:rsidRPr="00C5589A">
        <w:rPr>
          <w:rFonts w:ascii="Times New Roman" w:hAnsi="Times New Roman"/>
          <w:color w:val="000000"/>
          <w:sz w:val="28"/>
          <w:szCs w:val="28"/>
        </w:rPr>
        <w:t>карты идентификации опасностей и оценки уровней рисков, с указанием технологических процессов, перечня опасностей, опасных событий, возможных последствий опасных событий, условий возникновения опасных событий, существующих мер их предупреждения, вероятности наступления, тяжести последствий и частоты их возникновения, а также уровней рисков;</w:t>
      </w:r>
    </w:p>
    <w:p w:rsidR="008D1149" w:rsidRPr="00C5589A" w:rsidRDefault="008D1149" w:rsidP="00C5589A">
      <w:pPr>
        <w:pStyle w:val="a8"/>
        <w:numPr>
          <w:ilvl w:val="0"/>
          <w:numId w:val="2"/>
        </w:numPr>
        <w:shd w:val="clear" w:color="auto" w:fill="FFFFFF"/>
        <w:tabs>
          <w:tab w:val="left" w:pos="851"/>
          <w:tab w:val="left" w:pos="993"/>
          <w:tab w:val="left" w:pos="1134"/>
        </w:tabs>
        <w:ind w:left="0" w:firstLine="709"/>
        <w:jc w:val="both"/>
        <w:rPr>
          <w:rFonts w:ascii="Times New Roman" w:hAnsi="Times New Roman"/>
          <w:color w:val="000000"/>
          <w:sz w:val="28"/>
          <w:szCs w:val="28"/>
        </w:rPr>
      </w:pPr>
      <w:r w:rsidRPr="00C5589A">
        <w:rPr>
          <w:rFonts w:ascii="Times New Roman" w:hAnsi="Times New Roman"/>
          <w:color w:val="000000"/>
          <w:sz w:val="28"/>
          <w:szCs w:val="28"/>
        </w:rPr>
        <w:t>составление реестра рисков, подготовка документа с результатами качественного анализа рисков, составление подробного плана работ по улучшению условий труда и управлению рисками;</w:t>
      </w:r>
    </w:p>
    <w:p w:rsidR="008D1149" w:rsidRPr="00C5589A" w:rsidRDefault="008D1149" w:rsidP="00C5589A">
      <w:pPr>
        <w:pStyle w:val="p5"/>
        <w:numPr>
          <w:ilvl w:val="1"/>
          <w:numId w:val="1"/>
        </w:numPr>
        <w:shd w:val="clear" w:color="auto" w:fill="FFFFFF"/>
        <w:tabs>
          <w:tab w:val="left" w:pos="993"/>
          <w:tab w:val="left" w:pos="1134"/>
        </w:tabs>
        <w:spacing w:before="0" w:beforeAutospacing="0" w:after="0" w:afterAutospacing="0"/>
        <w:ind w:left="0" w:firstLine="709"/>
        <w:jc w:val="both"/>
        <w:rPr>
          <w:color w:val="000000"/>
          <w:sz w:val="28"/>
          <w:szCs w:val="28"/>
        </w:rPr>
      </w:pPr>
      <w:r w:rsidRPr="00C5589A">
        <w:rPr>
          <w:color w:val="000000"/>
          <w:sz w:val="28"/>
          <w:szCs w:val="28"/>
        </w:rPr>
        <w:t>В случае нарушения требований к качеству оказываемых услуг (обнаруженных неустранимых недостатков, либо недостатков, которые не могут быть устранены без снижения качества услуг), заказчик вправе не оплачивать услуги, качество которых не соответствует требованиям действующего законодательства к услугам данного рода.</w:t>
      </w:r>
    </w:p>
    <w:p w:rsidR="008D1149" w:rsidRPr="00C5589A" w:rsidRDefault="008D1149" w:rsidP="00C5589A">
      <w:pPr>
        <w:pStyle w:val="p5"/>
        <w:numPr>
          <w:ilvl w:val="1"/>
          <w:numId w:val="1"/>
        </w:numPr>
        <w:shd w:val="clear" w:color="auto" w:fill="FFFFFF"/>
        <w:tabs>
          <w:tab w:val="left" w:pos="993"/>
          <w:tab w:val="left" w:pos="1134"/>
        </w:tabs>
        <w:spacing w:before="0" w:beforeAutospacing="0" w:after="0" w:afterAutospacing="0"/>
        <w:ind w:left="0" w:firstLine="709"/>
        <w:jc w:val="both"/>
        <w:rPr>
          <w:b/>
          <w:sz w:val="28"/>
          <w:szCs w:val="28"/>
        </w:rPr>
      </w:pPr>
      <w:r w:rsidRPr="00C5589A">
        <w:rPr>
          <w:sz w:val="28"/>
          <w:szCs w:val="28"/>
        </w:rPr>
        <w:t>Предоставление Исполнителем отчетных документов на бумажных и электронных носителях осуществляется по Акту приема-передачи отчетных документов.</w:t>
      </w:r>
    </w:p>
    <w:p w:rsidR="008D1149" w:rsidRPr="00C5589A" w:rsidRDefault="008D1149" w:rsidP="00C5589A">
      <w:pPr>
        <w:pStyle w:val="a8"/>
        <w:numPr>
          <w:ilvl w:val="0"/>
          <w:numId w:val="1"/>
        </w:numPr>
        <w:tabs>
          <w:tab w:val="left" w:pos="993"/>
          <w:tab w:val="left" w:pos="1134"/>
        </w:tabs>
        <w:ind w:left="0" w:firstLine="709"/>
        <w:jc w:val="both"/>
        <w:rPr>
          <w:rFonts w:ascii="Times New Roman" w:hAnsi="Times New Roman"/>
          <w:b/>
          <w:bCs/>
          <w:sz w:val="28"/>
          <w:szCs w:val="28"/>
        </w:rPr>
      </w:pPr>
      <w:r w:rsidRPr="00C5589A">
        <w:rPr>
          <w:rFonts w:ascii="Times New Roman" w:hAnsi="Times New Roman"/>
          <w:b/>
          <w:bCs/>
          <w:sz w:val="28"/>
          <w:szCs w:val="28"/>
        </w:rPr>
        <w:t>Сроки выполнения работ</w:t>
      </w:r>
    </w:p>
    <w:p w:rsidR="008D1149" w:rsidRPr="00C5589A" w:rsidRDefault="008D1149" w:rsidP="00C5589A">
      <w:pPr>
        <w:tabs>
          <w:tab w:val="left" w:pos="993"/>
          <w:tab w:val="left" w:pos="1134"/>
        </w:tabs>
        <w:ind w:firstLine="709"/>
        <w:contextualSpacing/>
        <w:rPr>
          <w:sz w:val="28"/>
          <w:szCs w:val="28"/>
        </w:rPr>
      </w:pPr>
      <w:r w:rsidRPr="00C5589A">
        <w:rPr>
          <w:sz w:val="28"/>
          <w:szCs w:val="28"/>
        </w:rPr>
        <w:t xml:space="preserve">Начало оказания Услуг - с </w:t>
      </w:r>
      <w:r w:rsidR="00257F94" w:rsidRPr="00C5589A">
        <w:rPr>
          <w:sz w:val="28"/>
          <w:szCs w:val="28"/>
        </w:rPr>
        <w:t>момента заключения Контракта.</w:t>
      </w:r>
      <w:r w:rsidRPr="00C5589A">
        <w:rPr>
          <w:sz w:val="28"/>
          <w:szCs w:val="28"/>
        </w:rPr>
        <w:t xml:space="preserve"> </w:t>
      </w:r>
    </w:p>
    <w:p w:rsidR="008D1149" w:rsidRPr="00C5589A" w:rsidRDefault="008D1149" w:rsidP="00C5589A">
      <w:pPr>
        <w:tabs>
          <w:tab w:val="left" w:pos="993"/>
          <w:tab w:val="left" w:pos="1134"/>
        </w:tabs>
        <w:ind w:firstLine="709"/>
        <w:contextualSpacing/>
        <w:jc w:val="both"/>
        <w:rPr>
          <w:sz w:val="28"/>
          <w:szCs w:val="28"/>
        </w:rPr>
      </w:pPr>
      <w:r w:rsidRPr="00C5589A">
        <w:rPr>
          <w:sz w:val="28"/>
          <w:szCs w:val="28"/>
        </w:rPr>
        <w:t>Общий с</w:t>
      </w:r>
      <w:r w:rsidR="00194741" w:rsidRPr="00C5589A">
        <w:rPr>
          <w:sz w:val="28"/>
          <w:szCs w:val="28"/>
        </w:rPr>
        <w:t xml:space="preserve">рок оказания услуг </w:t>
      </w:r>
      <w:r w:rsidR="00AA0344" w:rsidRPr="00C5589A">
        <w:rPr>
          <w:sz w:val="28"/>
          <w:szCs w:val="28"/>
        </w:rPr>
        <w:t>–</w:t>
      </w:r>
      <w:r w:rsidR="00194741" w:rsidRPr="00C5589A">
        <w:rPr>
          <w:sz w:val="28"/>
          <w:szCs w:val="28"/>
        </w:rPr>
        <w:t xml:space="preserve"> </w:t>
      </w:r>
      <w:r w:rsidR="00AA0344" w:rsidRPr="00C5589A">
        <w:rPr>
          <w:sz w:val="28"/>
          <w:szCs w:val="28"/>
        </w:rPr>
        <w:t>в срок до 30</w:t>
      </w:r>
      <w:r w:rsidRPr="00C5589A">
        <w:rPr>
          <w:sz w:val="28"/>
          <w:szCs w:val="28"/>
        </w:rPr>
        <w:t xml:space="preserve"> рабочих дней с момента </w:t>
      </w:r>
      <w:r w:rsidR="00C5589A">
        <w:rPr>
          <w:sz w:val="28"/>
          <w:szCs w:val="28"/>
        </w:rPr>
        <w:t>заключения</w:t>
      </w:r>
      <w:r w:rsidRPr="00C5589A">
        <w:rPr>
          <w:sz w:val="28"/>
          <w:szCs w:val="28"/>
        </w:rPr>
        <w:t xml:space="preserve"> Контракта.</w:t>
      </w:r>
    </w:p>
    <w:p w:rsidR="008D1149" w:rsidRPr="00C5589A" w:rsidRDefault="008D1149" w:rsidP="00C5589A">
      <w:pPr>
        <w:pStyle w:val="a8"/>
        <w:numPr>
          <w:ilvl w:val="0"/>
          <w:numId w:val="1"/>
        </w:numPr>
        <w:tabs>
          <w:tab w:val="left" w:pos="993"/>
          <w:tab w:val="left" w:pos="1134"/>
        </w:tabs>
        <w:ind w:left="0" w:firstLine="709"/>
        <w:jc w:val="both"/>
        <w:rPr>
          <w:rFonts w:ascii="Times New Roman" w:hAnsi="Times New Roman"/>
          <w:b/>
          <w:bCs/>
          <w:sz w:val="28"/>
          <w:szCs w:val="28"/>
        </w:rPr>
      </w:pPr>
      <w:r w:rsidRPr="00C5589A">
        <w:rPr>
          <w:rFonts w:ascii="Times New Roman" w:hAnsi="Times New Roman"/>
          <w:b/>
          <w:bCs/>
          <w:sz w:val="28"/>
          <w:szCs w:val="28"/>
        </w:rPr>
        <w:t>Документация, предъявляемая Заказчику</w:t>
      </w:r>
    </w:p>
    <w:p w:rsidR="008D1149" w:rsidRPr="00C5589A" w:rsidRDefault="008D1149" w:rsidP="00C5589A">
      <w:pPr>
        <w:pStyle w:val="a8"/>
        <w:numPr>
          <w:ilvl w:val="1"/>
          <w:numId w:val="1"/>
        </w:numPr>
        <w:tabs>
          <w:tab w:val="left" w:pos="993"/>
          <w:tab w:val="left" w:pos="1134"/>
        </w:tabs>
        <w:ind w:left="0" w:firstLine="709"/>
        <w:jc w:val="both"/>
        <w:rPr>
          <w:rFonts w:ascii="Times New Roman" w:hAnsi="Times New Roman"/>
          <w:b/>
          <w:bCs/>
          <w:sz w:val="28"/>
          <w:szCs w:val="28"/>
        </w:rPr>
      </w:pPr>
      <w:r w:rsidRPr="00C5589A">
        <w:rPr>
          <w:rFonts w:ascii="Times New Roman" w:hAnsi="Times New Roman"/>
          <w:sz w:val="28"/>
          <w:szCs w:val="28"/>
        </w:rPr>
        <w:lastRenderedPageBreak/>
        <w:t>По окончании работ Исполнитель на бумажном и электронном носителе представляет следующие Документы:</w:t>
      </w:r>
    </w:p>
    <w:p w:rsidR="008D1149" w:rsidRPr="00C5589A" w:rsidRDefault="008D1149" w:rsidP="00C5589A">
      <w:pPr>
        <w:pStyle w:val="a8"/>
        <w:numPr>
          <w:ilvl w:val="2"/>
          <w:numId w:val="1"/>
        </w:numPr>
        <w:tabs>
          <w:tab w:val="left" w:pos="993"/>
          <w:tab w:val="left" w:pos="1134"/>
        </w:tabs>
        <w:ind w:left="0" w:firstLine="709"/>
        <w:jc w:val="both"/>
        <w:rPr>
          <w:rFonts w:ascii="Times New Roman" w:hAnsi="Times New Roman"/>
          <w:b/>
          <w:bCs/>
          <w:sz w:val="28"/>
          <w:szCs w:val="28"/>
        </w:rPr>
      </w:pPr>
      <w:r w:rsidRPr="00C5589A">
        <w:rPr>
          <w:rFonts w:ascii="Times New Roman" w:hAnsi="Times New Roman"/>
          <w:sz w:val="28"/>
          <w:szCs w:val="28"/>
        </w:rPr>
        <w:t>Отчет о проведении оценки профессиональных рисков, в который включаются:</w:t>
      </w:r>
    </w:p>
    <w:p w:rsidR="008D1149" w:rsidRPr="00C5589A" w:rsidRDefault="008D1149" w:rsidP="00C5589A">
      <w:pPr>
        <w:widowControl w:val="0"/>
        <w:tabs>
          <w:tab w:val="left" w:pos="993"/>
          <w:tab w:val="left" w:pos="1134"/>
        </w:tabs>
        <w:autoSpaceDE w:val="0"/>
        <w:autoSpaceDN w:val="0"/>
        <w:adjustRightInd w:val="0"/>
        <w:ind w:firstLine="709"/>
        <w:jc w:val="both"/>
        <w:rPr>
          <w:sz w:val="28"/>
          <w:szCs w:val="28"/>
        </w:rPr>
      </w:pPr>
      <w:r w:rsidRPr="00C5589A">
        <w:rPr>
          <w:sz w:val="28"/>
          <w:szCs w:val="28"/>
        </w:rPr>
        <w:t>1) сведения об организации, проводящей оценку профессионального риска, с приложением копий документов, подтверждающих ее соответствие установленным требованиям, заверенные копии сертификатов экспертов</w:t>
      </w:r>
      <w:r w:rsidR="00AB0C3F" w:rsidRPr="00C5589A">
        <w:rPr>
          <w:sz w:val="28"/>
          <w:szCs w:val="28"/>
        </w:rPr>
        <w:t xml:space="preserve"> по СОУТ</w:t>
      </w:r>
      <w:r w:rsidRPr="00C5589A">
        <w:rPr>
          <w:sz w:val="28"/>
          <w:szCs w:val="28"/>
        </w:rPr>
        <w:t>;</w:t>
      </w:r>
    </w:p>
    <w:p w:rsidR="008D1149" w:rsidRPr="00C5589A" w:rsidRDefault="008D1149" w:rsidP="00C5589A">
      <w:pPr>
        <w:widowControl w:val="0"/>
        <w:tabs>
          <w:tab w:val="left" w:pos="993"/>
          <w:tab w:val="left" w:pos="1134"/>
        </w:tabs>
        <w:autoSpaceDE w:val="0"/>
        <w:autoSpaceDN w:val="0"/>
        <w:adjustRightInd w:val="0"/>
        <w:ind w:firstLine="709"/>
        <w:jc w:val="both"/>
        <w:rPr>
          <w:sz w:val="28"/>
          <w:szCs w:val="28"/>
        </w:rPr>
      </w:pPr>
      <w:r w:rsidRPr="00C5589A">
        <w:rPr>
          <w:sz w:val="28"/>
          <w:szCs w:val="28"/>
        </w:rPr>
        <w:t>2) перечень рабочих мест, на которых проводилась оценка профессиональных рисков;</w:t>
      </w:r>
    </w:p>
    <w:p w:rsidR="008D1149" w:rsidRPr="00C5589A" w:rsidRDefault="008D1149" w:rsidP="00C5589A">
      <w:pPr>
        <w:pStyle w:val="a8"/>
        <w:shd w:val="clear" w:color="auto" w:fill="FFFFFF"/>
        <w:tabs>
          <w:tab w:val="left" w:pos="851"/>
          <w:tab w:val="left" w:pos="993"/>
          <w:tab w:val="left" w:pos="1134"/>
        </w:tabs>
        <w:ind w:left="0" w:firstLine="709"/>
        <w:jc w:val="both"/>
        <w:rPr>
          <w:rFonts w:ascii="Times New Roman" w:hAnsi="Times New Roman"/>
          <w:color w:val="000000"/>
          <w:sz w:val="28"/>
          <w:szCs w:val="28"/>
        </w:rPr>
      </w:pPr>
      <w:r w:rsidRPr="00C5589A">
        <w:rPr>
          <w:rFonts w:ascii="Times New Roman" w:hAnsi="Times New Roman"/>
          <w:sz w:val="28"/>
          <w:szCs w:val="28"/>
        </w:rPr>
        <w:t>3) карты оценки профессиональных рисков на каждое рабочее место (идентификации опасностей и определения уровней рисков</w:t>
      </w:r>
      <w:r w:rsidRPr="00C5589A">
        <w:rPr>
          <w:rFonts w:ascii="Times New Roman" w:hAnsi="Times New Roman"/>
          <w:color w:val="000000"/>
          <w:sz w:val="28"/>
          <w:szCs w:val="28"/>
        </w:rPr>
        <w:t xml:space="preserve"> с указанием технологических процессов, перечня опасностей, опасных событий, возможных последствий опасных событий, условий возникновения опасных событий, существующих мер их предупреждения, вероятности наступления, тяжести последствий и частоты их возникновения, а также уровней рисков);</w:t>
      </w:r>
    </w:p>
    <w:p w:rsidR="008D1149" w:rsidRPr="00C5589A" w:rsidRDefault="008D1149" w:rsidP="00C5589A">
      <w:pPr>
        <w:widowControl w:val="0"/>
        <w:tabs>
          <w:tab w:val="left" w:pos="993"/>
          <w:tab w:val="left" w:pos="1134"/>
        </w:tabs>
        <w:autoSpaceDE w:val="0"/>
        <w:autoSpaceDN w:val="0"/>
        <w:adjustRightInd w:val="0"/>
        <w:ind w:firstLine="709"/>
        <w:jc w:val="both"/>
        <w:rPr>
          <w:sz w:val="28"/>
          <w:szCs w:val="28"/>
        </w:rPr>
      </w:pPr>
      <w:r w:rsidRPr="00C5589A">
        <w:rPr>
          <w:sz w:val="28"/>
          <w:szCs w:val="28"/>
        </w:rPr>
        <w:t xml:space="preserve">4) </w:t>
      </w:r>
      <w:r w:rsidRPr="00C5589A">
        <w:rPr>
          <w:color w:val="000000"/>
          <w:sz w:val="28"/>
          <w:szCs w:val="28"/>
        </w:rPr>
        <w:t xml:space="preserve">реестр </w:t>
      </w:r>
      <w:r w:rsidRPr="00C5589A">
        <w:rPr>
          <w:sz w:val="28"/>
          <w:szCs w:val="28"/>
        </w:rPr>
        <w:t xml:space="preserve">идентифицированных опасностей и оцененных рисков по подразделениям и </w:t>
      </w:r>
      <w:r w:rsidR="00B743EA" w:rsidRPr="00C5589A">
        <w:rPr>
          <w:sz w:val="28"/>
          <w:szCs w:val="28"/>
        </w:rPr>
        <w:t xml:space="preserve">ГБУ СО «УрНИИДВиИ» </w:t>
      </w:r>
      <w:r w:rsidRPr="00C5589A">
        <w:rPr>
          <w:color w:val="000000"/>
          <w:sz w:val="28"/>
          <w:szCs w:val="28"/>
        </w:rPr>
        <w:t>в целом, перечень приоритетных опасностей;</w:t>
      </w:r>
    </w:p>
    <w:p w:rsidR="008D1149" w:rsidRPr="00C5589A" w:rsidRDefault="008D1149" w:rsidP="00C5589A">
      <w:pPr>
        <w:widowControl w:val="0"/>
        <w:tabs>
          <w:tab w:val="left" w:pos="993"/>
          <w:tab w:val="left" w:pos="1134"/>
        </w:tabs>
        <w:autoSpaceDE w:val="0"/>
        <w:autoSpaceDN w:val="0"/>
        <w:adjustRightInd w:val="0"/>
        <w:ind w:firstLine="709"/>
        <w:jc w:val="both"/>
        <w:rPr>
          <w:sz w:val="28"/>
          <w:szCs w:val="28"/>
        </w:rPr>
      </w:pPr>
      <w:r w:rsidRPr="00C5589A">
        <w:rPr>
          <w:sz w:val="28"/>
          <w:szCs w:val="28"/>
        </w:rPr>
        <w:t>5) план дополнительных мер управления по устранению и минимизации рисков (мероприятия по снижению уровней профессиональных рисков);</w:t>
      </w:r>
    </w:p>
    <w:p w:rsidR="008D1149" w:rsidRPr="00C5589A" w:rsidRDefault="008D1149" w:rsidP="00C5589A">
      <w:pPr>
        <w:widowControl w:val="0"/>
        <w:tabs>
          <w:tab w:val="left" w:pos="993"/>
          <w:tab w:val="left" w:pos="1134"/>
        </w:tabs>
        <w:autoSpaceDE w:val="0"/>
        <w:autoSpaceDN w:val="0"/>
        <w:adjustRightInd w:val="0"/>
        <w:ind w:firstLine="709"/>
        <w:jc w:val="both"/>
        <w:rPr>
          <w:sz w:val="28"/>
          <w:szCs w:val="28"/>
        </w:rPr>
      </w:pPr>
      <w:r w:rsidRPr="00C5589A">
        <w:rPr>
          <w:sz w:val="28"/>
          <w:szCs w:val="28"/>
        </w:rPr>
        <w:t xml:space="preserve">6) реестр недопустимых рисков </w:t>
      </w:r>
      <w:r w:rsidR="00B743EA" w:rsidRPr="00C5589A">
        <w:rPr>
          <w:sz w:val="28"/>
          <w:szCs w:val="28"/>
        </w:rPr>
        <w:t>ГБУ СО «УрНИИДВиИ»</w:t>
      </w:r>
      <w:r w:rsidRPr="00C5589A">
        <w:rPr>
          <w:color w:val="000000"/>
          <w:sz w:val="28"/>
          <w:szCs w:val="28"/>
        </w:rPr>
        <w:t>;</w:t>
      </w:r>
    </w:p>
    <w:p w:rsidR="008D1149" w:rsidRPr="00C5589A" w:rsidRDefault="008D1149" w:rsidP="00C5589A">
      <w:pPr>
        <w:widowControl w:val="0"/>
        <w:tabs>
          <w:tab w:val="left" w:pos="993"/>
          <w:tab w:val="left" w:pos="1134"/>
        </w:tabs>
        <w:autoSpaceDE w:val="0"/>
        <w:autoSpaceDN w:val="0"/>
        <w:adjustRightInd w:val="0"/>
        <w:ind w:firstLine="709"/>
        <w:jc w:val="both"/>
        <w:rPr>
          <w:color w:val="000000"/>
          <w:sz w:val="28"/>
          <w:szCs w:val="28"/>
        </w:rPr>
      </w:pPr>
      <w:r w:rsidRPr="00C5589A">
        <w:rPr>
          <w:sz w:val="28"/>
          <w:szCs w:val="28"/>
        </w:rPr>
        <w:t xml:space="preserve">7) сводную ведомость (перечень) результатов оценки профессиональных рисков и статистике рисков </w:t>
      </w:r>
      <w:r w:rsidR="00B743EA" w:rsidRPr="00C5589A">
        <w:rPr>
          <w:sz w:val="28"/>
          <w:szCs w:val="28"/>
        </w:rPr>
        <w:t>ГБУ СО «УрНИИДВиИ»</w:t>
      </w:r>
      <w:r w:rsidRPr="00C5589A">
        <w:rPr>
          <w:color w:val="000000"/>
          <w:sz w:val="28"/>
          <w:szCs w:val="28"/>
        </w:rPr>
        <w:t>;</w:t>
      </w:r>
    </w:p>
    <w:p w:rsidR="008D1149" w:rsidRPr="00C5589A" w:rsidRDefault="008D1149" w:rsidP="00C5589A">
      <w:pPr>
        <w:widowControl w:val="0"/>
        <w:tabs>
          <w:tab w:val="left" w:pos="993"/>
          <w:tab w:val="left" w:pos="1134"/>
        </w:tabs>
        <w:autoSpaceDE w:val="0"/>
        <w:autoSpaceDN w:val="0"/>
        <w:adjustRightInd w:val="0"/>
        <w:ind w:firstLine="709"/>
        <w:jc w:val="both"/>
        <w:rPr>
          <w:sz w:val="28"/>
          <w:szCs w:val="28"/>
        </w:rPr>
      </w:pPr>
      <w:r w:rsidRPr="00C5589A">
        <w:rPr>
          <w:sz w:val="28"/>
          <w:szCs w:val="28"/>
        </w:rPr>
        <w:t>8) экспертное заключение по результатам оценки профессиональных рисков</w:t>
      </w:r>
      <w:r w:rsidR="00B743EA" w:rsidRPr="00C5589A">
        <w:rPr>
          <w:sz w:val="28"/>
          <w:szCs w:val="28"/>
        </w:rPr>
        <w:t>,</w:t>
      </w:r>
      <w:r w:rsidRPr="00C5589A">
        <w:rPr>
          <w:color w:val="000000"/>
          <w:sz w:val="28"/>
          <w:szCs w:val="28"/>
        </w:rPr>
        <w:t xml:space="preserve"> сводные данные по статистике рисков;</w:t>
      </w:r>
    </w:p>
    <w:p w:rsidR="008D1149" w:rsidRPr="00C5589A" w:rsidRDefault="00AB0C3F" w:rsidP="00C5589A">
      <w:pPr>
        <w:tabs>
          <w:tab w:val="left" w:pos="993"/>
          <w:tab w:val="left" w:pos="1134"/>
        </w:tabs>
        <w:ind w:firstLine="709"/>
        <w:jc w:val="both"/>
        <w:rPr>
          <w:sz w:val="28"/>
          <w:szCs w:val="28"/>
        </w:rPr>
      </w:pPr>
      <w:r w:rsidRPr="00C5589A">
        <w:rPr>
          <w:sz w:val="28"/>
          <w:szCs w:val="28"/>
        </w:rPr>
        <w:t>9</w:t>
      </w:r>
      <w:r w:rsidR="008D1149" w:rsidRPr="00C5589A">
        <w:rPr>
          <w:sz w:val="28"/>
          <w:szCs w:val="28"/>
        </w:rPr>
        <w:t xml:space="preserve">) положение о системе управления профессиональными рисками в области охраны труда </w:t>
      </w:r>
      <w:r w:rsidR="00B743EA" w:rsidRPr="00C5589A">
        <w:rPr>
          <w:sz w:val="28"/>
          <w:szCs w:val="28"/>
        </w:rPr>
        <w:t xml:space="preserve">ГБУ СО «УрНИИДВиИ» </w:t>
      </w:r>
      <w:r w:rsidR="008D1149" w:rsidRPr="00C5589A">
        <w:rPr>
          <w:sz w:val="28"/>
          <w:szCs w:val="28"/>
        </w:rPr>
        <w:t>с учетом проведенной оценки и спецификой учреждения.</w:t>
      </w:r>
    </w:p>
    <w:p w:rsidR="008D1149" w:rsidRPr="00C5589A" w:rsidRDefault="008D1149" w:rsidP="00C5589A">
      <w:pPr>
        <w:pStyle w:val="a8"/>
        <w:numPr>
          <w:ilvl w:val="2"/>
          <w:numId w:val="1"/>
        </w:numPr>
        <w:tabs>
          <w:tab w:val="left" w:pos="993"/>
          <w:tab w:val="left" w:pos="1134"/>
        </w:tabs>
        <w:ind w:left="0" w:firstLine="709"/>
        <w:jc w:val="both"/>
        <w:rPr>
          <w:rFonts w:ascii="Times New Roman" w:hAnsi="Times New Roman"/>
          <w:sz w:val="28"/>
          <w:szCs w:val="28"/>
        </w:rPr>
      </w:pPr>
      <w:r w:rsidRPr="00C5589A">
        <w:rPr>
          <w:rFonts w:ascii="Times New Roman" w:hAnsi="Times New Roman"/>
          <w:sz w:val="28"/>
          <w:szCs w:val="28"/>
        </w:rPr>
        <w:t>Акт приема-передачи отчетных документов и Акт сдачи-приемки работ.</w:t>
      </w:r>
    </w:p>
    <w:p w:rsidR="008D1149" w:rsidRPr="00C5589A" w:rsidRDefault="008D1149" w:rsidP="00C5589A">
      <w:pPr>
        <w:pStyle w:val="a8"/>
        <w:numPr>
          <w:ilvl w:val="2"/>
          <w:numId w:val="1"/>
        </w:numPr>
        <w:tabs>
          <w:tab w:val="left" w:pos="993"/>
          <w:tab w:val="left" w:pos="1134"/>
        </w:tabs>
        <w:ind w:left="0" w:firstLine="709"/>
        <w:jc w:val="both"/>
        <w:rPr>
          <w:rFonts w:ascii="Times New Roman" w:hAnsi="Times New Roman"/>
          <w:sz w:val="28"/>
          <w:szCs w:val="28"/>
        </w:rPr>
      </w:pPr>
      <w:r w:rsidRPr="00C5589A">
        <w:rPr>
          <w:rFonts w:ascii="Times New Roman" w:hAnsi="Times New Roman"/>
          <w:sz w:val="28"/>
          <w:szCs w:val="28"/>
        </w:rPr>
        <w:t>Документы, которые предусмотрены контрактом (счет, счет-фактура и иные документы).</w:t>
      </w:r>
    </w:p>
    <w:p w:rsidR="008D1149" w:rsidRPr="00C5589A" w:rsidRDefault="008D1149" w:rsidP="00C5589A">
      <w:pPr>
        <w:pStyle w:val="a8"/>
        <w:numPr>
          <w:ilvl w:val="1"/>
          <w:numId w:val="1"/>
        </w:numPr>
        <w:tabs>
          <w:tab w:val="left" w:pos="993"/>
          <w:tab w:val="left" w:pos="1134"/>
        </w:tabs>
        <w:ind w:left="0" w:firstLine="709"/>
        <w:jc w:val="both"/>
        <w:rPr>
          <w:rFonts w:ascii="Times New Roman" w:hAnsi="Times New Roman"/>
          <w:sz w:val="28"/>
          <w:szCs w:val="28"/>
        </w:rPr>
      </w:pPr>
      <w:r w:rsidRPr="00C5589A">
        <w:rPr>
          <w:rFonts w:ascii="Times New Roman" w:hAnsi="Times New Roman"/>
          <w:sz w:val="28"/>
          <w:szCs w:val="28"/>
        </w:rPr>
        <w:t xml:space="preserve"> Право собственности на результат выполненных работ переходит к Заказчику с момента подписания сторонами Акта приема-передачи отчетных документов и Акта сдачи-приемки услуг.</w:t>
      </w:r>
    </w:p>
    <w:p w:rsidR="008D1149" w:rsidRPr="00C5589A" w:rsidRDefault="008D1149" w:rsidP="00C5589A">
      <w:pPr>
        <w:pStyle w:val="a8"/>
        <w:numPr>
          <w:ilvl w:val="0"/>
          <w:numId w:val="1"/>
        </w:numPr>
        <w:tabs>
          <w:tab w:val="left" w:pos="993"/>
          <w:tab w:val="left" w:pos="1134"/>
        </w:tabs>
        <w:ind w:left="0" w:firstLine="709"/>
        <w:jc w:val="both"/>
        <w:rPr>
          <w:rFonts w:ascii="Times New Roman" w:hAnsi="Times New Roman"/>
          <w:b/>
          <w:bCs/>
          <w:sz w:val="28"/>
          <w:szCs w:val="28"/>
        </w:rPr>
      </w:pPr>
      <w:r w:rsidRPr="00C5589A">
        <w:rPr>
          <w:rFonts w:ascii="Times New Roman" w:hAnsi="Times New Roman"/>
          <w:b/>
          <w:bCs/>
          <w:sz w:val="28"/>
          <w:szCs w:val="28"/>
        </w:rPr>
        <w:t>Конфиденциальность информации (соблюдение конфиденциальности при проведении работ).</w:t>
      </w:r>
    </w:p>
    <w:p w:rsidR="008D1149" w:rsidRPr="00C5589A" w:rsidRDefault="008D1149" w:rsidP="00C5589A">
      <w:pPr>
        <w:tabs>
          <w:tab w:val="left" w:pos="993"/>
          <w:tab w:val="left" w:pos="1134"/>
        </w:tabs>
        <w:ind w:firstLine="709"/>
        <w:jc w:val="both"/>
        <w:rPr>
          <w:b/>
          <w:sz w:val="28"/>
          <w:szCs w:val="28"/>
        </w:rPr>
      </w:pPr>
      <w:r w:rsidRPr="00C5589A">
        <w:rPr>
          <w:sz w:val="28"/>
          <w:szCs w:val="28"/>
        </w:rPr>
        <w:t>Результаты услуг Исполнителя являются конфиденциальной информацией. Заказчик может использовать материалы работы по своему усмотрению. Исполнитель не имеет права передавать эти материалы третьим лицам без согласия Заказчика, за исключением случаев, предусмотренных законодательством Российской Федерации, и по запросам органов исполнительной власти в субъектах Российской Федерации, ведающих вопросами охраны труда.</w:t>
      </w:r>
    </w:p>
    <w:p w:rsidR="008D1149" w:rsidRPr="00C5589A" w:rsidRDefault="008D1149" w:rsidP="00C5589A">
      <w:pPr>
        <w:tabs>
          <w:tab w:val="left" w:pos="993"/>
          <w:tab w:val="left" w:pos="1134"/>
        </w:tabs>
        <w:ind w:firstLine="709"/>
        <w:rPr>
          <w:b/>
          <w:sz w:val="28"/>
          <w:szCs w:val="28"/>
          <w:u w:val="single"/>
        </w:rPr>
      </w:pPr>
      <w:r w:rsidRPr="00C5589A">
        <w:rPr>
          <w:b/>
          <w:sz w:val="28"/>
          <w:szCs w:val="28"/>
        </w:rPr>
        <w:lastRenderedPageBreak/>
        <w:t>10.</w:t>
      </w:r>
      <w:r w:rsidRPr="00C5589A">
        <w:rPr>
          <w:b/>
          <w:sz w:val="28"/>
          <w:szCs w:val="28"/>
        </w:rPr>
        <w:tab/>
        <w:t>Дополнительные требования к Исполнителю:</w:t>
      </w:r>
    </w:p>
    <w:p w:rsidR="008D1149" w:rsidRPr="00C5589A" w:rsidRDefault="008D1149" w:rsidP="00C5589A">
      <w:pPr>
        <w:tabs>
          <w:tab w:val="left" w:pos="993"/>
          <w:tab w:val="left" w:pos="1134"/>
        </w:tabs>
        <w:ind w:firstLine="709"/>
        <w:jc w:val="both"/>
        <w:rPr>
          <w:sz w:val="28"/>
          <w:szCs w:val="28"/>
        </w:rPr>
      </w:pPr>
      <w:r w:rsidRPr="00C5589A">
        <w:rPr>
          <w:sz w:val="28"/>
          <w:szCs w:val="28"/>
        </w:rPr>
        <w:t>- в целях соблюдения законодательства по охране труда и противодействия терроризму для допуска на объект Заказчика Исполнитель должен представить заказчику список и заверенные печатью Исполнителя копии документов на специалистов: документ (удостоверение), подтверждающий работу у Исполнителя, заверенную копию сертификата (документа) на право проведения работ по оказанию данной Услуги;</w:t>
      </w:r>
    </w:p>
    <w:p w:rsidR="008D1149" w:rsidRPr="00C5589A" w:rsidRDefault="008D1149" w:rsidP="00C5589A">
      <w:pPr>
        <w:tabs>
          <w:tab w:val="left" w:pos="993"/>
          <w:tab w:val="left" w:pos="1134"/>
        </w:tabs>
        <w:ind w:firstLine="709"/>
        <w:jc w:val="both"/>
        <w:rPr>
          <w:sz w:val="28"/>
          <w:szCs w:val="28"/>
        </w:rPr>
      </w:pPr>
      <w:r w:rsidRPr="00C5589A">
        <w:rPr>
          <w:sz w:val="28"/>
          <w:szCs w:val="28"/>
        </w:rPr>
        <w:t>- в связи с оказанием Услуг на территории Заказчика Исполнитель должен представить специалистов в согласованное с Заказчиком время для проведения инструктажа по охране труда и технике безопасности;</w:t>
      </w:r>
    </w:p>
    <w:p w:rsidR="008D1149" w:rsidRPr="00C5589A" w:rsidRDefault="008D1149" w:rsidP="00C5589A">
      <w:pPr>
        <w:tabs>
          <w:tab w:val="left" w:pos="993"/>
          <w:tab w:val="left" w:pos="1134"/>
        </w:tabs>
        <w:ind w:firstLine="709"/>
        <w:jc w:val="both"/>
        <w:outlineLvl w:val="1"/>
        <w:rPr>
          <w:sz w:val="28"/>
          <w:szCs w:val="28"/>
        </w:rPr>
      </w:pPr>
      <w:r w:rsidRPr="00C5589A">
        <w:rPr>
          <w:sz w:val="28"/>
          <w:szCs w:val="28"/>
        </w:rPr>
        <w:t>- в соответствии со спецификой работы учреждения Заказчика весь обслуживающий персонал Исполнителя должен неукоснительно соблюдать санитарно-эпидемиологический и объектовый режимы, правила охраны труда и пожарной безопасности, действующих на территории Заказчика;</w:t>
      </w:r>
    </w:p>
    <w:p w:rsidR="008D1149" w:rsidRPr="00C5589A" w:rsidRDefault="008D1149" w:rsidP="00C5589A">
      <w:pPr>
        <w:tabs>
          <w:tab w:val="left" w:pos="993"/>
          <w:tab w:val="left" w:pos="1134"/>
        </w:tabs>
        <w:ind w:firstLine="709"/>
        <w:jc w:val="both"/>
        <w:outlineLvl w:val="1"/>
        <w:rPr>
          <w:sz w:val="28"/>
          <w:szCs w:val="28"/>
        </w:rPr>
      </w:pPr>
      <w:r w:rsidRPr="00C5589A">
        <w:rPr>
          <w:sz w:val="28"/>
          <w:szCs w:val="28"/>
        </w:rPr>
        <w:t>- Исполнитель обязан обеспечить персонал спецодеждой и СИЗ для работы на территории Заказчика с учетом специфики учреждения и карантинными мероприятиями (при наличии таковых на момент выполнения необходимых работ в соответствии с графиком работ по заключенному контракту).</w:t>
      </w:r>
    </w:p>
    <w:p w:rsidR="00C653F2" w:rsidRPr="00C5589A" w:rsidRDefault="00C653F2" w:rsidP="00C5589A">
      <w:pPr>
        <w:tabs>
          <w:tab w:val="left" w:pos="993"/>
          <w:tab w:val="left" w:pos="1134"/>
        </w:tabs>
        <w:ind w:firstLine="709"/>
        <w:jc w:val="both"/>
        <w:outlineLvl w:val="1"/>
        <w:rPr>
          <w:sz w:val="28"/>
          <w:szCs w:val="28"/>
        </w:rPr>
      </w:pPr>
      <w:bookmarkStart w:id="5" w:name="P472"/>
      <w:bookmarkEnd w:id="5"/>
    </w:p>
    <w:sectPr w:rsidR="00C653F2" w:rsidRPr="00C5589A" w:rsidSect="00C5589A">
      <w:footerReference w:type="default" r:id="rId7"/>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D88" w:rsidRDefault="004C0D88" w:rsidP="0085429F">
      <w:r>
        <w:separator/>
      </w:r>
    </w:p>
  </w:endnote>
  <w:endnote w:type="continuationSeparator" w:id="0">
    <w:p w:rsidR="004C0D88" w:rsidRDefault="004C0D88" w:rsidP="0085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WGL4 BT">
    <w:altName w:val="Arial"/>
    <w:charset w:val="CC"/>
    <w:family w:val="swiss"/>
    <w:pitch w:val="variable"/>
    <w:sig w:usb0="00000203"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149" w:rsidRDefault="008D1149">
    <w:pPr>
      <w:pStyle w:val="ab"/>
      <w:jc w:val="center"/>
    </w:pPr>
    <w:r>
      <w:fldChar w:fldCharType="begin"/>
    </w:r>
    <w:r>
      <w:instrText>PAGE   \* MERGEFORMAT</w:instrText>
    </w:r>
    <w:r>
      <w:fldChar w:fldCharType="separate"/>
    </w:r>
    <w:r w:rsidR="00C5589A">
      <w:rPr>
        <w:noProof/>
      </w:rPr>
      <w:t>5</w:t>
    </w:r>
    <w:r>
      <w:fldChar w:fldCharType="end"/>
    </w:r>
  </w:p>
  <w:p w:rsidR="008D1149" w:rsidRDefault="008D114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D88" w:rsidRDefault="004C0D88" w:rsidP="0085429F">
      <w:r>
        <w:separator/>
      </w:r>
    </w:p>
  </w:footnote>
  <w:footnote w:type="continuationSeparator" w:id="0">
    <w:p w:rsidR="004C0D88" w:rsidRDefault="004C0D88" w:rsidP="0085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42673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07A8BC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F462BF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1E8526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3120D5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168BB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F880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022A1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F3664E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ED4A39A"/>
    <w:lvl w:ilvl="0">
      <w:start w:val="1"/>
      <w:numFmt w:val="bullet"/>
      <w:lvlText w:val=""/>
      <w:lvlJc w:val="left"/>
      <w:pPr>
        <w:tabs>
          <w:tab w:val="num" w:pos="360"/>
        </w:tabs>
        <w:ind w:left="360" w:hanging="360"/>
      </w:pPr>
      <w:rPr>
        <w:rFonts w:ascii="Symbol" w:hAnsi="Symbol" w:hint="default"/>
      </w:rPr>
    </w:lvl>
  </w:abstractNum>
  <w:abstractNum w:abstractNumId="10">
    <w:nsid w:val="10A6646B"/>
    <w:multiLevelType w:val="hybridMultilevel"/>
    <w:tmpl w:val="48009912"/>
    <w:lvl w:ilvl="0" w:tplc="2B0E2E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ED50F49"/>
    <w:multiLevelType w:val="hybridMultilevel"/>
    <w:tmpl w:val="33CA41F2"/>
    <w:lvl w:ilvl="0" w:tplc="2B0E2E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9044A95"/>
    <w:multiLevelType w:val="multilevel"/>
    <w:tmpl w:val="B462AB9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3">
    <w:nsid w:val="2C196918"/>
    <w:multiLevelType w:val="hybridMultilevel"/>
    <w:tmpl w:val="2F0AE062"/>
    <w:lvl w:ilvl="0" w:tplc="6B924E82">
      <w:start w:val="1"/>
      <w:numFmt w:val="bullet"/>
      <w:lvlText w:val="-"/>
      <w:lvlJc w:val="left"/>
      <w:pPr>
        <w:ind w:left="1260" w:hanging="360"/>
      </w:pPr>
      <w:rPr>
        <w:rFonts w:ascii="Swis721 WGL4 BT" w:hAnsi="Swis721 WGL4 BT"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5443EE1"/>
    <w:multiLevelType w:val="multilevel"/>
    <w:tmpl w:val="FF445CA6"/>
    <w:lvl w:ilvl="0">
      <w:start w:val="1"/>
      <w:numFmt w:val="decimal"/>
      <w:lvlText w:val="%1."/>
      <w:lvlJc w:val="left"/>
      <w:pPr>
        <w:ind w:left="1070" w:hanging="360"/>
      </w:pPr>
      <w:rPr>
        <w:rFonts w:cs="Times New Roman" w:hint="default"/>
        <w:b/>
      </w:rPr>
    </w:lvl>
    <w:lvl w:ilvl="1">
      <w:start w:val="1"/>
      <w:numFmt w:val="decimal"/>
      <w:isLgl/>
      <w:lvlText w:val="%1.%2."/>
      <w:lvlJc w:val="left"/>
      <w:pPr>
        <w:ind w:left="1773" w:hanging="1035"/>
      </w:pPr>
      <w:rPr>
        <w:rFonts w:cs="Times New Roman" w:hint="default"/>
      </w:rPr>
    </w:lvl>
    <w:lvl w:ilvl="2">
      <w:start w:val="1"/>
      <w:numFmt w:val="decimal"/>
      <w:isLgl/>
      <w:lvlText w:val="%1.%2.%3."/>
      <w:lvlJc w:val="left"/>
      <w:pPr>
        <w:ind w:left="1801" w:hanging="1035"/>
      </w:pPr>
      <w:rPr>
        <w:rFonts w:cs="Times New Roman" w:hint="default"/>
      </w:rPr>
    </w:lvl>
    <w:lvl w:ilvl="3">
      <w:start w:val="1"/>
      <w:numFmt w:val="decimal"/>
      <w:isLgl/>
      <w:lvlText w:val="%1.%2.%3.%4."/>
      <w:lvlJc w:val="left"/>
      <w:pPr>
        <w:ind w:left="1829" w:hanging="1035"/>
      </w:pPr>
      <w:rPr>
        <w:rFonts w:cs="Times New Roman" w:hint="default"/>
      </w:rPr>
    </w:lvl>
    <w:lvl w:ilvl="4">
      <w:start w:val="1"/>
      <w:numFmt w:val="decimal"/>
      <w:isLgl/>
      <w:lvlText w:val="%1.%2.%3.%4.%5."/>
      <w:lvlJc w:val="left"/>
      <w:pPr>
        <w:ind w:left="1902" w:hanging="1080"/>
      </w:pPr>
      <w:rPr>
        <w:rFonts w:cs="Times New Roman" w:hint="default"/>
      </w:rPr>
    </w:lvl>
    <w:lvl w:ilvl="5">
      <w:start w:val="1"/>
      <w:numFmt w:val="decimal"/>
      <w:isLgl/>
      <w:lvlText w:val="%1.%2.%3.%4.%5.%6."/>
      <w:lvlJc w:val="left"/>
      <w:pPr>
        <w:ind w:left="1930" w:hanging="1080"/>
      </w:pPr>
      <w:rPr>
        <w:rFonts w:cs="Times New Roman" w:hint="default"/>
      </w:rPr>
    </w:lvl>
    <w:lvl w:ilvl="6">
      <w:start w:val="1"/>
      <w:numFmt w:val="decimal"/>
      <w:isLgl/>
      <w:lvlText w:val="%1.%2.%3.%4.%5.%6.%7."/>
      <w:lvlJc w:val="left"/>
      <w:pPr>
        <w:ind w:left="2318" w:hanging="1440"/>
      </w:pPr>
      <w:rPr>
        <w:rFonts w:cs="Times New Roman" w:hint="default"/>
      </w:rPr>
    </w:lvl>
    <w:lvl w:ilvl="7">
      <w:start w:val="1"/>
      <w:numFmt w:val="decimal"/>
      <w:isLgl/>
      <w:lvlText w:val="%1.%2.%3.%4.%5.%6.%7.%8."/>
      <w:lvlJc w:val="left"/>
      <w:pPr>
        <w:ind w:left="2346" w:hanging="1440"/>
      </w:pPr>
      <w:rPr>
        <w:rFonts w:cs="Times New Roman" w:hint="default"/>
      </w:rPr>
    </w:lvl>
    <w:lvl w:ilvl="8">
      <w:start w:val="1"/>
      <w:numFmt w:val="decimal"/>
      <w:isLgl/>
      <w:lvlText w:val="%1.%2.%3.%4.%5.%6.%7.%8.%9."/>
      <w:lvlJc w:val="left"/>
      <w:pPr>
        <w:ind w:left="2734" w:hanging="1800"/>
      </w:pPr>
      <w:rPr>
        <w:rFonts w:cs="Times New Roman" w:hint="default"/>
      </w:rPr>
    </w:lvl>
  </w:abstractNum>
  <w:abstractNum w:abstractNumId="15">
    <w:nsid w:val="4BB22397"/>
    <w:multiLevelType w:val="hybridMultilevel"/>
    <w:tmpl w:val="45F42FB4"/>
    <w:lvl w:ilvl="0" w:tplc="3A46E044">
      <w:start w:val="1"/>
      <w:numFmt w:val="decimal"/>
      <w:lvlText w:val="%1)"/>
      <w:lvlJc w:val="left"/>
      <w:pPr>
        <w:ind w:left="831" w:hanging="405"/>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6">
    <w:nsid w:val="5CF147F9"/>
    <w:multiLevelType w:val="hybridMultilevel"/>
    <w:tmpl w:val="D776793A"/>
    <w:lvl w:ilvl="0" w:tplc="6B924E82">
      <w:start w:val="1"/>
      <w:numFmt w:val="bullet"/>
      <w:lvlText w:val="-"/>
      <w:lvlJc w:val="left"/>
      <w:pPr>
        <w:ind w:left="1287" w:hanging="360"/>
      </w:pPr>
      <w:rPr>
        <w:rFonts w:ascii="Swis721 WGL4 BT" w:hAnsi="Swis721 WGL4 B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6B8400B3"/>
    <w:multiLevelType w:val="multilevel"/>
    <w:tmpl w:val="8EC00476"/>
    <w:lvl w:ilvl="0">
      <w:start w:val="1"/>
      <w:numFmt w:val="decimal"/>
      <w:lvlText w:val="%1."/>
      <w:lvlJc w:val="left"/>
      <w:pPr>
        <w:ind w:left="720" w:hanging="360"/>
      </w:pPr>
      <w:rPr>
        <w:rFonts w:cs="Times New Roman"/>
      </w:rPr>
    </w:lvl>
    <w:lvl w:ilvl="1">
      <w:start w:val="1"/>
      <w:numFmt w:val="decimal"/>
      <w:isLgl/>
      <w:lvlText w:val="%1.%2."/>
      <w:lvlJc w:val="left"/>
      <w:pPr>
        <w:ind w:left="1560" w:hanging="720"/>
      </w:pPr>
      <w:rPr>
        <w:rFonts w:cs="Times New Roman"/>
      </w:rPr>
    </w:lvl>
    <w:lvl w:ilvl="2">
      <w:start w:val="1"/>
      <w:numFmt w:val="decimal"/>
      <w:isLgl/>
      <w:lvlText w:val="%1.%2.%3."/>
      <w:lvlJc w:val="left"/>
      <w:pPr>
        <w:ind w:left="2040" w:hanging="720"/>
      </w:pPr>
      <w:rPr>
        <w:rFonts w:cs="Times New Roman"/>
      </w:rPr>
    </w:lvl>
    <w:lvl w:ilvl="3">
      <w:start w:val="1"/>
      <w:numFmt w:val="decimal"/>
      <w:isLgl/>
      <w:lvlText w:val="%1.%2.%3.%4."/>
      <w:lvlJc w:val="left"/>
      <w:pPr>
        <w:ind w:left="2880" w:hanging="1080"/>
      </w:pPr>
      <w:rPr>
        <w:rFonts w:cs="Times New Roman"/>
      </w:rPr>
    </w:lvl>
    <w:lvl w:ilvl="4">
      <w:start w:val="1"/>
      <w:numFmt w:val="decimal"/>
      <w:isLgl/>
      <w:lvlText w:val="%1.%2.%3.%4.%5."/>
      <w:lvlJc w:val="left"/>
      <w:pPr>
        <w:ind w:left="3360" w:hanging="1080"/>
      </w:pPr>
      <w:rPr>
        <w:rFonts w:cs="Times New Roman"/>
      </w:rPr>
    </w:lvl>
    <w:lvl w:ilvl="5">
      <w:start w:val="1"/>
      <w:numFmt w:val="decimal"/>
      <w:isLgl/>
      <w:lvlText w:val="%1.%2.%3.%4.%5.%6."/>
      <w:lvlJc w:val="left"/>
      <w:pPr>
        <w:ind w:left="4200" w:hanging="1440"/>
      </w:pPr>
      <w:rPr>
        <w:rFonts w:cs="Times New Roman"/>
      </w:rPr>
    </w:lvl>
    <w:lvl w:ilvl="6">
      <w:start w:val="1"/>
      <w:numFmt w:val="decimal"/>
      <w:isLgl/>
      <w:lvlText w:val="%1.%2.%3.%4.%5.%6.%7."/>
      <w:lvlJc w:val="left"/>
      <w:pPr>
        <w:ind w:left="4680" w:hanging="1440"/>
      </w:pPr>
      <w:rPr>
        <w:rFonts w:cs="Times New Roman"/>
      </w:rPr>
    </w:lvl>
    <w:lvl w:ilvl="7">
      <w:start w:val="1"/>
      <w:numFmt w:val="decimal"/>
      <w:isLgl/>
      <w:lvlText w:val="%1.%2.%3.%4.%5.%6.%7.%8."/>
      <w:lvlJc w:val="left"/>
      <w:pPr>
        <w:ind w:left="5520" w:hanging="1800"/>
      </w:pPr>
      <w:rPr>
        <w:rFonts w:cs="Times New Roman"/>
      </w:rPr>
    </w:lvl>
    <w:lvl w:ilvl="8">
      <w:start w:val="1"/>
      <w:numFmt w:val="decimal"/>
      <w:isLgl/>
      <w:lvlText w:val="%1.%2.%3.%4.%5.%6.%7.%8.%9."/>
      <w:lvlJc w:val="left"/>
      <w:pPr>
        <w:ind w:left="6000" w:hanging="1800"/>
      </w:pPr>
      <w:rPr>
        <w:rFonts w:cs="Times New Roman"/>
      </w:rPr>
    </w:lvl>
  </w:abstractNum>
  <w:abstractNum w:abstractNumId="18">
    <w:nsid w:val="7C256007"/>
    <w:multiLevelType w:val="hybridMultilevel"/>
    <w:tmpl w:val="ECF62664"/>
    <w:lvl w:ilvl="0" w:tplc="04190001">
      <w:start w:val="1"/>
      <w:numFmt w:val="bullet"/>
      <w:lvlText w:val=""/>
      <w:lvlJc w:val="left"/>
      <w:pPr>
        <w:ind w:left="1900" w:hanging="360"/>
      </w:pPr>
      <w:rPr>
        <w:rFonts w:ascii="Symbol" w:hAnsi="Symbol" w:hint="default"/>
      </w:rPr>
    </w:lvl>
    <w:lvl w:ilvl="1" w:tplc="04190003" w:tentative="1">
      <w:start w:val="1"/>
      <w:numFmt w:val="bullet"/>
      <w:lvlText w:val="o"/>
      <w:lvlJc w:val="left"/>
      <w:pPr>
        <w:ind w:left="2620" w:hanging="360"/>
      </w:pPr>
      <w:rPr>
        <w:rFonts w:ascii="Courier New" w:hAnsi="Courier New" w:hint="default"/>
      </w:rPr>
    </w:lvl>
    <w:lvl w:ilvl="2" w:tplc="04190005" w:tentative="1">
      <w:start w:val="1"/>
      <w:numFmt w:val="bullet"/>
      <w:lvlText w:val=""/>
      <w:lvlJc w:val="left"/>
      <w:pPr>
        <w:ind w:left="3340" w:hanging="360"/>
      </w:pPr>
      <w:rPr>
        <w:rFonts w:ascii="Wingdings" w:hAnsi="Wingdings" w:hint="default"/>
      </w:rPr>
    </w:lvl>
    <w:lvl w:ilvl="3" w:tplc="04190001" w:tentative="1">
      <w:start w:val="1"/>
      <w:numFmt w:val="bullet"/>
      <w:lvlText w:val=""/>
      <w:lvlJc w:val="left"/>
      <w:pPr>
        <w:ind w:left="4060" w:hanging="360"/>
      </w:pPr>
      <w:rPr>
        <w:rFonts w:ascii="Symbol" w:hAnsi="Symbol" w:hint="default"/>
      </w:rPr>
    </w:lvl>
    <w:lvl w:ilvl="4" w:tplc="04190003" w:tentative="1">
      <w:start w:val="1"/>
      <w:numFmt w:val="bullet"/>
      <w:lvlText w:val="o"/>
      <w:lvlJc w:val="left"/>
      <w:pPr>
        <w:ind w:left="4780" w:hanging="360"/>
      </w:pPr>
      <w:rPr>
        <w:rFonts w:ascii="Courier New" w:hAnsi="Courier New" w:hint="default"/>
      </w:rPr>
    </w:lvl>
    <w:lvl w:ilvl="5" w:tplc="04190005" w:tentative="1">
      <w:start w:val="1"/>
      <w:numFmt w:val="bullet"/>
      <w:lvlText w:val=""/>
      <w:lvlJc w:val="left"/>
      <w:pPr>
        <w:ind w:left="5500" w:hanging="360"/>
      </w:pPr>
      <w:rPr>
        <w:rFonts w:ascii="Wingdings" w:hAnsi="Wingdings" w:hint="default"/>
      </w:rPr>
    </w:lvl>
    <w:lvl w:ilvl="6" w:tplc="04190001" w:tentative="1">
      <w:start w:val="1"/>
      <w:numFmt w:val="bullet"/>
      <w:lvlText w:val=""/>
      <w:lvlJc w:val="left"/>
      <w:pPr>
        <w:ind w:left="6220" w:hanging="360"/>
      </w:pPr>
      <w:rPr>
        <w:rFonts w:ascii="Symbol" w:hAnsi="Symbol" w:hint="default"/>
      </w:rPr>
    </w:lvl>
    <w:lvl w:ilvl="7" w:tplc="04190003" w:tentative="1">
      <w:start w:val="1"/>
      <w:numFmt w:val="bullet"/>
      <w:lvlText w:val="o"/>
      <w:lvlJc w:val="left"/>
      <w:pPr>
        <w:ind w:left="6940" w:hanging="360"/>
      </w:pPr>
      <w:rPr>
        <w:rFonts w:ascii="Courier New" w:hAnsi="Courier New" w:hint="default"/>
      </w:rPr>
    </w:lvl>
    <w:lvl w:ilvl="8" w:tplc="04190005" w:tentative="1">
      <w:start w:val="1"/>
      <w:numFmt w:val="bullet"/>
      <w:lvlText w:val=""/>
      <w:lvlJc w:val="left"/>
      <w:pPr>
        <w:ind w:left="7660" w:hanging="360"/>
      </w:pPr>
      <w:rPr>
        <w:rFonts w:ascii="Wingdings" w:hAnsi="Wingdings" w:hint="default"/>
      </w:rPr>
    </w:lvl>
  </w:abstractNum>
  <w:abstractNum w:abstractNumId="19">
    <w:nsid w:val="7DA168F8"/>
    <w:multiLevelType w:val="multilevel"/>
    <w:tmpl w:val="308250C8"/>
    <w:lvl w:ilvl="0">
      <w:start w:val="1"/>
      <w:numFmt w:val="decimal"/>
      <w:lvlText w:val="%1."/>
      <w:lvlJc w:val="left"/>
      <w:pPr>
        <w:ind w:left="360" w:hanging="360"/>
      </w:pPr>
      <w:rPr>
        <w:rFonts w:cs="Times New Roman" w:hint="default"/>
        <w:b/>
      </w:rPr>
    </w:lvl>
    <w:lvl w:ilvl="1">
      <w:start w:val="1"/>
      <w:numFmt w:val="decimal"/>
      <w:isLgl/>
      <w:lvlText w:val="%1.%2."/>
      <w:lvlJc w:val="left"/>
      <w:pPr>
        <w:ind w:left="1260" w:hanging="360"/>
      </w:pPr>
      <w:rPr>
        <w:rFonts w:cs="Times New Roman" w:hint="default"/>
        <w:b w:val="0"/>
      </w:rPr>
    </w:lvl>
    <w:lvl w:ilvl="2">
      <w:start w:val="1"/>
      <w:numFmt w:val="decimal"/>
      <w:isLgl/>
      <w:lvlText w:val="%1.%2.%3."/>
      <w:lvlJc w:val="center"/>
      <w:pPr>
        <w:ind w:left="1304" w:hanging="510"/>
      </w:pPr>
      <w:rPr>
        <w:rFonts w:cs="Times New Roman" w:hint="default"/>
        <w:b w:val="0"/>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1980" w:hanging="108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340" w:hanging="1440"/>
      </w:pPr>
      <w:rPr>
        <w:rFonts w:cs="Times New Roman" w:hint="default"/>
      </w:rPr>
    </w:lvl>
    <w:lvl w:ilvl="8">
      <w:start w:val="1"/>
      <w:numFmt w:val="decimal"/>
      <w:isLgl/>
      <w:lvlText w:val="%1.%2.%3.%4.%5.%6.%7.%8.%9."/>
      <w:lvlJc w:val="left"/>
      <w:pPr>
        <w:ind w:left="2700" w:hanging="1800"/>
      </w:pPr>
      <w:rPr>
        <w:rFonts w:cs="Times New Roman" w:hint="default"/>
      </w:rPr>
    </w:lvl>
  </w:abstractNum>
  <w:num w:numId="1">
    <w:abstractNumId w:val="19"/>
  </w:num>
  <w:num w:numId="2">
    <w:abstractNumId w:val="16"/>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3"/>
  </w:num>
  <w:num w:numId="7">
    <w:abstractNumId w:val="14"/>
  </w:num>
  <w:num w:numId="8">
    <w:abstractNumId w:val="12"/>
  </w:num>
  <w:num w:numId="9">
    <w:abstractNumId w:val="18"/>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3040"/>
    <w:rsid w:val="00015DCA"/>
    <w:rsid w:val="00022BCA"/>
    <w:rsid w:val="00054565"/>
    <w:rsid w:val="00054F82"/>
    <w:rsid w:val="00087094"/>
    <w:rsid w:val="000916EF"/>
    <w:rsid w:val="00093964"/>
    <w:rsid w:val="000D49C7"/>
    <w:rsid w:val="00137964"/>
    <w:rsid w:val="00150445"/>
    <w:rsid w:val="0015324D"/>
    <w:rsid w:val="00194741"/>
    <w:rsid w:val="001D7EFE"/>
    <w:rsid w:val="002517BF"/>
    <w:rsid w:val="00252596"/>
    <w:rsid w:val="00257F94"/>
    <w:rsid w:val="00290243"/>
    <w:rsid w:val="00295721"/>
    <w:rsid w:val="002960A9"/>
    <w:rsid w:val="002B2885"/>
    <w:rsid w:val="003032C8"/>
    <w:rsid w:val="00313642"/>
    <w:rsid w:val="00337F5A"/>
    <w:rsid w:val="00375471"/>
    <w:rsid w:val="003876EA"/>
    <w:rsid w:val="00391BBF"/>
    <w:rsid w:val="003922C9"/>
    <w:rsid w:val="0039678A"/>
    <w:rsid w:val="003A76B8"/>
    <w:rsid w:val="003D1B26"/>
    <w:rsid w:val="003D435D"/>
    <w:rsid w:val="003E743E"/>
    <w:rsid w:val="003F16E7"/>
    <w:rsid w:val="003F178F"/>
    <w:rsid w:val="0041610B"/>
    <w:rsid w:val="00442B7B"/>
    <w:rsid w:val="00453790"/>
    <w:rsid w:val="004573B0"/>
    <w:rsid w:val="00467515"/>
    <w:rsid w:val="00470EE2"/>
    <w:rsid w:val="004766E3"/>
    <w:rsid w:val="004A007E"/>
    <w:rsid w:val="004C0D88"/>
    <w:rsid w:val="004C4B4B"/>
    <w:rsid w:val="00500C49"/>
    <w:rsid w:val="005454CA"/>
    <w:rsid w:val="00551069"/>
    <w:rsid w:val="005916D3"/>
    <w:rsid w:val="00594403"/>
    <w:rsid w:val="00602891"/>
    <w:rsid w:val="006058D8"/>
    <w:rsid w:val="00647907"/>
    <w:rsid w:val="00651EBA"/>
    <w:rsid w:val="00654013"/>
    <w:rsid w:val="006630D5"/>
    <w:rsid w:val="00691B7A"/>
    <w:rsid w:val="00692181"/>
    <w:rsid w:val="006951A2"/>
    <w:rsid w:val="006D3AB2"/>
    <w:rsid w:val="006E0563"/>
    <w:rsid w:val="00716DF5"/>
    <w:rsid w:val="00726727"/>
    <w:rsid w:val="00747D07"/>
    <w:rsid w:val="00760176"/>
    <w:rsid w:val="007735B6"/>
    <w:rsid w:val="0077521E"/>
    <w:rsid w:val="00776E75"/>
    <w:rsid w:val="0078719C"/>
    <w:rsid w:val="007929B5"/>
    <w:rsid w:val="007D1DEF"/>
    <w:rsid w:val="007D657B"/>
    <w:rsid w:val="007E3772"/>
    <w:rsid w:val="0085429F"/>
    <w:rsid w:val="008927C8"/>
    <w:rsid w:val="008B0CFA"/>
    <w:rsid w:val="008C0E6F"/>
    <w:rsid w:val="008C7D5B"/>
    <w:rsid w:val="008D096D"/>
    <w:rsid w:val="008D1149"/>
    <w:rsid w:val="008D6265"/>
    <w:rsid w:val="008F3040"/>
    <w:rsid w:val="0091430F"/>
    <w:rsid w:val="00956BE2"/>
    <w:rsid w:val="0096600E"/>
    <w:rsid w:val="009837F4"/>
    <w:rsid w:val="009904CB"/>
    <w:rsid w:val="009A1619"/>
    <w:rsid w:val="009A4E3C"/>
    <w:rsid w:val="009A7165"/>
    <w:rsid w:val="009E754A"/>
    <w:rsid w:val="00A10F91"/>
    <w:rsid w:val="00A20B1F"/>
    <w:rsid w:val="00A82007"/>
    <w:rsid w:val="00A9579D"/>
    <w:rsid w:val="00A979B2"/>
    <w:rsid w:val="00AA0344"/>
    <w:rsid w:val="00AA2D56"/>
    <w:rsid w:val="00AB0C3F"/>
    <w:rsid w:val="00AB4652"/>
    <w:rsid w:val="00AC4E8F"/>
    <w:rsid w:val="00AE2DE4"/>
    <w:rsid w:val="00AE3AED"/>
    <w:rsid w:val="00B011FD"/>
    <w:rsid w:val="00B123B5"/>
    <w:rsid w:val="00B31EDF"/>
    <w:rsid w:val="00B6239F"/>
    <w:rsid w:val="00B743EA"/>
    <w:rsid w:val="00B85906"/>
    <w:rsid w:val="00BB270B"/>
    <w:rsid w:val="00BC0728"/>
    <w:rsid w:val="00BC58C5"/>
    <w:rsid w:val="00BC5C2E"/>
    <w:rsid w:val="00C17807"/>
    <w:rsid w:val="00C203FB"/>
    <w:rsid w:val="00C2687E"/>
    <w:rsid w:val="00C5589A"/>
    <w:rsid w:val="00C56289"/>
    <w:rsid w:val="00C653F2"/>
    <w:rsid w:val="00CE67AA"/>
    <w:rsid w:val="00CF487A"/>
    <w:rsid w:val="00D00A47"/>
    <w:rsid w:val="00D00E70"/>
    <w:rsid w:val="00D01402"/>
    <w:rsid w:val="00D21704"/>
    <w:rsid w:val="00D2340A"/>
    <w:rsid w:val="00D371EE"/>
    <w:rsid w:val="00D3759D"/>
    <w:rsid w:val="00D41DDB"/>
    <w:rsid w:val="00D56CA8"/>
    <w:rsid w:val="00D75A43"/>
    <w:rsid w:val="00DD4E09"/>
    <w:rsid w:val="00DE6962"/>
    <w:rsid w:val="00DF5874"/>
    <w:rsid w:val="00DF6633"/>
    <w:rsid w:val="00E00624"/>
    <w:rsid w:val="00E137C2"/>
    <w:rsid w:val="00E306E1"/>
    <w:rsid w:val="00E33644"/>
    <w:rsid w:val="00E44A47"/>
    <w:rsid w:val="00E45920"/>
    <w:rsid w:val="00E55B4A"/>
    <w:rsid w:val="00E64AD1"/>
    <w:rsid w:val="00E71A6B"/>
    <w:rsid w:val="00E75A33"/>
    <w:rsid w:val="00E825AC"/>
    <w:rsid w:val="00EB1119"/>
    <w:rsid w:val="00EE56EF"/>
    <w:rsid w:val="00EE79BF"/>
    <w:rsid w:val="00EF62AA"/>
    <w:rsid w:val="00F076CD"/>
    <w:rsid w:val="00F11561"/>
    <w:rsid w:val="00F12520"/>
    <w:rsid w:val="00F669A0"/>
    <w:rsid w:val="00F95C67"/>
    <w:rsid w:val="00FB054D"/>
    <w:rsid w:val="00FB7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w:locked="1" w:uiPriority="0"/>
    <w:lsdException w:name="Body Text Inde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0EE2"/>
    <w:rPr>
      <w:rFonts w:ascii="Times New Roman" w:hAnsi="Times New Roman" w:cs="Times New Roman"/>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470EE2"/>
    <w:pPr>
      <w:jc w:val="center"/>
    </w:pPr>
    <w:rPr>
      <w:b/>
      <w:bCs/>
      <w:sz w:val="32"/>
    </w:rPr>
  </w:style>
  <w:style w:type="character" w:customStyle="1" w:styleId="a4">
    <w:name w:val="Основной текст Знак"/>
    <w:link w:val="a3"/>
    <w:uiPriority w:val="99"/>
    <w:semiHidden/>
    <w:locked/>
    <w:rsid w:val="00470EE2"/>
    <w:rPr>
      <w:rFonts w:ascii="Times New Roman" w:hAnsi="Times New Roman" w:cs="Times New Roman"/>
      <w:b/>
      <w:bCs/>
      <w:sz w:val="24"/>
      <w:szCs w:val="24"/>
      <w:lang w:val="x-none" w:eastAsia="ru-RU"/>
    </w:rPr>
  </w:style>
  <w:style w:type="paragraph" w:styleId="a5">
    <w:name w:val="Body Text Indent"/>
    <w:basedOn w:val="a"/>
    <w:link w:val="a6"/>
    <w:uiPriority w:val="99"/>
    <w:semiHidden/>
    <w:rsid w:val="00470EE2"/>
    <w:pPr>
      <w:autoSpaceDE w:val="0"/>
      <w:autoSpaceDN w:val="0"/>
      <w:adjustRightInd w:val="0"/>
      <w:ind w:firstLine="720"/>
      <w:jc w:val="both"/>
    </w:pPr>
    <w:rPr>
      <w:bCs/>
      <w:szCs w:val="28"/>
    </w:rPr>
  </w:style>
  <w:style w:type="character" w:customStyle="1" w:styleId="a6">
    <w:name w:val="Основной текст с отступом Знак"/>
    <w:link w:val="a5"/>
    <w:uiPriority w:val="99"/>
    <w:semiHidden/>
    <w:locked/>
    <w:rsid w:val="00470EE2"/>
    <w:rPr>
      <w:rFonts w:ascii="Times New Roman" w:hAnsi="Times New Roman" w:cs="Times New Roman"/>
      <w:bCs/>
      <w:sz w:val="28"/>
      <w:szCs w:val="28"/>
      <w:lang w:val="x-none" w:eastAsia="ru-RU"/>
    </w:rPr>
  </w:style>
  <w:style w:type="character" w:customStyle="1" w:styleId="a7">
    <w:name w:val="Абзац списка Знак"/>
    <w:aliases w:val="Маркер Знак,UL Знак,Абзац маркированнный Знак"/>
    <w:link w:val="a8"/>
    <w:uiPriority w:val="99"/>
    <w:locked/>
    <w:rsid w:val="00470EE2"/>
    <w:rPr>
      <w:sz w:val="24"/>
    </w:rPr>
  </w:style>
  <w:style w:type="paragraph" w:styleId="a8">
    <w:name w:val="List Paragraph"/>
    <w:aliases w:val="Маркер,UL,Абзац маркированнный"/>
    <w:basedOn w:val="a"/>
    <w:link w:val="a7"/>
    <w:uiPriority w:val="99"/>
    <w:qFormat/>
    <w:rsid w:val="00470EE2"/>
    <w:pPr>
      <w:ind w:left="720"/>
      <w:contextualSpacing/>
    </w:pPr>
    <w:rPr>
      <w:rFonts w:ascii="Calibri" w:hAnsi="Calibri"/>
      <w:szCs w:val="20"/>
    </w:rPr>
  </w:style>
  <w:style w:type="paragraph" w:customStyle="1" w:styleId="p5">
    <w:name w:val="p5"/>
    <w:basedOn w:val="a"/>
    <w:uiPriority w:val="99"/>
    <w:rsid w:val="00470EE2"/>
    <w:pPr>
      <w:spacing w:before="100" w:beforeAutospacing="1" w:after="100" w:afterAutospacing="1"/>
    </w:pPr>
  </w:style>
  <w:style w:type="character" w:customStyle="1" w:styleId="FontStyle22">
    <w:name w:val="Font Style22"/>
    <w:uiPriority w:val="99"/>
    <w:rsid w:val="00470EE2"/>
    <w:rPr>
      <w:rFonts w:ascii="Times New Roman" w:hAnsi="Times New Roman" w:cs="Times New Roman"/>
      <w:sz w:val="24"/>
      <w:szCs w:val="24"/>
    </w:rPr>
  </w:style>
  <w:style w:type="character" w:customStyle="1" w:styleId="s3">
    <w:name w:val="s3"/>
    <w:uiPriority w:val="99"/>
    <w:rsid w:val="00470EE2"/>
    <w:rPr>
      <w:rFonts w:cs="Times New Roman"/>
    </w:rPr>
  </w:style>
  <w:style w:type="table" w:customStyle="1" w:styleId="1">
    <w:name w:val="Сетка таблицы1"/>
    <w:uiPriority w:val="99"/>
    <w:rsid w:val="00470EE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85429F"/>
    <w:pPr>
      <w:tabs>
        <w:tab w:val="center" w:pos="4677"/>
        <w:tab w:val="right" w:pos="9355"/>
      </w:tabs>
    </w:pPr>
  </w:style>
  <w:style w:type="character" w:customStyle="1" w:styleId="aa">
    <w:name w:val="Верхний колонтитул Знак"/>
    <w:link w:val="a9"/>
    <w:uiPriority w:val="99"/>
    <w:locked/>
    <w:rsid w:val="0085429F"/>
    <w:rPr>
      <w:rFonts w:ascii="Times New Roman" w:hAnsi="Times New Roman" w:cs="Times New Roman"/>
      <w:sz w:val="24"/>
      <w:szCs w:val="24"/>
      <w:lang w:val="x-none" w:eastAsia="ru-RU"/>
    </w:rPr>
  </w:style>
  <w:style w:type="paragraph" w:styleId="ab">
    <w:name w:val="footer"/>
    <w:basedOn w:val="a"/>
    <w:link w:val="ac"/>
    <w:uiPriority w:val="99"/>
    <w:rsid w:val="0085429F"/>
    <w:pPr>
      <w:tabs>
        <w:tab w:val="center" w:pos="4677"/>
        <w:tab w:val="right" w:pos="9355"/>
      </w:tabs>
    </w:pPr>
  </w:style>
  <w:style w:type="character" w:customStyle="1" w:styleId="ac">
    <w:name w:val="Нижний колонтитул Знак"/>
    <w:link w:val="ab"/>
    <w:uiPriority w:val="99"/>
    <w:locked/>
    <w:rsid w:val="0085429F"/>
    <w:rPr>
      <w:rFonts w:ascii="Times New Roman" w:hAnsi="Times New Roman" w:cs="Times New Roman"/>
      <w:sz w:val="24"/>
      <w:szCs w:val="24"/>
      <w:lang w:val="x-none" w:eastAsia="ru-RU"/>
    </w:rPr>
  </w:style>
  <w:style w:type="character" w:styleId="ad">
    <w:name w:val="Hyperlink"/>
    <w:uiPriority w:val="99"/>
    <w:rsid w:val="00D3759D"/>
    <w:rPr>
      <w:rFonts w:cs="Times New Roman"/>
      <w:color w:val="0000FF"/>
      <w:u w:val="single"/>
    </w:rPr>
  </w:style>
  <w:style w:type="paragraph" w:customStyle="1" w:styleId="3">
    <w:name w:val="3"/>
    <w:basedOn w:val="a"/>
    <w:uiPriority w:val="99"/>
    <w:rsid w:val="00C653F2"/>
    <w:pPr>
      <w:spacing w:before="100" w:beforeAutospacing="1" w:after="100" w:afterAutospacing="1"/>
    </w:pPr>
    <w:rPr>
      <w:rFonts w:ascii="Arial Unicode MS" w:eastAsia="Arial Unicode MS" w:hAnsi="Arial Unicode MS"/>
    </w:rPr>
  </w:style>
  <w:style w:type="paragraph" w:customStyle="1" w:styleId="xl31">
    <w:name w:val="xl31"/>
    <w:basedOn w:val="a"/>
    <w:uiPriority w:val="99"/>
    <w:rsid w:val="00C653F2"/>
    <w:pPr>
      <w:spacing w:before="100" w:beforeAutospacing="1" w:after="100" w:afterAutospacing="1"/>
      <w:jc w:val="center"/>
      <w:textAlignment w:val="top"/>
    </w:pPr>
    <w:rPr>
      <w:rFonts w:eastAsia="Arial Unicode MS"/>
    </w:rPr>
  </w:style>
  <w:style w:type="paragraph" w:customStyle="1" w:styleId="ConsPlusNormal">
    <w:name w:val="ConsPlusNormal"/>
    <w:uiPriority w:val="99"/>
    <w:rsid w:val="00C653F2"/>
    <w:pPr>
      <w:widowControl w:val="0"/>
      <w:autoSpaceDE w:val="0"/>
      <w:autoSpaceDN w:val="0"/>
    </w:pPr>
    <w:rPr>
      <w:sz w:val="22"/>
    </w:rPr>
  </w:style>
  <w:style w:type="paragraph" w:customStyle="1" w:styleId="ConsPlusNonformat">
    <w:name w:val="ConsPlusNonformat"/>
    <w:uiPriority w:val="99"/>
    <w:rsid w:val="00C653F2"/>
    <w:pPr>
      <w:widowControl w:val="0"/>
      <w:autoSpaceDE w:val="0"/>
      <w:autoSpaceDN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42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1650</Words>
  <Characters>9408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ТЕХНИЧЕСКОЕ ЗАДАНИЕ</vt:lpstr>
    </vt:vector>
  </TitlesOfParts>
  <Company/>
  <LinksUpToDate>false</LinksUpToDate>
  <CharactersWithSpaces>11036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ТЕХНИЧЕСКОЕ ЗАДАНИЕ</dc:title>
  <cp:lastModifiedBy>Блинов Алексей Владимирович</cp:lastModifiedBy>
  <cp:revision>2</cp:revision>
  <dcterms:created xsi:type="dcterms:W3CDTF">2021-08-13T05:41:00Z</dcterms:created>
  <dcterms:modified xsi:type="dcterms:W3CDTF">2021-08-13T05:41:00Z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0x010100F36351BB171F7F4C95EDD0D448FB3B63</vt:lpwstr>
  </property>
  <property fmtid="{D5CDD505-2E9C-101B-9397-08002B2CF9AE}" pid="3" name="_dlc_DocIdItemGuid">
    <vt:lpwstr>5e07604c-e7e9-486e-a181-6406a78a9aee</vt:lpwstr>
  </property>
  <property fmtid="{D5CDD505-2E9C-101B-9397-08002B2CF9AE}" pid="4" name="Номер">
    <vt:lpwstr/>
  </property>
  <property fmtid="{D5CDD505-2E9C-101B-9397-08002B2CF9AE}" pid="5" name="_dlc_DocId">
    <vt:lpwstr>3JWRRTHZRK3P-406964134-17311</vt:lpwstr>
  </property>
  <property fmtid="{D5CDD505-2E9C-101B-9397-08002B2CF9AE}" pid="6" name="_dlc_DocIdUrl">
    <vt:lpwstr>https://portal.vsegei.ru/CorporateDocuments/_layouts/15/DocIdRedir.aspx?ID=3JWRRTHZRK3P-406964134-17311, 3JWRRTHZRK3P-406964134-17311</vt:lpwstr>
  </property>
</Properties>
</file>