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25" w:rsidRDefault="00D96764">
      <w:bookmarkStart w:id="0" w:name="_GoBack"/>
      <w:bookmarkEnd w:id="0"/>
      <w:r>
        <w:t>Техническое задание</w:t>
      </w:r>
    </w:p>
    <w:tbl>
      <w:tblPr>
        <w:tblW w:w="155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5"/>
        <w:gridCol w:w="708"/>
        <w:gridCol w:w="845"/>
        <w:gridCol w:w="2013"/>
        <w:gridCol w:w="4536"/>
        <w:gridCol w:w="3119"/>
        <w:gridCol w:w="1777"/>
      </w:tblGrid>
      <w:tr w:rsidR="00D96764" w:rsidRPr="002F4947" w:rsidTr="002F4947">
        <w:trPr>
          <w:trHeight w:val="326"/>
        </w:trPr>
        <w:tc>
          <w:tcPr>
            <w:tcW w:w="568" w:type="dxa"/>
            <w:vMerge w:val="restart"/>
          </w:tcPr>
          <w:p w:rsidR="00D96764" w:rsidRPr="002F4947" w:rsidRDefault="00D96764" w:rsidP="002F4947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F4947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D96764" w:rsidRPr="002F4947" w:rsidRDefault="00D9676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D96764" w:rsidRPr="002F4947" w:rsidRDefault="00D9676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08" w:type="dxa"/>
            <w:vMerge w:val="restart"/>
          </w:tcPr>
          <w:p w:rsidR="00D96764" w:rsidRPr="002F4947" w:rsidRDefault="00D9676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45" w:type="dxa"/>
            <w:vMerge w:val="restart"/>
          </w:tcPr>
          <w:p w:rsidR="00D96764" w:rsidRPr="002F4947" w:rsidRDefault="00D9676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668" w:type="dxa"/>
            <w:gridSpan w:val="3"/>
          </w:tcPr>
          <w:p w:rsidR="00D96764" w:rsidRPr="002F4947" w:rsidRDefault="00D96764" w:rsidP="002F4947">
            <w:pPr>
              <w:pStyle w:val="a3"/>
              <w:jc w:val="left"/>
              <w:rPr>
                <w:b/>
                <w:sz w:val="20"/>
                <w:szCs w:val="20"/>
              </w:rPr>
            </w:pPr>
            <w:r w:rsidRPr="002F4947">
              <w:rPr>
                <w:rFonts w:eastAsia="Calibri"/>
                <w:b/>
                <w:sz w:val="20"/>
                <w:szCs w:val="20"/>
                <w:lang w:eastAsia="ru-RU"/>
              </w:rPr>
              <w:t>Функциональные, технические и качественные характеристики, эксплуатационные характеристики (при необходимости), поставляемых товаров (используемых материалов)</w:t>
            </w:r>
          </w:p>
        </w:tc>
        <w:tc>
          <w:tcPr>
            <w:tcW w:w="1777" w:type="dxa"/>
            <w:vMerge w:val="restart"/>
          </w:tcPr>
          <w:p w:rsidR="00D96764" w:rsidRPr="002F4947" w:rsidRDefault="00D96764" w:rsidP="002F4947">
            <w:pPr>
              <w:pStyle w:val="a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F4947">
              <w:rPr>
                <w:rFonts w:eastAsia="Calibri"/>
                <w:b/>
                <w:bCs/>
                <w:sz w:val="20"/>
                <w:szCs w:val="20"/>
              </w:rPr>
              <w:t>Инструкция участнику закупки по формированию предложения</w:t>
            </w:r>
          </w:p>
        </w:tc>
      </w:tr>
      <w:tr w:rsidR="00D96764" w:rsidRPr="002F4947" w:rsidTr="002F4947">
        <w:trPr>
          <w:trHeight w:val="326"/>
        </w:trPr>
        <w:tc>
          <w:tcPr>
            <w:tcW w:w="568" w:type="dxa"/>
            <w:vMerge/>
          </w:tcPr>
          <w:p w:rsidR="00D96764" w:rsidRPr="002F4947" w:rsidRDefault="00D9676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6764" w:rsidRPr="002F4947" w:rsidRDefault="00D9676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96764" w:rsidRPr="002F4947" w:rsidRDefault="00D9676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96764" w:rsidRPr="002F4947" w:rsidRDefault="00D9676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D96764" w:rsidRPr="002F4947" w:rsidRDefault="00D96764" w:rsidP="002F4947">
            <w:pPr>
              <w:pStyle w:val="a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2F4947">
              <w:rPr>
                <w:rFonts w:eastAsia="Calibri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36" w:type="dxa"/>
          </w:tcPr>
          <w:p w:rsidR="00D96764" w:rsidRPr="002F4947" w:rsidRDefault="00D96764" w:rsidP="002F4947">
            <w:pPr>
              <w:pStyle w:val="a3"/>
              <w:jc w:val="left"/>
              <w:rPr>
                <w:rFonts w:eastAsia="Calibri"/>
                <w:b/>
                <w:sz w:val="20"/>
                <w:szCs w:val="20"/>
              </w:rPr>
            </w:pPr>
            <w:r w:rsidRPr="002F4947">
              <w:rPr>
                <w:rFonts w:eastAsia="Calibri"/>
                <w:b/>
                <w:sz w:val="20"/>
                <w:szCs w:val="20"/>
              </w:rPr>
              <w:t>Содержание (значение) показателя</w:t>
            </w:r>
          </w:p>
        </w:tc>
        <w:tc>
          <w:tcPr>
            <w:tcW w:w="3119" w:type="dxa"/>
          </w:tcPr>
          <w:p w:rsidR="00D96764" w:rsidRPr="002F4947" w:rsidRDefault="00D96764" w:rsidP="002F4947">
            <w:pPr>
              <w:pStyle w:val="a3"/>
              <w:jc w:val="left"/>
              <w:rPr>
                <w:b/>
                <w:sz w:val="20"/>
                <w:szCs w:val="20"/>
              </w:rPr>
            </w:pPr>
            <w:r w:rsidRPr="002F4947">
              <w:rPr>
                <w:b/>
                <w:sz w:val="20"/>
                <w:szCs w:val="20"/>
              </w:rPr>
              <w:t xml:space="preserve">Обоснование необходимости использования характеристик/ </w:t>
            </w:r>
            <w:r w:rsidRPr="002F4947">
              <w:rPr>
                <w:rFonts w:eastAsia="Times New Roman CYR"/>
                <w:b/>
                <w:sz w:val="20"/>
                <w:szCs w:val="20"/>
              </w:rPr>
              <w:t>ссылка на нормативный документ, на основании которого установлено требование к показателю</w:t>
            </w:r>
          </w:p>
        </w:tc>
        <w:tc>
          <w:tcPr>
            <w:tcW w:w="1777" w:type="dxa"/>
            <w:vMerge/>
          </w:tcPr>
          <w:p w:rsidR="00D96764" w:rsidRPr="002F4947" w:rsidRDefault="00D96764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Катетер аспирационный трахеальный</w:t>
            </w: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rFonts w:eastAsia="Calibri"/>
                <w:bCs/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Гибкая трубка, как правило, изготавливаемая из пластика, разработанная для периодической аспирации жидкостей и/или полутвердых из верхних дыхательных путей пациента. Трубка обычно достигает 40 - 56 см (16 - 22 дюйма) в длину и имеет достаточно небольшой диаметр, что позволяет вводить ее в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эндотрахеальную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трубку. Изделие обычно гладкое, с закругленным дистальным кончиком с отверстиями на конце и по бокам; большинство изделий имеют управляемый пальцем клапан для регулировки давления при аспирации. Снаружи через удлиняющую трубку большего диаметра данное изделие присоединяется к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ваккумной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системе и емкости для сбора аспирата; используется для удаления излишков внутренних выделений из легких, бронхов, трахеи и глотки. Это изделие для одноразового использования.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КТРУ 32.50.13.110-00005064</w:t>
            </w:r>
          </w:p>
        </w:tc>
        <w:tc>
          <w:tcPr>
            <w:tcW w:w="1777" w:type="dxa"/>
          </w:tcPr>
          <w:p w:rsidR="00CF168C" w:rsidRPr="002F4947" w:rsidRDefault="00CF16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Материал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947">
              <w:rPr>
                <w:rFonts w:ascii="Times New Roman" w:hAnsi="Times New Roman" w:cs="Times New Roman"/>
                <w:bCs/>
                <w:sz w:val="20"/>
                <w:szCs w:val="20"/>
              </w:rPr>
              <w:t>Прозрачный, не должен содержать:</w:t>
            </w:r>
          </w:p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2F4947">
              <w:rPr>
                <w:bCs/>
                <w:sz w:val="20"/>
                <w:szCs w:val="20"/>
              </w:rPr>
              <w:t>ди</w:t>
            </w:r>
            <w:proofErr w:type="spellEnd"/>
            <w:r w:rsidRPr="002F4947">
              <w:rPr>
                <w:bCs/>
                <w:sz w:val="20"/>
                <w:szCs w:val="20"/>
              </w:rPr>
              <w:t>-(2-этилгексил)-</w:t>
            </w:r>
            <w:proofErr w:type="spellStart"/>
            <w:r w:rsidRPr="002F4947">
              <w:rPr>
                <w:bCs/>
                <w:sz w:val="20"/>
                <w:szCs w:val="20"/>
              </w:rPr>
              <w:t>фталатов</w:t>
            </w:r>
            <w:proofErr w:type="spellEnd"/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 xml:space="preserve">Не должен содержать </w:t>
            </w:r>
            <w:proofErr w:type="spellStart"/>
            <w:r w:rsidRPr="002F4947">
              <w:rPr>
                <w:bCs/>
                <w:sz w:val="20"/>
                <w:szCs w:val="20"/>
              </w:rPr>
              <w:t>фталатов</w:t>
            </w:r>
            <w:proofErr w:type="spellEnd"/>
            <w:r w:rsidRPr="002F4947">
              <w:rPr>
                <w:bCs/>
                <w:sz w:val="20"/>
                <w:szCs w:val="20"/>
              </w:rPr>
              <w:t xml:space="preserve"> ввиду канцерогенных свойств указанных веществ.</w:t>
            </w:r>
          </w:p>
        </w:tc>
        <w:tc>
          <w:tcPr>
            <w:tcW w:w="1777" w:type="dxa"/>
          </w:tcPr>
          <w:p w:rsidR="00CF168C" w:rsidRPr="002F4947" w:rsidRDefault="00CF16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Поверхность катетера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bCs/>
                <w:sz w:val="20"/>
                <w:szCs w:val="20"/>
              </w:rPr>
              <w:t>Специально обработана - «замороженная»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для облегчения введения катетера и снижения риска перекручивания</w:t>
            </w: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Дренажные отверстия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bCs/>
                <w:sz w:val="20"/>
                <w:szCs w:val="20"/>
              </w:rPr>
              <w:t>Одно центральное и два боковых, расположенные друг напротив друга на одинаковом удалении от дистального конца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Коннектор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bCs/>
                <w:sz w:val="20"/>
                <w:szCs w:val="20"/>
              </w:rPr>
              <w:t>Прозрачный, суженный с «замороженной» поверхностью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для плотного соединения с воронкообразными коннекторами источника вакуума</w:t>
            </w: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На коннекторе отверстие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для пальцевого сброса вакуума</w:t>
            </w: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Цветовое кодирование коннектора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наличие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обеспечивает быстрое определение необходимого размера зонда</w:t>
            </w: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Общая длина, Миллиметр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bCs/>
                <w:sz w:val="20"/>
                <w:szCs w:val="20"/>
              </w:rPr>
              <w:t>≥ 580 и ≤ 620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Наружный диаметр, СН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Вакуум-контроль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F168C" w:rsidRPr="002F4947" w:rsidTr="002F4947">
        <w:trPr>
          <w:trHeight w:val="326"/>
        </w:trPr>
        <w:tc>
          <w:tcPr>
            <w:tcW w:w="56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CF168C" w:rsidRPr="002F4947" w:rsidRDefault="00CF16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CF168C" w:rsidRPr="002F4947" w:rsidRDefault="00CF168C" w:rsidP="002F4947">
            <w:pPr>
              <w:pStyle w:val="a3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Стерильный в индивидуальной упаковке</w:t>
            </w:r>
          </w:p>
        </w:tc>
        <w:tc>
          <w:tcPr>
            <w:tcW w:w="4536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3119" w:type="dxa"/>
          </w:tcPr>
          <w:p w:rsidR="00CF168C" w:rsidRPr="002F4947" w:rsidRDefault="00CF16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F168C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Катетер аспирационный трахеальный</w:t>
            </w: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Fonts w:eastAsia="Calibri"/>
                <w:bCs/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Гибкая трубка, как правило, изготавливаемая из пластика, разработанная для периодической аспирации жидкостей и/или полутвердых из верхних дыхательных путей пациента. Трубка обычно достигает 40 - 56 см (16 - 22 дюйма) в длину и имеет достаточно небольшой диаметр, что позволяет вводить ее в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эндотрахеальную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трубку. Изделие обычно гладкое, с закругленным дистальным кончиком с отверстиями на конце и по бокам; большинство изделий имеют управляемый пальцем клапан для регулировки давления при аспирации. Снаружи через удлиняющую трубку большего диаметра данное изделие присоединяется к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ваккумной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системе и емкости для сбора аспирата; используется для удаления излишков внутренних выделений из легких, бронхов, трахеи и глотки. Это изделие для одноразового использования.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КТРУ 32.50.13.110-00005064</w:t>
            </w: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Материал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947">
              <w:rPr>
                <w:rFonts w:ascii="Times New Roman" w:hAnsi="Times New Roman" w:cs="Times New Roman"/>
                <w:bCs/>
                <w:sz w:val="20"/>
                <w:szCs w:val="20"/>
              </w:rPr>
              <w:t>Прозрачный, не должен содержать:</w:t>
            </w:r>
          </w:p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proofErr w:type="spellStart"/>
            <w:r w:rsidRPr="002F4947">
              <w:rPr>
                <w:bCs/>
                <w:sz w:val="20"/>
                <w:szCs w:val="20"/>
              </w:rPr>
              <w:t>ди</w:t>
            </w:r>
            <w:proofErr w:type="spellEnd"/>
            <w:r w:rsidRPr="002F4947">
              <w:rPr>
                <w:bCs/>
                <w:sz w:val="20"/>
                <w:szCs w:val="20"/>
              </w:rPr>
              <w:t>-(2-этилгексил)-</w:t>
            </w:r>
            <w:proofErr w:type="spellStart"/>
            <w:r w:rsidRPr="002F4947">
              <w:rPr>
                <w:bCs/>
                <w:sz w:val="20"/>
                <w:szCs w:val="20"/>
              </w:rPr>
              <w:t>фталатов</w:t>
            </w:r>
            <w:proofErr w:type="spellEnd"/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 xml:space="preserve">Не должен содержать </w:t>
            </w:r>
            <w:proofErr w:type="spellStart"/>
            <w:r w:rsidRPr="002F4947">
              <w:rPr>
                <w:bCs/>
                <w:sz w:val="20"/>
                <w:szCs w:val="20"/>
              </w:rPr>
              <w:t>фталатов</w:t>
            </w:r>
            <w:proofErr w:type="spellEnd"/>
            <w:r w:rsidRPr="002F4947">
              <w:rPr>
                <w:bCs/>
                <w:sz w:val="20"/>
                <w:szCs w:val="20"/>
              </w:rPr>
              <w:t xml:space="preserve"> ввиду канцерогенных свойств указанных веществ.</w:t>
            </w: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Поверхность катетера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Специально обработана - «замороженная»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для облегчения введения катетера и снижения риска перекручивания</w:t>
            </w: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 xml:space="preserve">Дренажные </w:t>
            </w:r>
            <w:r w:rsidRPr="002F4947">
              <w:rPr>
                <w:bCs/>
                <w:sz w:val="20"/>
                <w:szCs w:val="20"/>
              </w:rPr>
              <w:lastRenderedPageBreak/>
              <w:t>отверстия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lastRenderedPageBreak/>
              <w:t xml:space="preserve">Одно центральное и два боковых, расположенные </w:t>
            </w:r>
            <w:r w:rsidRPr="002F4947">
              <w:rPr>
                <w:bCs/>
                <w:sz w:val="20"/>
                <w:szCs w:val="20"/>
              </w:rPr>
              <w:lastRenderedPageBreak/>
              <w:t>друг напротив друга на одинаковом удалении от дистального конца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Коннектор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Прозрачный, суженный с «замороженной» поверхностью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для плотного соединения с воронкообразными коннекторами источника вакуума</w:t>
            </w: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На коннекторе отверстие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для пальцевого сброса вакуума</w:t>
            </w: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Цветовое кодирование коннектора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наличие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обеспечивает быстрое определение необходимого размера зонда</w:t>
            </w: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Общая длина, Миллиметр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≥ 5</w:t>
            </w:r>
            <w:r w:rsidR="009F6A36" w:rsidRPr="002F4947">
              <w:rPr>
                <w:bCs/>
                <w:sz w:val="20"/>
                <w:szCs w:val="20"/>
              </w:rPr>
              <w:t>00</w:t>
            </w:r>
            <w:r w:rsidRPr="002F4947">
              <w:rPr>
                <w:bCs/>
                <w:sz w:val="20"/>
                <w:szCs w:val="20"/>
              </w:rPr>
              <w:t xml:space="preserve"> и ≤ 620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Наружный диаметр, СН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Вакуум-контроль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15862" w:rsidRPr="002F4947" w:rsidTr="002F4947">
        <w:trPr>
          <w:trHeight w:val="326"/>
        </w:trPr>
        <w:tc>
          <w:tcPr>
            <w:tcW w:w="56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215862" w:rsidRPr="002F4947" w:rsidRDefault="0021586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Стерильный в индивидуальной упаковке</w:t>
            </w:r>
          </w:p>
        </w:tc>
        <w:tc>
          <w:tcPr>
            <w:tcW w:w="4536" w:type="dxa"/>
          </w:tcPr>
          <w:p w:rsidR="00215862" w:rsidRPr="002F4947" w:rsidRDefault="0021586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3119" w:type="dxa"/>
          </w:tcPr>
          <w:p w:rsidR="00215862" w:rsidRPr="002F4947" w:rsidRDefault="00215862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15862" w:rsidRPr="002F4947" w:rsidRDefault="0021586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571D8" w:rsidRPr="002F4947" w:rsidTr="002F4947">
        <w:trPr>
          <w:trHeight w:val="326"/>
        </w:trPr>
        <w:tc>
          <w:tcPr>
            <w:tcW w:w="568" w:type="dxa"/>
          </w:tcPr>
          <w:p w:rsidR="002571D8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Игла спинальная, одноразового использования</w:t>
            </w:r>
          </w:p>
        </w:tc>
        <w:tc>
          <w:tcPr>
            <w:tcW w:w="708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3" w:type="dxa"/>
          </w:tcPr>
          <w:p w:rsidR="002571D8" w:rsidRPr="002F4947" w:rsidRDefault="002571D8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2571D8" w:rsidRPr="002F4947" w:rsidRDefault="002571D8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Стерильный с острым скошенным краем полый трубчатый металлический инструмент, разработанный для введения анестетиков или анальгетиков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интратекально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(в пространство под паутинной оболочкой головного и спинного мозга), взятия образца спинномозговой жидкости (СМЖ) и/или введения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интратекального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катетера (например,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люмбоперитонеального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шунта, спинального катетера. Изделие, как правило, имеет отверстия, пружинный наконечник и используется для краткосрочного введения; обычно изготавливается из металлических и пластиковых материалов. Это изделие для одноразового использования.</w:t>
            </w:r>
          </w:p>
        </w:tc>
        <w:tc>
          <w:tcPr>
            <w:tcW w:w="3119" w:type="dxa"/>
          </w:tcPr>
          <w:p w:rsidR="002571D8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КТРУ </w:t>
            </w:r>
            <w:r w:rsidRPr="002F4947">
              <w:rPr>
                <w:bCs/>
                <w:sz w:val="20"/>
                <w:szCs w:val="20"/>
              </w:rPr>
              <w:t>32.50.13.110-00003916</w:t>
            </w:r>
          </w:p>
        </w:tc>
        <w:tc>
          <w:tcPr>
            <w:tcW w:w="1777" w:type="dxa"/>
          </w:tcPr>
          <w:p w:rsidR="002571D8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2571D8" w:rsidRPr="002F4947" w:rsidTr="002F4947">
        <w:trPr>
          <w:trHeight w:val="326"/>
        </w:trPr>
        <w:tc>
          <w:tcPr>
            <w:tcW w:w="568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571D8" w:rsidRPr="002F4947" w:rsidRDefault="002571D8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Диаметр </w:t>
            </w:r>
          </w:p>
        </w:tc>
        <w:tc>
          <w:tcPr>
            <w:tcW w:w="4536" w:type="dxa"/>
          </w:tcPr>
          <w:p w:rsidR="002571D8" w:rsidRPr="002F4947" w:rsidRDefault="002571D8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22</w:t>
            </w:r>
            <w:r w:rsidRPr="002F4947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3119" w:type="dxa"/>
          </w:tcPr>
          <w:p w:rsidR="002571D8" w:rsidRPr="002F4947" w:rsidRDefault="002571D8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571D8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2571D8" w:rsidRPr="002F4947" w:rsidTr="002F4947">
        <w:trPr>
          <w:trHeight w:val="326"/>
        </w:trPr>
        <w:tc>
          <w:tcPr>
            <w:tcW w:w="568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571D8" w:rsidRPr="002F4947" w:rsidRDefault="002571D8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Длина </w:t>
            </w:r>
          </w:p>
        </w:tc>
        <w:tc>
          <w:tcPr>
            <w:tcW w:w="4536" w:type="dxa"/>
          </w:tcPr>
          <w:p w:rsidR="002571D8" w:rsidRPr="002F4947" w:rsidRDefault="002571D8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˃8 и ≤9 см</w:t>
            </w:r>
          </w:p>
        </w:tc>
        <w:tc>
          <w:tcPr>
            <w:tcW w:w="3119" w:type="dxa"/>
          </w:tcPr>
          <w:p w:rsidR="002571D8" w:rsidRPr="002F4947" w:rsidRDefault="002571D8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571D8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Проводниковая игла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Тип иглы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Квинке 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Диаметр проводниковой иглы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22</w:t>
            </w:r>
            <w:r w:rsidRPr="002F4947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2571D8" w:rsidRPr="002F4947" w:rsidTr="002F4947">
        <w:trPr>
          <w:trHeight w:val="326"/>
        </w:trPr>
        <w:tc>
          <w:tcPr>
            <w:tcW w:w="568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571D8" w:rsidRPr="002F4947" w:rsidRDefault="002571D8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571D8" w:rsidRPr="002F4947" w:rsidRDefault="002571D8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Длина проводниковой иглы</w:t>
            </w:r>
          </w:p>
        </w:tc>
        <w:tc>
          <w:tcPr>
            <w:tcW w:w="4536" w:type="dxa"/>
          </w:tcPr>
          <w:p w:rsidR="002571D8" w:rsidRPr="002F4947" w:rsidRDefault="002571D8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Не более 35 мм</w:t>
            </w:r>
          </w:p>
        </w:tc>
        <w:tc>
          <w:tcPr>
            <w:tcW w:w="3119" w:type="dxa"/>
          </w:tcPr>
          <w:p w:rsidR="002571D8" w:rsidRPr="002F4947" w:rsidRDefault="002571D8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571D8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Двухкомпонентный павильон иглы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 xml:space="preserve">внутренняя часть со встроенной 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цветоизменяющейся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 xml:space="preserve"> призмой-идентификатором поступления ликвора в просвет павильона для получения четкого, быстрого и надежного подтверждения успешности выполнения пункции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Двухкомпонентый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 xml:space="preserve"> павильон иглы обеспечивает возможность наличия встроенной призмы-идентификатора, что служит фактором уменьшения риска возникновения инфекционных осложнений и возникновения 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постпункционной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 xml:space="preserve"> головной боли (ППГБ). Призма-идентификатор позволяет раньше определить ток ликвора, что, в свою очередь, уменьшает риск возникновения инфекционных осложнений и возникновения ППГБ. Также использование подобных игл уменьшает время проведения манипуляции</w:t>
            </w: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Двухкомпонентный павильон иглы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 xml:space="preserve">Наружная часть прозрачная, 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трапецевидно-овальной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 xml:space="preserve"> формы с дополнительными пальцевыми упорами и четырьмя разнонаправленными овальными вырезами для удобного и надежного удерживания иглы при пункции, а также возможности визуализации призмы-идентификатора со всех сторон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Для надежного удерживания иглы при пункции, а также возможности визуализации призмы-идентификатора со всех сторон павильона. Надежная фиксация иглы обеспечивает увеличение безопасности пациента, а возможность четко визуализировать призму со всех сторон уменьшает риск возникновения инфекционных осложнений и возникновения ППГБ</w:t>
            </w: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Утопленный вглубь павильона разъем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Луер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Слип Муж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Для фиксации в игле-направителе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 целью удлинения эффективной, "рабочей" части иглы</w:t>
            </w: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Встроенный в наружную часть павильона специальный выступ-стрелка, указывающий направление среза иглы для четкой тактильной идентификации направления среза иглы относительно хода спинномозгового канала                                                    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Дополнительный выступ-стрелка указывает направление среза иглы и позволяет точно определить расположение среза иглы после извлечения 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мандрена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, таким образом повышается безопасность пациента при проведении спинальной анестезии</w:t>
            </w: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Мандрен</w:t>
            </w:r>
            <w:proofErr w:type="spellEnd"/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стальной, точно совпадающий с внутренним диаметром и срезом иглы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Мандрен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 - стержень для закрытия просвета иглы, придания жесткости при ее введении, а также защиты иглы от блокирования ее просвета кожей и подкожными тканями</w:t>
            </w: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Ручка-наконечник 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мандрена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с международной маркировкой диаметра иглы и 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цветоконтрастным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, по отношению к павильону, индикатором направления среза иглы для четкой зрительной идентификации направления среза иглы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Цветовая маркировка размера иглы является государственным стандартом. 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Цветоконтрастный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, по отношению к павильону, индикатор направления среза иглы используется в качестве указателя и позволяет точно определить расположение среза иглы, таким образом повышается безопасность пациента при проведении спинальной анестезии</w:t>
            </w: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Упаковка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Стерильная индивидуальная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Групповая упаковка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Не более 50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FC588C" w:rsidRPr="002F4947" w:rsidRDefault="00FC588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Игла спинальная, одноразового использования</w:t>
            </w: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Стерильный с острым скошенным краем полый трубчатый металлический инструмент, разработанный для введения анестетиков или анальгетиков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интратекально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(в пространство под паутинной оболочкой головного и спинного мозга), взятия образца спинномозговой жидкости (СМЖ) и/или введения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интратекального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катетера (например,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люмбоперитонеального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шунта, </w:t>
            </w:r>
            <w:r w:rsidRPr="002F4947">
              <w:rPr>
                <w:sz w:val="20"/>
                <w:szCs w:val="20"/>
                <w:shd w:val="clear" w:color="auto" w:fill="FFFFFF"/>
              </w:rPr>
              <w:lastRenderedPageBreak/>
              <w:t>спинального катетера. Изделие, как правило, имеет отверстия, пружинный наконечник и используется для краткосрочного введения; обычно изготавливается из металлических и пластиковых материалов. Это изделие для одноразового использования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 xml:space="preserve">КТРУ </w:t>
            </w:r>
            <w:r w:rsidRPr="002F4947">
              <w:rPr>
                <w:bCs/>
                <w:sz w:val="20"/>
                <w:szCs w:val="20"/>
                <w:shd w:val="clear" w:color="auto" w:fill="FFFFFF"/>
              </w:rPr>
              <w:t>32.50.13.110-00003660</w:t>
            </w:r>
          </w:p>
        </w:tc>
        <w:tc>
          <w:tcPr>
            <w:tcW w:w="1777" w:type="dxa"/>
          </w:tcPr>
          <w:p w:rsidR="00FC588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Диаметр 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25</w:t>
            </w:r>
            <w:r w:rsidRPr="002F4947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FC588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Длина 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˃8 и ≤9 см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FC588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Проводниковая игла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Тип иглы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Атравматическая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Диаметр проводниковой иглы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25</w:t>
            </w:r>
            <w:r w:rsidRPr="002F4947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FC588C" w:rsidRPr="002F4947" w:rsidTr="002F4947">
        <w:trPr>
          <w:trHeight w:val="326"/>
        </w:trPr>
        <w:tc>
          <w:tcPr>
            <w:tcW w:w="56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FC588C" w:rsidRPr="002F4947" w:rsidRDefault="00FC588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Длина проводниковой иглы</w:t>
            </w:r>
          </w:p>
        </w:tc>
        <w:tc>
          <w:tcPr>
            <w:tcW w:w="4536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Не более 55 мм</w:t>
            </w:r>
          </w:p>
        </w:tc>
        <w:tc>
          <w:tcPr>
            <w:tcW w:w="3119" w:type="dxa"/>
          </w:tcPr>
          <w:p w:rsidR="00FC588C" w:rsidRPr="002F4947" w:rsidRDefault="00FC588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FC588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Двухкомпонентный павильон иглы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 xml:space="preserve">внутренняя часть со встроенной 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цветоизменяющейся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 xml:space="preserve"> призмой-идентификатором поступления ликвора в просвет павильона для получения четкого, быстрого и надежного подтверждения успешности выполнения пункции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Двухкомпонентый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 xml:space="preserve"> павильон иглы обеспечивает возможность наличия встроенной призмы-идентификатора, что служит фактором уменьшения риска возникновения инфекционных осложнений и возникновения 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постпункционной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 xml:space="preserve"> головной боли (ППГБ). Призма-идентификатор позволяет раньше определить ток ликвора, что, в свою очередь, уменьшает риск возникновения инфекционных осложнений и возникновения ППГБ. Также использование подобных игл уменьшает время проведения манипуляции</w:t>
            </w: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Двухкомпонентный павильон иглы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 xml:space="preserve">Наружная часть прозрачная, 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трапецевидно-овальной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 xml:space="preserve"> формы с дополнительными пальцевыми упорами и четырьмя разнонаправленными овальными вырезами для удобного и надежного </w:t>
            </w:r>
            <w:r w:rsidRPr="002F4947">
              <w:rPr>
                <w:rStyle w:val="s3mailrucssattributepostfix"/>
                <w:sz w:val="20"/>
                <w:szCs w:val="20"/>
              </w:rPr>
              <w:lastRenderedPageBreak/>
              <w:t>удерживания иглы при пункции, а также возможности визуализации призмы-идентификатора со всех сторон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lastRenderedPageBreak/>
              <w:t xml:space="preserve">Для надежного удерживания иглы при пункции, а также возможности визуализации призмы-идентификатора со всех </w:t>
            </w:r>
            <w:r w:rsidRPr="002F4947">
              <w:rPr>
                <w:rStyle w:val="s3mailrucssattributepostfix"/>
                <w:sz w:val="20"/>
                <w:szCs w:val="20"/>
              </w:rPr>
              <w:lastRenderedPageBreak/>
              <w:t>сторон павильона. Надежная фиксация иглы обеспечивает увеличение безопасности пациента, а возможность четко визуализировать призму со всех сторон уменьшает риск возникновения инфекционных осложнений и возникновения ППГБ</w:t>
            </w: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lastRenderedPageBreak/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Утопленный вглубь павильона разъем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Луер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Слип Муж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Для фиксации в игле-направителе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 целью удлинения эффективной, "рабочей" части иглы</w:t>
            </w: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Встроенный в наружную часть павильона специальный выступ-стрелка, указывающий направление среза иглы для четкой тактильной идентификации направления среза иглы относительно хода спинномозгового канала                                                    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Дополнительный выступ-стрелка указывает направление среза иглы и позволяет точно определить расположение среза иглы после извлечения 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мандрена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, таким образом повышается безопасность пациента при проведении спинальной анестезии</w:t>
            </w: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Мандрен</w:t>
            </w:r>
            <w:proofErr w:type="spellEnd"/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стальной, точно совпадающий с внутренним диаметром и срезом иглы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Мандрен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 - стержень для закрытия просвета иглы, придания жесткости при ее введении, а также защиты иглы от блокирования ее просвета кожей и подкожными тканями</w:t>
            </w: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Ручка-наконечник 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мандрена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с международной маркировкой диаметра иглы и 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цветоконтрастным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, по отношению к павильону, индикатором направления среза иглы для четкой зрительной идентификации направления среза иглы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rStyle w:val="s3mailrucssattributepostfix"/>
                <w:sz w:val="20"/>
                <w:szCs w:val="20"/>
              </w:rPr>
              <w:t>Цветовая маркировка размера иглы является государственным стандартом. </w:t>
            </w:r>
            <w:proofErr w:type="spellStart"/>
            <w:r w:rsidRPr="002F4947">
              <w:rPr>
                <w:rStyle w:val="s3mailrucssattributepostfix"/>
                <w:sz w:val="20"/>
                <w:szCs w:val="20"/>
              </w:rPr>
              <w:t>Цветоконтрастный</w:t>
            </w:r>
            <w:proofErr w:type="spellEnd"/>
            <w:r w:rsidRPr="002F4947">
              <w:rPr>
                <w:rStyle w:val="s3mailrucssattributepostfix"/>
                <w:sz w:val="20"/>
                <w:szCs w:val="20"/>
              </w:rPr>
              <w:t>, по отношению к павильону, индикатор направления среза иглы используется в качестве указателя и позволяет точно определить расположение среза иглы, таким образом повышается безопасность пациента при проведении спинальной анестезии</w:t>
            </w: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Упаковка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Стерильная индивидуальная</w:t>
            </w:r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5744AC" w:rsidRPr="002F4947" w:rsidTr="002F4947">
        <w:trPr>
          <w:trHeight w:val="326"/>
        </w:trPr>
        <w:tc>
          <w:tcPr>
            <w:tcW w:w="56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5744AC" w:rsidRPr="002F4947" w:rsidRDefault="005744AC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Групповая упаковка</w:t>
            </w:r>
          </w:p>
        </w:tc>
        <w:tc>
          <w:tcPr>
            <w:tcW w:w="4536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Не более 100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119" w:type="dxa"/>
          </w:tcPr>
          <w:p w:rsidR="005744AC" w:rsidRPr="002F4947" w:rsidRDefault="005744AC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5744AC" w:rsidRPr="002F4947" w:rsidRDefault="005744AC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Дополнительные характеристики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Воздуховод надгортанный для обеспечения проходимости дыхательных путей при наркозе и ИВЛ во время операций, а также, при неудавшейся интубации, в экстренных случаях, может использоваться в качестве проводника и т.п. Обеспечивает газообмен пациента при спонтанном дыхании.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В комплекте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Прозрачный воздуховод, вводимый в ротоглотку с мягкой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нераздуваемой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манжетой из термопластичного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гелеподобного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 эластомера, с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блокатором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надгортанника, с встроенным защитным усилением воздуховода, уплощенная и вогнутая форма проксимальной части воздуховода выполняет роль ротового стабилизатора, с 15-миллиметровым коннектором типа 15М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Фиксатор-держатель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Эластомерный ременной 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Для закрепления воздуховода после установки</w:t>
            </w:r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Конфигурация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На проксимальной части воздуховода интегрирована обечайка с зубцами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Для фиксации ремней эластомерного держателя</w:t>
            </w:r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Комплект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упакован в едином футляре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Для использования в  условиях экстренной реанимации</w:t>
            </w:r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Зонд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Желудочный зонд (трубка - катетер)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Обеспечивает эвакуацию жидкого и газообразного содержимого желудка и раннее предупреждение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регургитации</w:t>
            </w:r>
            <w:proofErr w:type="spellEnd"/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Размер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размер 4 (средний, для  пациентов с массой тела 50-90 кг)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 - выбор размера по массе пациента и возможных для использования размеров трубки и зонда</w:t>
            </w:r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Канал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воздуховодный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канал встроен патрубок 6М 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Для дополнительной подачи кислорода</w:t>
            </w:r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381D" w:rsidRPr="002F4947" w:rsidTr="002F4947">
        <w:trPr>
          <w:trHeight w:val="326"/>
        </w:trPr>
        <w:tc>
          <w:tcPr>
            <w:tcW w:w="56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ED381D" w:rsidRPr="002F4947" w:rsidRDefault="00ED3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4536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индивидуальная, стерильная.</w:t>
            </w:r>
          </w:p>
        </w:tc>
        <w:tc>
          <w:tcPr>
            <w:tcW w:w="3119" w:type="dxa"/>
          </w:tcPr>
          <w:p w:rsidR="00ED381D" w:rsidRPr="002F4947" w:rsidRDefault="00ED381D" w:rsidP="002F4947">
            <w:pPr>
              <w:pStyle w:val="a3"/>
              <w:jc w:val="left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В соответствии с СанПиН 2.1.3.2630-10 </w:t>
            </w:r>
          </w:p>
        </w:tc>
        <w:tc>
          <w:tcPr>
            <w:tcW w:w="1777" w:type="dxa"/>
          </w:tcPr>
          <w:p w:rsidR="00ED381D" w:rsidRPr="002F4947" w:rsidRDefault="00ED381D" w:rsidP="002F4947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ED51C3" w:rsidRPr="002F4947" w:rsidTr="002F4947">
        <w:trPr>
          <w:trHeight w:val="326"/>
        </w:trPr>
        <w:tc>
          <w:tcPr>
            <w:tcW w:w="568" w:type="dxa"/>
          </w:tcPr>
          <w:p w:rsidR="00ED51C3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D51C3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Клинок для </w:t>
            </w: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ларингоскопа, многоразового использования</w:t>
            </w:r>
          </w:p>
        </w:tc>
        <w:tc>
          <w:tcPr>
            <w:tcW w:w="708" w:type="dxa"/>
          </w:tcPr>
          <w:p w:rsidR="00ED51C3" w:rsidRPr="002F4947" w:rsidRDefault="00ED51C3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845" w:type="dxa"/>
          </w:tcPr>
          <w:p w:rsidR="00ED51C3" w:rsidRPr="002F4947" w:rsidRDefault="00ED51C3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</w:tcPr>
          <w:p w:rsidR="00ED51C3" w:rsidRPr="002F4947" w:rsidRDefault="006D3AB1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ED51C3" w:rsidRPr="002F4947" w:rsidRDefault="006D3AB1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Сегмент ларингоскопа (т.е. жесткого типа </w:t>
            </w:r>
            <w:r w:rsidRPr="002F4947">
              <w:rPr>
                <w:sz w:val="20"/>
                <w:szCs w:val="20"/>
                <w:shd w:val="clear" w:color="auto" w:fill="FFFFFF"/>
              </w:rPr>
              <w:lastRenderedPageBreak/>
              <w:t xml:space="preserve">интубации) предназначен для введения в полость рта для манипуляции с языком, предотвращая перекрытие ротоглотки, и обеспечивает четкий обзор трахеи для введения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эндотрахеальной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трубки перед доставкой ингаляционной анестезии и / или вентиляцией. Он соединен с рукояткой ларингоскопа, подсветка дыхательных путей обеспечивается с помощью небольшой встроенной лампочки или оптоволоконного освещения. Это устройство может быть изогнутым или прямым, различной конструкции и длины; может быть с прикрепленной/ сменной рукояткой. Некоторые виды совместимы с магнитно-резонансной томографией (МРТ). Это устройство многоразового использования</w:t>
            </w:r>
          </w:p>
        </w:tc>
        <w:tc>
          <w:tcPr>
            <w:tcW w:w="3119" w:type="dxa"/>
          </w:tcPr>
          <w:p w:rsidR="00ED51C3" w:rsidRPr="002F4947" w:rsidRDefault="00997BFE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>КТРУ 32.50.13.190-00007688</w:t>
            </w:r>
          </w:p>
        </w:tc>
        <w:tc>
          <w:tcPr>
            <w:tcW w:w="1777" w:type="dxa"/>
          </w:tcPr>
          <w:p w:rsidR="00ED51C3" w:rsidRPr="002F4947" w:rsidRDefault="00F073D3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 xml:space="preserve">Форма клинка 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изогнутая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Совместимость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 xml:space="preserve">Совместима с любым размером и видом </w:t>
            </w:r>
            <w:proofErr w:type="spellStart"/>
            <w:r w:rsidRPr="002F4947">
              <w:rPr>
                <w:sz w:val="20"/>
                <w:szCs w:val="20"/>
              </w:rPr>
              <w:t>фиброоптических</w:t>
            </w:r>
            <w:proofErr w:type="spellEnd"/>
            <w:r w:rsidRPr="002F4947">
              <w:rPr>
                <w:sz w:val="20"/>
                <w:szCs w:val="20"/>
              </w:rPr>
              <w:t xml:space="preserve"> рукоятей </w:t>
            </w:r>
          </w:p>
        </w:tc>
        <w:tc>
          <w:tcPr>
            <w:tcW w:w="3119" w:type="dxa"/>
          </w:tcPr>
          <w:p w:rsidR="00BA2952" w:rsidRPr="002F4947" w:rsidRDefault="0076242E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>KIRCHNER &amp; WILHELM GmbH + Co. KG (</w:t>
            </w:r>
            <w:proofErr w:type="spellStart"/>
            <w:r w:rsidRPr="002F4947">
              <w:rPr>
                <w:sz w:val="20"/>
                <w:szCs w:val="20"/>
              </w:rPr>
              <w:t>KaWe</w:t>
            </w:r>
            <w:proofErr w:type="spellEnd"/>
            <w:r w:rsidRPr="002F4947">
              <w:rPr>
                <w:sz w:val="20"/>
                <w:szCs w:val="20"/>
              </w:rPr>
              <w:t>) Германия, используемых заказчиком</w:t>
            </w: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Маркировка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Заводская маркировка производителя, наносимая непосредственно на изделие, должна содержать дату (год) изготовления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>Решение Совета Евразийской экономической комиссии от 12.02.2016 N 27</w:t>
            </w: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>Поверхность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 xml:space="preserve">Матовая </w:t>
            </w:r>
            <w:proofErr w:type="spellStart"/>
            <w:r w:rsidRPr="002F4947">
              <w:rPr>
                <w:sz w:val="20"/>
                <w:szCs w:val="20"/>
              </w:rPr>
              <w:t>безбликовая</w:t>
            </w:r>
            <w:proofErr w:type="spellEnd"/>
            <w:r w:rsidRPr="002F4947">
              <w:rPr>
                <w:sz w:val="20"/>
                <w:szCs w:val="20"/>
              </w:rPr>
              <w:t xml:space="preserve"> поверхность клинка полностью выполнена  из высоколегированной стали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 xml:space="preserve">Узел крепления к  рукояти  в  основании  клинка  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полностью металлический,  без пластика, кроме элемента  крепления   световода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>Размер клинка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130 х22 мм,  соответствует  №3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 xml:space="preserve">Лезвие 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окончено горизонтальным утолщением, предназначенным для исключения травмирования слизистой оболочки при интубации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Световод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Сменный съемный  световод диаметром O 4 мм в  металлической оболочке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 xml:space="preserve">Возможность 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самостоятельная замена световода вне условий сервисного центра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  <w:r w:rsidRPr="002F4947">
              <w:rPr>
                <w:sz w:val="20"/>
                <w:szCs w:val="20"/>
              </w:rPr>
              <w:t xml:space="preserve">Гарантия производителя 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Не менее 24 месяцев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</w:tcPr>
          <w:p w:rsidR="00BA2952" w:rsidRPr="002F4947" w:rsidRDefault="0076242E" w:rsidP="002F4947">
            <w:pPr>
              <w:pStyle w:val="a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BA2952" w:rsidRPr="002F4947" w:rsidTr="002F4947">
        <w:trPr>
          <w:trHeight w:val="326"/>
        </w:trPr>
        <w:tc>
          <w:tcPr>
            <w:tcW w:w="568" w:type="dxa"/>
          </w:tcPr>
          <w:p w:rsidR="00BA2952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Клинок для ларингоскопа, одноразового использования</w:t>
            </w:r>
          </w:p>
        </w:tc>
        <w:tc>
          <w:tcPr>
            <w:tcW w:w="708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BA2952" w:rsidRPr="002F4947" w:rsidRDefault="00BA2952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13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BA2952" w:rsidRPr="002F4947" w:rsidRDefault="00BA2952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Сегмент ларингоскопа (т.е. жесткого типа интубации) предназначен для введения в полость рта для манипуляции с языком, предотвращая перекрытие ротоглотки, обеспечивает четкий обзор трахеи для введения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эндотрахеальной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трубки перед доставкой ингаляционной анестезии и / или вентиляцией. Он соединен с рукояткой ларингоскопа, подсветка дыхательных путей обеспечивается с помощью небольшой встроенной лампочки или оптоволоконного освещения. Это устройство может быть изогнутым или прямым, различной конструкции и длины; может быть с прикрепленной/ сменной с рукояткой. Некоторые виды совместимы с магнитно-резонансной томографией (МРТ). Это устройство одноразового использования.</w:t>
            </w:r>
          </w:p>
        </w:tc>
        <w:tc>
          <w:tcPr>
            <w:tcW w:w="3119" w:type="dxa"/>
          </w:tcPr>
          <w:p w:rsidR="00BA2952" w:rsidRPr="002F4947" w:rsidRDefault="00BA2952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КТРУ </w:t>
            </w:r>
            <w:r w:rsidRPr="002F4947">
              <w:rPr>
                <w:sz w:val="20"/>
                <w:szCs w:val="20"/>
                <w:shd w:val="clear" w:color="auto" w:fill="FFFFFF"/>
              </w:rPr>
              <w:t>32.50.13.190-00007686</w:t>
            </w:r>
          </w:p>
        </w:tc>
        <w:tc>
          <w:tcPr>
            <w:tcW w:w="1777" w:type="dxa"/>
          </w:tcPr>
          <w:p w:rsidR="00BA2952" w:rsidRPr="002F4947" w:rsidRDefault="00BA2952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Размер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Выбор размера для корректной установки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Дополнительное описание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Клинок 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ларингоскопический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Макинтош, изогнутый, пластиковый, совместимый с рукоятками стандарта ISO7376-3 с зелёной маркировкой предназначен для введения в полость рта для манипуляции с языком, предотвращая перекрытие ротоглотки, обеспечивает четкий обзор трахеи для введения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эндотрахеальной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трубки перед доставкой ингаляционной анестезии и / или вентиляцией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sz w:val="20"/>
                <w:szCs w:val="20"/>
              </w:rPr>
              <w:t>Фиброоптика</w:t>
            </w:r>
            <w:proofErr w:type="spellEnd"/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фиброоптикой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с передней и боковой подсветкой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Длина клинка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не более 136мм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размеру клинка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Ширина дистальной части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не более 25мм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размеру клинка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Высота вместе с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посалочным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узлом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не более 45 мм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размеру клинка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Характеристика клинка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Левая сторона клинка сплошная, правая - с открытым световодом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Посадочное место на рукоятку ларингоскопа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Ширина посадочного узла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не более 13мм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Длина посадочного узла 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не более 26мм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025B6F" w:rsidRPr="002F4947" w:rsidTr="002F4947">
        <w:trPr>
          <w:trHeight w:val="326"/>
        </w:trPr>
        <w:tc>
          <w:tcPr>
            <w:tcW w:w="56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025B6F" w:rsidRPr="002F4947" w:rsidRDefault="00025B6F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4536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полипропилен, акрил</w:t>
            </w:r>
          </w:p>
        </w:tc>
        <w:tc>
          <w:tcPr>
            <w:tcW w:w="3119" w:type="dxa"/>
          </w:tcPr>
          <w:p w:rsidR="00025B6F" w:rsidRPr="002F4947" w:rsidRDefault="00025B6F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Для обеспечения экологической безопасности и исключения отрицательного влияния на пациента</w:t>
            </w:r>
          </w:p>
        </w:tc>
        <w:tc>
          <w:tcPr>
            <w:tcW w:w="1777" w:type="dxa"/>
          </w:tcPr>
          <w:p w:rsidR="00025B6F" w:rsidRPr="002F4947" w:rsidRDefault="00025B6F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ED51C3" w:rsidRPr="002F4947" w:rsidTr="002F4947">
        <w:trPr>
          <w:trHeight w:val="326"/>
        </w:trPr>
        <w:tc>
          <w:tcPr>
            <w:tcW w:w="568" w:type="dxa"/>
          </w:tcPr>
          <w:p w:rsidR="00ED51C3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D51C3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Контур дыхательный анестезиологический, одноразового использования</w:t>
            </w:r>
          </w:p>
        </w:tc>
        <w:tc>
          <w:tcPr>
            <w:tcW w:w="708" w:type="dxa"/>
          </w:tcPr>
          <w:p w:rsidR="00ED51C3" w:rsidRPr="002F4947" w:rsidRDefault="00ED51C3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ED51C3" w:rsidRPr="002F4947" w:rsidRDefault="00ED51C3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13" w:type="dxa"/>
          </w:tcPr>
          <w:p w:rsidR="00ED51C3" w:rsidRPr="002F4947" w:rsidRDefault="009B210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ED51C3" w:rsidRPr="002F4947" w:rsidRDefault="009B210D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Нестерильный комплект изделий, предназначенный для подвода медицинских газов от источника свежего газа в составе аппарата/рабочей станции ингаляционной анестезии к пациенту, как правило, обеспечивающий связь между пациентом, аппаратом/мешком для искусственной вентиляции легких, абсорбер углекислого газа (CO2) и монитором. Как правило, включает в себя как канал вдоха, так и канал выдоха и состоит из дыхательных трубок, дыхательного мешка и/или резервуаров, Y-образной трубки, коннекторов/адаптеров и портов для взятия проб газа. Абсорбер, односторонний направляющий клапан и регулируемый ограничитель давления клапанного типа также, как правило, задействованы в контуре, но могут как входить, так и не входить в его состав. Это изделие для одноразового использования</w:t>
            </w:r>
          </w:p>
        </w:tc>
        <w:tc>
          <w:tcPr>
            <w:tcW w:w="3119" w:type="dxa"/>
          </w:tcPr>
          <w:p w:rsidR="00ED51C3" w:rsidRPr="002F4947" w:rsidRDefault="009B210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КТРУ 32.50.13.190-00048</w:t>
            </w:r>
          </w:p>
        </w:tc>
        <w:tc>
          <w:tcPr>
            <w:tcW w:w="1777" w:type="dxa"/>
          </w:tcPr>
          <w:p w:rsidR="00ED51C3" w:rsidRPr="002F4947" w:rsidRDefault="009B210D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9B210D" w:rsidRPr="002F4947" w:rsidTr="002F4947">
        <w:trPr>
          <w:trHeight w:val="326"/>
        </w:trPr>
        <w:tc>
          <w:tcPr>
            <w:tcW w:w="568" w:type="dxa"/>
          </w:tcPr>
          <w:p w:rsidR="009B210D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10D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9B210D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B210D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B210D" w:rsidRPr="002F4947" w:rsidRDefault="009B210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Диаметр трубки:</w:t>
            </w:r>
          </w:p>
        </w:tc>
        <w:tc>
          <w:tcPr>
            <w:tcW w:w="4536" w:type="dxa"/>
          </w:tcPr>
          <w:p w:rsidR="009B210D" w:rsidRPr="002F4947" w:rsidRDefault="009B210D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22 мм</w:t>
            </w:r>
          </w:p>
        </w:tc>
        <w:tc>
          <w:tcPr>
            <w:tcW w:w="3119" w:type="dxa"/>
          </w:tcPr>
          <w:p w:rsidR="009B210D" w:rsidRPr="002F4947" w:rsidRDefault="009B210D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9B210D" w:rsidRPr="002F4947" w:rsidRDefault="00D074A1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9B210D" w:rsidRPr="002F4947" w:rsidTr="002F4947">
        <w:trPr>
          <w:trHeight w:val="326"/>
        </w:trPr>
        <w:tc>
          <w:tcPr>
            <w:tcW w:w="568" w:type="dxa"/>
          </w:tcPr>
          <w:p w:rsidR="009B210D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10D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9B210D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B210D" w:rsidRPr="002F4947" w:rsidRDefault="009B210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B210D" w:rsidRPr="002F4947" w:rsidRDefault="009B210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Максимальная длина трубки: </w:t>
            </w:r>
          </w:p>
        </w:tc>
        <w:tc>
          <w:tcPr>
            <w:tcW w:w="4536" w:type="dxa"/>
          </w:tcPr>
          <w:p w:rsidR="009B210D" w:rsidRPr="002F4947" w:rsidRDefault="009B210D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≥ 145.1  и  ≤ 180 см</w:t>
            </w:r>
          </w:p>
        </w:tc>
        <w:tc>
          <w:tcPr>
            <w:tcW w:w="3119" w:type="dxa"/>
          </w:tcPr>
          <w:p w:rsidR="009B210D" w:rsidRPr="002F4947" w:rsidRDefault="009B210D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9B210D" w:rsidRPr="002F4947" w:rsidRDefault="00D074A1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D074A1" w:rsidRPr="002F4947" w:rsidTr="002F4947">
        <w:trPr>
          <w:trHeight w:val="326"/>
        </w:trPr>
        <w:tc>
          <w:tcPr>
            <w:tcW w:w="568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Контур </w:t>
            </w:r>
          </w:p>
        </w:tc>
        <w:tc>
          <w:tcPr>
            <w:tcW w:w="4536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гофрированный с параллельным Y-образным соединителем 22М-22М-22М/15F на пациента, закрытым защитным колпачком красного цвета, </w:t>
            </w:r>
            <w:r w:rsidRPr="002F4947">
              <w:rPr>
                <w:sz w:val="20"/>
                <w:szCs w:val="20"/>
                <w:lang w:eastAsia="ru-RU"/>
              </w:rPr>
              <w:lastRenderedPageBreak/>
              <w:t>соединение на аппарат 22F</w:t>
            </w:r>
          </w:p>
        </w:tc>
        <w:tc>
          <w:tcPr>
            <w:tcW w:w="3119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lastRenderedPageBreak/>
              <w:t xml:space="preserve">Для обеспечения подключения контура к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эндотрахеальной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трубке и др., к аппаратуре, </w:t>
            </w:r>
            <w:r w:rsidRPr="002F4947">
              <w:rPr>
                <w:sz w:val="20"/>
                <w:szCs w:val="20"/>
                <w:lang w:eastAsia="ru-RU"/>
              </w:rPr>
              <w:lastRenderedPageBreak/>
              <w:t xml:space="preserve">проверки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герметичностии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и закрытия контура</w:t>
            </w:r>
          </w:p>
        </w:tc>
        <w:tc>
          <w:tcPr>
            <w:tcW w:w="1777" w:type="dxa"/>
          </w:tcPr>
          <w:p w:rsidR="00D074A1" w:rsidRPr="002F4947" w:rsidRDefault="00D074A1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>Соответствие</w:t>
            </w:r>
          </w:p>
        </w:tc>
      </w:tr>
      <w:tr w:rsidR="00D074A1" w:rsidRPr="002F4947" w:rsidTr="002F4947">
        <w:trPr>
          <w:trHeight w:val="326"/>
        </w:trPr>
        <w:tc>
          <w:tcPr>
            <w:tcW w:w="568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Принадлежности</w:t>
            </w:r>
          </w:p>
        </w:tc>
        <w:tc>
          <w:tcPr>
            <w:tcW w:w="4536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соединители 22М-22М две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119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Для подключения контура к аппаратуре</w:t>
            </w:r>
          </w:p>
        </w:tc>
        <w:tc>
          <w:tcPr>
            <w:tcW w:w="1777" w:type="dxa"/>
          </w:tcPr>
          <w:p w:rsidR="00D074A1" w:rsidRPr="002F4947" w:rsidRDefault="00D074A1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D074A1" w:rsidRPr="002F4947" w:rsidTr="002F4947">
        <w:trPr>
          <w:trHeight w:val="326"/>
        </w:trPr>
        <w:tc>
          <w:tcPr>
            <w:tcW w:w="568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D074A1" w:rsidRPr="002F4947" w:rsidRDefault="00D074A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Шланги </w:t>
            </w:r>
          </w:p>
        </w:tc>
        <w:tc>
          <w:tcPr>
            <w:tcW w:w="4536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изготовлены методом экструзии из полиэтилена, без ПВХ</w:t>
            </w:r>
          </w:p>
        </w:tc>
        <w:tc>
          <w:tcPr>
            <w:tcW w:w="3119" w:type="dxa"/>
          </w:tcPr>
          <w:p w:rsidR="00D074A1" w:rsidRPr="002F4947" w:rsidRDefault="00D074A1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Для обеспечения экологической безопасности и исключения отрицательного влияния на пациента</w:t>
            </w:r>
          </w:p>
        </w:tc>
        <w:tc>
          <w:tcPr>
            <w:tcW w:w="1777" w:type="dxa"/>
          </w:tcPr>
          <w:p w:rsidR="00D074A1" w:rsidRPr="002F4947" w:rsidRDefault="00D074A1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ED51C3" w:rsidRPr="002F4947" w:rsidTr="002F4947">
        <w:trPr>
          <w:trHeight w:val="326"/>
        </w:trPr>
        <w:tc>
          <w:tcPr>
            <w:tcW w:w="568" w:type="dxa"/>
          </w:tcPr>
          <w:p w:rsidR="00ED51C3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ED51C3" w:rsidRPr="002F4947" w:rsidRDefault="00BD2D5D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Контур дыхательный аппарата искусственной вентиляции легких, одноразового использования</w:t>
            </w:r>
          </w:p>
        </w:tc>
        <w:tc>
          <w:tcPr>
            <w:tcW w:w="708" w:type="dxa"/>
          </w:tcPr>
          <w:p w:rsidR="00ED51C3" w:rsidRPr="002F4947" w:rsidRDefault="00ED51C3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ED51C3" w:rsidRPr="002F4947" w:rsidRDefault="00ED51C3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13" w:type="dxa"/>
          </w:tcPr>
          <w:p w:rsidR="00ED51C3" w:rsidRPr="002F4947" w:rsidRDefault="00BD2D5D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ED51C3" w:rsidRPr="002F4947" w:rsidRDefault="00BD2D5D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Нестерильный комплект устройств, предназначенный для передачи воздуха или обогащенной кислородом (O2) газовой смеси и вспомогательных газов [например, закиси азота (N2O),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галогенизированных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газов] от аппарата искусственной вентиляции легких к пациенту. Включает дыхательные трубки, Y-образный коннектор и обеспечивает соединения для устройств, которые увлажняют, доставляют лекарственные средства и осуществляют мониторинг концентрации газа или давления внутри дыхательного контура; некоторые модели могут содержать встроенные нагревательные элементы, питаемые подключенным увлажнителем, предназначенные для нагрева дыхательных газов перед тем, как они попадают в дыхательные пути пациента. Это изделие для одноразового использования</w:t>
            </w:r>
          </w:p>
        </w:tc>
        <w:tc>
          <w:tcPr>
            <w:tcW w:w="3119" w:type="dxa"/>
          </w:tcPr>
          <w:p w:rsidR="00ED51C3" w:rsidRPr="002F4947" w:rsidRDefault="00D074A1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КТРУ 32.50.13.190-00248</w:t>
            </w:r>
          </w:p>
        </w:tc>
        <w:tc>
          <w:tcPr>
            <w:tcW w:w="1777" w:type="dxa"/>
          </w:tcPr>
          <w:p w:rsidR="00ED51C3" w:rsidRPr="002F4947" w:rsidRDefault="00BD2D5D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Внутренний диаметр дыхательной трубки:</w:t>
            </w: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≥ 21  и  ≤ 25 мм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Длина дыхательной трубки: </w:t>
            </w: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≥ 100  и  ≤ 700 см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2F4947">
              <w:rPr>
                <w:sz w:val="20"/>
                <w:szCs w:val="20"/>
                <w:lang w:eastAsia="ru-RU"/>
              </w:rPr>
              <w:t>Влагосборники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 xml:space="preserve"> (2 </w:t>
            </w:r>
            <w:proofErr w:type="spellStart"/>
            <w:r w:rsidRPr="002F4947">
              <w:rPr>
                <w:sz w:val="20"/>
                <w:szCs w:val="20"/>
                <w:lang w:eastAsia="ru-RU"/>
              </w:rPr>
              <w:t>шт</w:t>
            </w:r>
            <w:proofErr w:type="spellEnd"/>
            <w:r w:rsidRPr="002F494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Соединители (переходники/адаптеры/коннекторы) 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Трубка для подключения к увлажнителю 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Тип контура</w:t>
            </w: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реверсивный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Тип подключения</w:t>
            </w: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 xml:space="preserve">инвазивный 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Соответствует описанию КТРУ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Порты</w:t>
            </w: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7,6 мм на Y-образном параллельном соединителе на пациента, с  герметизирующими  заглушками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Для мониторинга температурного режим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231FF4" w:rsidRPr="002F4947" w:rsidTr="002F4947">
        <w:trPr>
          <w:trHeight w:val="326"/>
        </w:trPr>
        <w:tc>
          <w:tcPr>
            <w:tcW w:w="56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231FF4" w:rsidRPr="002F4947" w:rsidRDefault="00231FF4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4536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lang w:eastAsia="ru-RU"/>
              </w:rPr>
              <w:t>полиэтилен, без латекса, без ПВХ</w:t>
            </w:r>
          </w:p>
        </w:tc>
        <w:tc>
          <w:tcPr>
            <w:tcW w:w="3119" w:type="dxa"/>
          </w:tcPr>
          <w:p w:rsidR="00231FF4" w:rsidRPr="002F4947" w:rsidRDefault="00231FF4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lang w:eastAsia="ru-RU"/>
              </w:rPr>
              <w:t>Для обеспечения экологической безопасности и исключения отрицательного влияния на пациента</w:t>
            </w:r>
          </w:p>
        </w:tc>
        <w:tc>
          <w:tcPr>
            <w:tcW w:w="1777" w:type="dxa"/>
          </w:tcPr>
          <w:p w:rsidR="00231FF4" w:rsidRPr="002F4947" w:rsidRDefault="00231FF4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970117" w:rsidRPr="002F4947" w:rsidTr="002F4947">
        <w:trPr>
          <w:trHeight w:val="326"/>
        </w:trPr>
        <w:tc>
          <w:tcPr>
            <w:tcW w:w="568" w:type="dxa"/>
          </w:tcPr>
          <w:p w:rsidR="00970117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70117" w:rsidRPr="002F4947" w:rsidRDefault="00E84385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Набор для катетеризации центральных вен, кратковременного использования</w:t>
            </w:r>
          </w:p>
        </w:tc>
        <w:tc>
          <w:tcPr>
            <w:tcW w:w="708" w:type="dxa"/>
          </w:tcPr>
          <w:p w:rsidR="00970117" w:rsidRPr="002F4947" w:rsidRDefault="00970117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970117" w:rsidRPr="002F4947" w:rsidRDefault="00970117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13" w:type="dxa"/>
          </w:tcPr>
          <w:p w:rsidR="00970117" w:rsidRPr="002F4947" w:rsidRDefault="00970117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970117" w:rsidRPr="002F4947" w:rsidRDefault="006E181D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Набор стерильных изделий и материалов, предназначенных для использования при кратковременной (сроком не более 30 дней) катетеризации центральных вен с целью проведения различных (т.е., неспециализированных) процедур инфузии/аспирации. Набор, часто называемый лотком, включает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неимплантируемый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центральный венозный катетер и изделия, специально предназначенные для введения/обеспечения функционирования катетера (например,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интродьюсер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>, проводник), а также неспециализированные вспомогательные изделия (например, простыню, перевязочные материалы, скальпель). Это изделие для одноразового использования</w:t>
            </w:r>
          </w:p>
        </w:tc>
        <w:tc>
          <w:tcPr>
            <w:tcW w:w="3119" w:type="dxa"/>
          </w:tcPr>
          <w:p w:rsidR="00970117" w:rsidRPr="002F4947" w:rsidRDefault="00970117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КТРУ 32.50.13.110-00005159</w:t>
            </w:r>
          </w:p>
        </w:tc>
        <w:tc>
          <w:tcPr>
            <w:tcW w:w="1777" w:type="dxa"/>
          </w:tcPr>
          <w:p w:rsidR="00970117" w:rsidRPr="002F4947" w:rsidRDefault="00970117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Материал катетера</w:t>
            </w:r>
          </w:p>
        </w:tc>
        <w:tc>
          <w:tcPr>
            <w:tcW w:w="4536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термолабильный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антитромбогенный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Rg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>- контрастный полиуретан.</w:t>
            </w:r>
          </w:p>
        </w:tc>
        <w:tc>
          <w:tcPr>
            <w:tcW w:w="3119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Полиуретан является материалом с высоким уровнем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биосовместимости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Термолабильность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антитромбогенность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катетера позволяет обеспечить безопасную постановку катетера и снизить риск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тромбирования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катетера. 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  <w:lang w:val="en-US"/>
              </w:rPr>
              <w:t>Rg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>- контрастный катетер позволяет эффективно контролировать положение катетера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Состав набора:</w:t>
            </w:r>
          </w:p>
        </w:tc>
        <w:tc>
          <w:tcPr>
            <w:tcW w:w="4536" w:type="dxa"/>
          </w:tcPr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Двухканальный катетер с несмываемой разметкой в см, </w:t>
            </w:r>
            <w:r w:rsidRPr="002F4947">
              <w:rPr>
                <w:i/>
                <w:iCs/>
                <w:sz w:val="20"/>
                <w:szCs w:val="20"/>
              </w:rPr>
              <w:t>мягким</w:t>
            </w:r>
            <w:r w:rsidRPr="002F4947">
              <w:rPr>
                <w:sz w:val="20"/>
                <w:szCs w:val="20"/>
              </w:rPr>
              <w:t xml:space="preserve"> скругленным кончиком и соединителем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>, маркировкой канала и зажимом.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> 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 xml:space="preserve">Указание на количество каналов катетера необходимо для понимания возможных манипуляций, которые можно проводить с катетером (инфузия, инвазивное измерение давления </w:t>
            </w:r>
            <w:r w:rsidRPr="002F4947">
              <w:rPr>
                <w:sz w:val="20"/>
                <w:szCs w:val="20"/>
              </w:rPr>
              <w:lastRenderedPageBreak/>
              <w:t xml:space="preserve">и т. д.). Несмываемая разметка используется для определения глубины введения катетера при его постановке. Мягкий скругленный кончик катетера снижает риск травматизации вены пациента при постановке. Соединитель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 xml:space="preserve"> для подсоединения завинчивающихся заглушек катетера, шприцев, капельниц и т. д. Маркировка каналов катетера и зажим обеспечивают безопасность пациента при проведении инфузионной терапии. 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Наружный диаметр катетера 7F/2,4 мм, длина катетера 15 см, каналы дистальный 16</w:t>
            </w:r>
            <w:r w:rsidRPr="002F4947">
              <w:rPr>
                <w:sz w:val="20"/>
                <w:szCs w:val="20"/>
                <w:lang w:val="en-US"/>
              </w:rPr>
              <w:t>G</w:t>
            </w:r>
            <w:r w:rsidRPr="002F4947">
              <w:rPr>
                <w:sz w:val="20"/>
                <w:szCs w:val="20"/>
              </w:rPr>
              <w:t> (поток не менее 60 мл/мин), проксимальный 16G (поток не менее 50 мл/мин).</w:t>
            </w:r>
          </w:p>
        </w:tc>
        <w:tc>
          <w:tcPr>
            <w:tcW w:w="3119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Требования к размерам катетера и скорости потока составлены с учетом потребностей медицинских специалистов при проведении катетеризации центральных вен и обоснованы анатомическими особенностями поступающих в лечебное учреждение пациентов и спецификой проводимой терапии.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Пункционная клапанная </w:t>
            </w:r>
            <w:r w:rsidRPr="002F4947">
              <w:rPr>
                <w:sz w:val="20"/>
                <w:szCs w:val="20"/>
                <w:lang w:val="en-US"/>
              </w:rPr>
              <w:t>V</w:t>
            </w:r>
            <w:r w:rsidRPr="002F4947">
              <w:rPr>
                <w:sz w:val="20"/>
                <w:szCs w:val="20"/>
              </w:rPr>
              <w:t xml:space="preserve">-канюля тонкостенная, с овальным срезом 1,3 x 70 мм, профилированный прозрачный павильон,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>, боковой порт с клапаном для проводника.</w:t>
            </w:r>
          </w:p>
        </w:tc>
        <w:tc>
          <w:tcPr>
            <w:tcW w:w="3119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Наличие V-иглы с боковым клапанным портом вызвано необходимостью повышения безопасности пациента во время проведения катетеризации центральных вен и устранения риска развития воздушной эмболии. Наличие иглы с определенными размерами необходимо для пункции вены пациента. Тонкостенная игла с овальным вырезом снижает травматизацию тканей пациента </w:t>
            </w:r>
            <w:r w:rsidRPr="002F4947">
              <w:rPr>
                <w:sz w:val="20"/>
                <w:szCs w:val="20"/>
              </w:rPr>
              <w:lastRenderedPageBreak/>
              <w:t xml:space="preserve">при пункции. Прозрачный павильон позволяет визуализировать движении жидкости и проводника. </w:t>
            </w:r>
            <w:proofErr w:type="spellStart"/>
            <w:r w:rsidRPr="002F4947">
              <w:rPr>
                <w:sz w:val="20"/>
                <w:szCs w:val="20"/>
              </w:rPr>
              <w:t>Коннектор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 xml:space="preserve"> обеспечивает надежное соединение со шприцем.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Дилататор пластиковый, цельнолитой.</w:t>
            </w:r>
          </w:p>
        </w:tc>
        <w:tc>
          <w:tcPr>
            <w:tcW w:w="3119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Дилататор необходим для расширения пункционного отверстия перед постановкой катетера.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Проводник из устойчивого к деформациям </w:t>
            </w:r>
            <w:proofErr w:type="spellStart"/>
            <w:r w:rsidRPr="002F4947">
              <w:rPr>
                <w:sz w:val="20"/>
                <w:szCs w:val="20"/>
              </w:rPr>
              <w:t>нитинола</w:t>
            </w:r>
            <w:proofErr w:type="spellEnd"/>
            <w:r w:rsidRPr="002F4947">
              <w:rPr>
                <w:sz w:val="20"/>
                <w:szCs w:val="20"/>
              </w:rPr>
              <w:t xml:space="preserve">, 0,89мм </w:t>
            </w:r>
            <w:proofErr w:type="spellStart"/>
            <w:r w:rsidRPr="002F4947">
              <w:rPr>
                <w:sz w:val="20"/>
                <w:szCs w:val="20"/>
              </w:rPr>
              <w:t>х</w:t>
            </w:r>
            <w:proofErr w:type="spellEnd"/>
            <w:r w:rsidRPr="002F4947">
              <w:rPr>
                <w:sz w:val="20"/>
                <w:szCs w:val="20"/>
              </w:rPr>
              <w:t xml:space="preserve"> 50см, маркированный, с J-образным кончиком, в круглом футляре с направителем и пальцевым упором.</w:t>
            </w:r>
          </w:p>
        </w:tc>
        <w:tc>
          <w:tcPr>
            <w:tcW w:w="3119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Указанные длина и диаметр проводника позволяют проводить катетеризацию центральных вен у большинства пациентов с минимальным риском перфорации вены и точно соответствуют размеру катетера.  Маркировка необходима для понимания глубины введения проводника. </w:t>
            </w:r>
            <w:r w:rsidRPr="002F4947">
              <w:rPr>
                <w:sz w:val="20"/>
                <w:szCs w:val="20"/>
                <w:lang w:val="en-US"/>
              </w:rPr>
              <w:t>J</w:t>
            </w:r>
            <w:r w:rsidRPr="002F4947">
              <w:rPr>
                <w:sz w:val="20"/>
                <w:szCs w:val="20"/>
              </w:rPr>
              <w:t>-образный кончик препятствует травматизации сосудистого русла пациента. Круглый футляр направитель и пальцевой упор позволяют ускорить постановку катетера, что является крайне важным фактором при поступлении пациента в тяжелом состоянии. 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Неподвижные крылья с отверстиями, прозрачная удлинительная линия с </w:t>
            </w:r>
            <w:proofErr w:type="spellStart"/>
            <w:r w:rsidRPr="002F4947">
              <w:rPr>
                <w:sz w:val="20"/>
                <w:szCs w:val="20"/>
              </w:rPr>
              <w:t>коннектором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Дополнительная система фиксации для предотвращения смещения катетера во время стояния. Прозрачная удлинительная линия для проведения инфузионной терапии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Передвигаемые и фиксируемые крылышки с 2-мя отверстиями для фиксации лигатурой.</w:t>
            </w:r>
          </w:p>
        </w:tc>
        <w:tc>
          <w:tcPr>
            <w:tcW w:w="3119" w:type="dxa"/>
          </w:tcPr>
          <w:p w:rsidR="009A7780" w:rsidRPr="002F4947" w:rsidRDefault="001F1BA8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8) Передвигаемые и фиксируемые крылышки с 2-мя отверстиями необходимы для надежной фиксации катетера, что </w:t>
            </w:r>
            <w:r w:rsidRPr="002F4947">
              <w:rPr>
                <w:sz w:val="20"/>
                <w:szCs w:val="20"/>
              </w:rPr>
              <w:lastRenderedPageBreak/>
              <w:t>снижает риск его непреднамеренного извлечения. 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A7780" w:rsidRPr="002F4947" w:rsidTr="002F4947">
        <w:trPr>
          <w:trHeight w:val="326"/>
        </w:trPr>
        <w:tc>
          <w:tcPr>
            <w:tcW w:w="56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9A7780" w:rsidRPr="002F4947" w:rsidRDefault="009A778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9A7780" w:rsidRPr="002F4947" w:rsidRDefault="009A778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Кабель для ЭКГ контроля постановки катетера. Коннекторы для безыгольного соединения – 2 шт. Шприц 3-х компонентный 5мл с </w:t>
            </w:r>
            <w:proofErr w:type="spellStart"/>
            <w:r w:rsidRPr="002F4947">
              <w:rPr>
                <w:sz w:val="20"/>
                <w:szCs w:val="20"/>
              </w:rPr>
              <w:t>коннектором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</w:p>
        </w:tc>
        <w:tc>
          <w:tcPr>
            <w:tcW w:w="3119" w:type="dxa"/>
          </w:tcPr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9) ЭКГ кабель для контроля положения кончика катетера во время установки. Шприц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 xml:space="preserve"> для надежной фиксации в коннекторе иглы.</w:t>
            </w:r>
          </w:p>
          <w:p w:rsidR="009A7780" w:rsidRPr="002F4947" w:rsidRDefault="009A778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Дополнительные компоненты набора, необходимы для повышения безопасности пациента и качества оказываемых услуг, а также детализации объекта закупки и предоставления характеристик, соответствующих потребностям медицинских специалистов, составленных с учетом специфики лечебного процесса.</w:t>
            </w:r>
          </w:p>
        </w:tc>
        <w:tc>
          <w:tcPr>
            <w:tcW w:w="1777" w:type="dxa"/>
          </w:tcPr>
          <w:p w:rsidR="009A7780" w:rsidRPr="002F4947" w:rsidRDefault="009A7780" w:rsidP="002F494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70117" w:rsidRPr="002F4947" w:rsidTr="002F4947">
        <w:trPr>
          <w:trHeight w:val="326"/>
        </w:trPr>
        <w:tc>
          <w:tcPr>
            <w:tcW w:w="568" w:type="dxa"/>
          </w:tcPr>
          <w:p w:rsidR="00970117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970117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Набор для катетеризации центральных вен, кратковременного использования</w:t>
            </w:r>
          </w:p>
        </w:tc>
        <w:tc>
          <w:tcPr>
            <w:tcW w:w="708" w:type="dxa"/>
          </w:tcPr>
          <w:p w:rsidR="00970117" w:rsidRPr="002F4947" w:rsidRDefault="00970117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970117" w:rsidRPr="002F4947" w:rsidRDefault="006E181D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3" w:type="dxa"/>
          </w:tcPr>
          <w:p w:rsidR="00970117" w:rsidRPr="002F4947" w:rsidRDefault="00970117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970117" w:rsidRPr="002F4947" w:rsidRDefault="006E181D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Набор стерильных изделий и материалов, предназначенных для использования при кратковременной (сроком не более 30 дней) катетеризации центральных вен с целью проведения различных (т.е., неспециализированных) процедур инфузии/аспирации. Набор, часто называемый лотком, включает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неимплантируемый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центральный венозный катетер и изделия, специально предназначенные для введения/обеспечения функционирования катетера (например,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интродьюсер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>, проводник), а также неспециализированные вспомогательные изделия (например, простыню, перевязочные материалы, скальпель). Это изделие для одноразового использования</w:t>
            </w:r>
          </w:p>
        </w:tc>
        <w:tc>
          <w:tcPr>
            <w:tcW w:w="3119" w:type="dxa"/>
          </w:tcPr>
          <w:p w:rsidR="00970117" w:rsidRPr="002F4947" w:rsidRDefault="00970117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КТРУ 32.50.13.110-00005159</w:t>
            </w:r>
          </w:p>
        </w:tc>
        <w:tc>
          <w:tcPr>
            <w:tcW w:w="1777" w:type="dxa"/>
          </w:tcPr>
          <w:p w:rsidR="00970117" w:rsidRPr="002F4947" w:rsidRDefault="00970117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986EA5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Материал катетера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F4947">
              <w:rPr>
                <w:sz w:val="20"/>
                <w:szCs w:val="20"/>
              </w:rPr>
              <w:t>термолабильный</w:t>
            </w:r>
            <w:proofErr w:type="spellEnd"/>
            <w:r w:rsidRPr="002F4947">
              <w:rPr>
                <w:sz w:val="20"/>
                <w:szCs w:val="20"/>
              </w:rPr>
              <w:t xml:space="preserve">, </w:t>
            </w:r>
            <w:proofErr w:type="spellStart"/>
            <w:r w:rsidRPr="002F4947">
              <w:rPr>
                <w:sz w:val="20"/>
                <w:szCs w:val="20"/>
              </w:rPr>
              <w:t>антитромбогенный</w:t>
            </w:r>
            <w:proofErr w:type="spellEnd"/>
            <w:r w:rsidRPr="002F4947">
              <w:rPr>
                <w:sz w:val="20"/>
                <w:szCs w:val="20"/>
              </w:rPr>
              <w:t xml:space="preserve">, </w:t>
            </w:r>
            <w:proofErr w:type="spellStart"/>
            <w:r w:rsidRPr="002F4947">
              <w:rPr>
                <w:sz w:val="20"/>
                <w:szCs w:val="20"/>
              </w:rPr>
              <w:t>Rg</w:t>
            </w:r>
            <w:proofErr w:type="spellEnd"/>
            <w:r w:rsidRPr="002F4947">
              <w:rPr>
                <w:sz w:val="20"/>
                <w:szCs w:val="20"/>
              </w:rPr>
              <w:t>- контрастный полиуретан.</w:t>
            </w:r>
          </w:p>
        </w:tc>
        <w:tc>
          <w:tcPr>
            <w:tcW w:w="3119" w:type="dxa"/>
          </w:tcPr>
          <w:p w:rsidR="00C422B0" w:rsidRPr="002F4947" w:rsidRDefault="00986EA5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Полиуретан является материалом с высоким уровнем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биосовместимости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Термолабильность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антитромбогенность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катетера позволяет обеспечить </w:t>
            </w:r>
            <w:r w:rsidRPr="002F4947">
              <w:rPr>
                <w:sz w:val="20"/>
                <w:szCs w:val="20"/>
                <w:shd w:val="clear" w:color="auto" w:fill="FFFFFF"/>
              </w:rPr>
              <w:lastRenderedPageBreak/>
              <w:t xml:space="preserve">безопасную постановку катетера и снизить риск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тромбирования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катетера.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Rg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>- контрастный катетер позволяет эффективно контролировать положение катетера. 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986EA5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Состав набора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Одноканальный катетер с несмываемой разметкой в см, мягким скругленным кончиком и соединителем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>, маркировкой канала и зажимом.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Указание на количество каналов катетера необходимо для понимания возможных манипуляций, которые можно проводить с катетером (инфузия, инвазивное измерение давления и т. д.). Несмываемая разметка используется для определения глубины введения катетера при его постановке. Мягкий скругленный кончик катетера снижает риск травматизации вены пациента при постановке. Соединитель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 xml:space="preserve"> для подсоединения завинчивающихся заглушек катетера, шприцев, капельниц и т. д. Маркировка каналов катетера и зажим обеспечивают безопасность пациента при проведении инфузионной терапии.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86EA5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Наружный диаметр катетера 22G/0,9 мм, длина катетера 10 см, скорость потока не менее 15 мл/мин.</w:t>
            </w:r>
          </w:p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Требования к размерам катетера и скорости потока составлены с учетом потребностей медицинских специалистов при проведении катетеризации центральных вен и обоснованы анатомическими особенностями поступающих в лечебное учреждение пациентов и спецификой проводимой терапии.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86EA5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Пункционная игла тонкостенная, с овальным </w:t>
            </w:r>
            <w:r w:rsidRPr="002F4947">
              <w:rPr>
                <w:sz w:val="20"/>
                <w:szCs w:val="20"/>
              </w:rPr>
              <w:lastRenderedPageBreak/>
              <w:t xml:space="preserve">срезом 0,8 х 38 мм, профилированный прозрачный павильон,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>.</w:t>
            </w:r>
          </w:p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 xml:space="preserve">Наличие пункционной иглы с </w:t>
            </w:r>
            <w:r w:rsidRPr="002F4947">
              <w:rPr>
                <w:sz w:val="20"/>
                <w:szCs w:val="20"/>
              </w:rPr>
              <w:lastRenderedPageBreak/>
              <w:t xml:space="preserve">определенными размерами необходимо для пункции вены пациента. Тонкостенная игла с овальным вырезом снижает травматизацию тканей пациента при пункции. Прозрачный павильон позволяет визуализировать движении жидкости и проводника. </w:t>
            </w:r>
            <w:proofErr w:type="spellStart"/>
            <w:r w:rsidRPr="002F4947">
              <w:rPr>
                <w:sz w:val="20"/>
                <w:szCs w:val="20"/>
              </w:rPr>
              <w:t>Коннектор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 xml:space="preserve"> обеспечивает надежное соединение со шприцем.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Дилататор пластиковый, цельнолитой.</w:t>
            </w:r>
          </w:p>
        </w:tc>
        <w:tc>
          <w:tcPr>
            <w:tcW w:w="3119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Дилататор необходим для расширения пункционного отверстия перед постановкой катетера.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86EA5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Проводник из устойчивого к деформациям </w:t>
            </w:r>
            <w:proofErr w:type="spellStart"/>
            <w:r w:rsidRPr="002F4947">
              <w:rPr>
                <w:sz w:val="20"/>
                <w:szCs w:val="20"/>
              </w:rPr>
              <w:t>нитинола</w:t>
            </w:r>
            <w:proofErr w:type="spellEnd"/>
            <w:r w:rsidRPr="002F4947">
              <w:rPr>
                <w:sz w:val="20"/>
                <w:szCs w:val="20"/>
              </w:rPr>
              <w:t xml:space="preserve">, 0,46 мм </w:t>
            </w:r>
            <w:proofErr w:type="spellStart"/>
            <w:r w:rsidRPr="002F4947">
              <w:rPr>
                <w:sz w:val="20"/>
                <w:szCs w:val="20"/>
              </w:rPr>
              <w:t>х</w:t>
            </w:r>
            <w:proofErr w:type="spellEnd"/>
            <w:r w:rsidRPr="002F4947">
              <w:rPr>
                <w:sz w:val="20"/>
                <w:szCs w:val="20"/>
              </w:rPr>
              <w:t xml:space="preserve"> 25см,  маркированный, с J-образным кончиком, в круглом футляре с направителем и пальцевым упором.</w:t>
            </w:r>
          </w:p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C422B0" w:rsidRPr="002F4947" w:rsidRDefault="00986EA5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Указанные длина и диаметр проводника позволяют проводить катетеризацию центральных вен у большинства пациентов с минимальным риском перфорации вены и точно соответствуют размеру катетера.  Маркировка необходима для понимания глубины введения проводника. J-образный кончик препятствует травматизации сосудистого русла пациента. Круглый футляр направитель и пальцевой упор позволяют ускорить постановку катетера, что является крайне важным фактором при поступлении пациента в тяжелом состоянии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86EA5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Неподвижные крылья с отверстиями, прозрачная удлинительная линия с </w:t>
            </w:r>
            <w:proofErr w:type="spellStart"/>
            <w:r w:rsidRPr="002F4947">
              <w:rPr>
                <w:sz w:val="20"/>
                <w:szCs w:val="20"/>
              </w:rPr>
              <w:t>коннектором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>.</w:t>
            </w:r>
          </w:p>
          <w:p w:rsidR="00986EA5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 </w:t>
            </w:r>
          </w:p>
          <w:p w:rsidR="00C422B0" w:rsidRPr="002F4947" w:rsidRDefault="00C422B0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Дополнительная система фиксации для предотвращения смещения катетера во время стояния. Прозрачная удлинительная линия для проведения инфузионной </w:t>
            </w:r>
            <w:r w:rsidRPr="002F4947">
              <w:rPr>
                <w:sz w:val="20"/>
                <w:szCs w:val="20"/>
              </w:rPr>
              <w:lastRenderedPageBreak/>
              <w:t>терапии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Передвигаемые и фиксируемые крылышки с 2-мя отверстиями для фиксации лигатурой.</w:t>
            </w:r>
          </w:p>
        </w:tc>
        <w:tc>
          <w:tcPr>
            <w:tcW w:w="3119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Передвигаемые и фиксируемые крылышки с 2-мя отверстиями необходимы для надежной фиксации катетера, что снижает риск его непреднамеренного извлечения. 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Кабель для ЭКГ контроля постановки катетера. Трехходовой кран. Скальпель. Шприц 3-х компонентный 3мл с </w:t>
            </w:r>
            <w:proofErr w:type="spellStart"/>
            <w:r w:rsidRPr="002F4947">
              <w:rPr>
                <w:sz w:val="20"/>
                <w:szCs w:val="20"/>
              </w:rPr>
              <w:t>коннектором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>. Мягкий самоклеющийся фиксатор катетера.</w:t>
            </w:r>
          </w:p>
        </w:tc>
        <w:tc>
          <w:tcPr>
            <w:tcW w:w="3119" w:type="dxa"/>
          </w:tcPr>
          <w:p w:rsidR="00986EA5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ЭКГ кабель для контроля положения кончика катетера во время установки. Шприц </w:t>
            </w:r>
            <w:proofErr w:type="spellStart"/>
            <w:r w:rsidRPr="002F4947">
              <w:rPr>
                <w:sz w:val="20"/>
                <w:szCs w:val="20"/>
              </w:rPr>
              <w:t>Люэр</w:t>
            </w:r>
            <w:proofErr w:type="spellEnd"/>
            <w:r w:rsidRPr="002F4947">
              <w:rPr>
                <w:sz w:val="20"/>
                <w:szCs w:val="20"/>
              </w:rPr>
              <w:t xml:space="preserve"> </w:t>
            </w:r>
            <w:proofErr w:type="spellStart"/>
            <w:r w:rsidRPr="002F4947">
              <w:rPr>
                <w:sz w:val="20"/>
                <w:szCs w:val="20"/>
              </w:rPr>
              <w:t>Лок</w:t>
            </w:r>
            <w:proofErr w:type="spellEnd"/>
            <w:r w:rsidRPr="002F4947">
              <w:rPr>
                <w:sz w:val="20"/>
                <w:szCs w:val="20"/>
              </w:rPr>
              <w:t xml:space="preserve"> для надежной фиксации в коннекторе иглы. Мягкий фиксатор катетера для фиксации катетера без подшивания.</w:t>
            </w:r>
          </w:p>
          <w:p w:rsidR="00C422B0" w:rsidRPr="002F4947" w:rsidRDefault="00986EA5" w:rsidP="002F4947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Дополнительные компоненты набора, необходимы для повышения безопасности пациента и качества оказываемых услуг, а также детализации объекта закупки и предоставления характеристик, соответствующих потребностям медицинских специалистов, составленных с учетом специфики лечебного процесса.</w:t>
            </w:r>
          </w:p>
        </w:tc>
        <w:tc>
          <w:tcPr>
            <w:tcW w:w="1777" w:type="dxa"/>
          </w:tcPr>
          <w:p w:rsidR="00C422B0" w:rsidRPr="002F4947" w:rsidRDefault="007C1688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Катетер для периферических сосудов</w:t>
            </w: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Стерильная гибкая трубка предназначена для введения в кровеносные сосуды конечностей, доступные для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чрескожного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введения (т.е. периферические сосуды), и имеет небольшую длину для удержания ее дистального конца вблизи места введения. Как правило, включает в себя 2 -8 см (1-3 дюйма) пластиковую трубку с металлическим стилетом внутри его просвета (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наигольные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катетеры). Чаще всего она используется с инфузионными устройствами для короткого времени использования (как правило, семь дней или меньше) для введения нераздражающих жидкостей, электролитов, витаминов, лекарственных средств, а также для введения некоторых анестетиков в </w:t>
            </w:r>
            <w:r w:rsidRPr="002F4947">
              <w:rPr>
                <w:sz w:val="20"/>
                <w:szCs w:val="20"/>
                <w:shd w:val="clear" w:color="auto" w:fill="FFFFFF"/>
              </w:rPr>
              <w:lastRenderedPageBreak/>
              <w:t>периферические сосуды пациентов с хорошим венозный доступом. Это устройство одноразового использования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>КТРУ 32.50.13.110-00004593</w:t>
            </w: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Диаметр катетера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22 </w:t>
            </w:r>
            <w:r w:rsidRPr="002F4947">
              <w:rPr>
                <w:sz w:val="20"/>
                <w:szCs w:val="20"/>
                <w:shd w:val="clear" w:color="auto" w:fill="FFFFFF"/>
                <w:lang w:val="en-US"/>
              </w:rPr>
              <w:t>G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Катетер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катетер прозрачный, с не менее четырьмя R-контрастными полосками, скругленным кончиком, совпадающим с проксимальным срезом иглы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  <w:lang w:eastAsia="ru-RU"/>
              </w:rPr>
              <w:t>Контроль положения в кровеносном сосуде</w:t>
            </w: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Гидрофобная заглушка катетера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Предупреждает подтекание крови</w:t>
            </w: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Инъекционный порт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Крылья для фиксации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Механизм защиты инъекционного порта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Инъекционный порт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Луер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с защитной крышкой, которая имеет механизм предотвращающий её случайное открытие, и срабатывает при повороте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Рабочая длина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≥ 24  и  ≤ 25  (мм)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sz w:val="20"/>
                <w:szCs w:val="20"/>
              </w:rPr>
              <w:t>Рентгеноконтрастность</w:t>
            </w:r>
            <w:proofErr w:type="spellEnd"/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Устройство защиты от укола иглой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с </w:t>
            </w:r>
            <w:proofErr w:type="spellStart"/>
            <w:r w:rsidRPr="002F4947">
              <w:rPr>
                <w:sz w:val="20"/>
                <w:szCs w:val="20"/>
              </w:rPr>
              <w:t>самоактивирующейся</w:t>
            </w:r>
            <w:proofErr w:type="spellEnd"/>
            <w:r w:rsidRPr="002F4947">
              <w:rPr>
                <w:sz w:val="20"/>
                <w:szCs w:val="20"/>
              </w:rPr>
              <w:t xml:space="preserve"> системой защиты от укола в виде стальной клипсы,</w:t>
            </w:r>
            <w:r w:rsidRPr="002F4947">
              <w:rPr>
                <w:sz w:val="20"/>
                <w:szCs w:val="20"/>
                <w:shd w:val="clear" w:color="auto" w:fill="FFFFFF"/>
              </w:rPr>
              <w:t xml:space="preserve"> полностью закрывающая кончик иглы, активируется автоматически при извлечении иглы из катетера, без внешнего воздействия</w:t>
            </w: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Упаковка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Стерильная индивидуальная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DF3201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49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Катетер для периферических сосудов</w:t>
            </w: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Описание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Стерильная гибкая трубка предназначена для введения в кровеносные сосуды конечностей, доступные для 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чрескожного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введения (т.е. периферические сосуды), и имеет небольшую длину для удержания ее дистального конца вблизи места введения. Как правило, включает в себя 2 -8 см (1-3 дюйма) пластиковую трубку с металлическим стилетом внутри его просвета </w:t>
            </w:r>
            <w:r w:rsidRPr="002F4947">
              <w:rPr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наигольные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катетеры). Чаще всего она используется с инфузионными устройствами для короткого времени использования (как правило, семь дней или меньше) для введения нераздражающих жидкостей, электролитов, витаминов, лекарственных средств, а также для введения некоторых анестетиков в периферические сосуды пациентов с хорошим венозный доступом. Это устройство одноразового использования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lastRenderedPageBreak/>
              <w:t>КТРУ 32.50.13.110-00004593</w:t>
            </w: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Диаметр катетера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 xml:space="preserve">24 </w:t>
            </w:r>
            <w:r w:rsidRPr="002F4947">
              <w:rPr>
                <w:sz w:val="20"/>
                <w:szCs w:val="20"/>
                <w:shd w:val="clear" w:color="auto" w:fill="FFFFFF"/>
                <w:lang w:val="en-US"/>
              </w:rPr>
              <w:t>G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Катетер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катетер прозрачный, с не менее четырьмя R-контрастными полосками, скругленным кончиком, совпадающим с проксимальным срезом иглы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bCs/>
                <w:sz w:val="20"/>
                <w:szCs w:val="20"/>
                <w:lang w:eastAsia="ru-RU"/>
              </w:rPr>
              <w:t>Контроль положения в кровеносном сосуде</w:t>
            </w: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Указать конкретные значения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Гидрофобная заглушка катетера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Предупреждает подтекание крови</w:t>
            </w: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Инъекционный порт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Крылья для фиксации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Механизм защиты инъекционного порта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Инъекционный порт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2F4947">
              <w:rPr>
                <w:sz w:val="20"/>
                <w:szCs w:val="20"/>
                <w:shd w:val="clear" w:color="auto" w:fill="FFFFFF"/>
              </w:rPr>
              <w:t>Луер</w:t>
            </w:r>
            <w:proofErr w:type="spellEnd"/>
            <w:r w:rsidRPr="002F4947">
              <w:rPr>
                <w:sz w:val="20"/>
                <w:szCs w:val="20"/>
                <w:shd w:val="clear" w:color="auto" w:fill="FFFFFF"/>
              </w:rPr>
              <w:t xml:space="preserve"> с защитной крышкой, которая имеет механизм предотвращающий её случайное открытие, и срабатывает при повороте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Рабочая длина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≥ 19  и  ≤ 20 (мм)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2F4947">
              <w:rPr>
                <w:sz w:val="20"/>
                <w:szCs w:val="20"/>
              </w:rPr>
              <w:t>Рентгеноконтрастность</w:t>
            </w:r>
            <w:proofErr w:type="spellEnd"/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Устройство защиты от укола иглой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 xml:space="preserve">с </w:t>
            </w:r>
            <w:proofErr w:type="spellStart"/>
            <w:r w:rsidRPr="002F4947">
              <w:rPr>
                <w:sz w:val="20"/>
                <w:szCs w:val="20"/>
              </w:rPr>
              <w:t>самоактивирующейся</w:t>
            </w:r>
            <w:proofErr w:type="spellEnd"/>
            <w:r w:rsidRPr="002F4947">
              <w:rPr>
                <w:sz w:val="20"/>
                <w:szCs w:val="20"/>
              </w:rPr>
              <w:t xml:space="preserve"> системой защиты от укола в виде стальной клипсы,</w:t>
            </w:r>
            <w:r w:rsidRPr="002F4947">
              <w:rPr>
                <w:sz w:val="20"/>
                <w:szCs w:val="20"/>
                <w:shd w:val="clear" w:color="auto" w:fill="FFFFFF"/>
              </w:rPr>
              <w:t xml:space="preserve"> полностью закрывающая кончик иглы, активируется автоматически при извлечении иглы из катетера, без внешнего воздействия</w:t>
            </w: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  <w:tr w:rsidR="00C422B0" w:rsidRPr="002F4947" w:rsidTr="002F4947">
        <w:trPr>
          <w:trHeight w:val="326"/>
        </w:trPr>
        <w:tc>
          <w:tcPr>
            <w:tcW w:w="56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C422B0" w:rsidRPr="002F4947" w:rsidRDefault="00C422B0" w:rsidP="002F4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Упаковка</w:t>
            </w:r>
          </w:p>
        </w:tc>
        <w:tc>
          <w:tcPr>
            <w:tcW w:w="4536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  <w:shd w:val="clear" w:color="auto" w:fill="FFFFFF"/>
              </w:rPr>
            </w:pPr>
            <w:r w:rsidRPr="002F4947">
              <w:rPr>
                <w:sz w:val="20"/>
                <w:szCs w:val="20"/>
                <w:shd w:val="clear" w:color="auto" w:fill="FFFFFF"/>
              </w:rPr>
              <w:t>Стерильная индивидуальная</w:t>
            </w:r>
          </w:p>
        </w:tc>
        <w:tc>
          <w:tcPr>
            <w:tcW w:w="3119" w:type="dxa"/>
          </w:tcPr>
          <w:p w:rsidR="00C422B0" w:rsidRPr="002F4947" w:rsidRDefault="00C422B0" w:rsidP="002F494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422B0" w:rsidRPr="002F4947" w:rsidRDefault="00C422B0" w:rsidP="002F4947">
            <w:pPr>
              <w:pStyle w:val="a3"/>
              <w:jc w:val="center"/>
              <w:rPr>
                <w:sz w:val="20"/>
                <w:szCs w:val="20"/>
              </w:rPr>
            </w:pPr>
            <w:r w:rsidRPr="002F4947">
              <w:rPr>
                <w:sz w:val="20"/>
                <w:szCs w:val="20"/>
              </w:rPr>
              <w:t>Соответствие</w:t>
            </w:r>
          </w:p>
        </w:tc>
      </w:tr>
    </w:tbl>
    <w:p w:rsidR="00D96764" w:rsidRDefault="00D96764"/>
    <w:sectPr w:rsidR="00D96764" w:rsidSect="00D96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F72C5"/>
    <w:multiLevelType w:val="multilevel"/>
    <w:tmpl w:val="9BD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58E"/>
    <w:rsid w:val="00025B6F"/>
    <w:rsid w:val="00065B5A"/>
    <w:rsid w:val="001624AA"/>
    <w:rsid w:val="001C6258"/>
    <w:rsid w:val="001F1BA8"/>
    <w:rsid w:val="00215862"/>
    <w:rsid w:val="00231917"/>
    <w:rsid w:val="00231FF4"/>
    <w:rsid w:val="002571D8"/>
    <w:rsid w:val="002806B4"/>
    <w:rsid w:val="002F3974"/>
    <w:rsid w:val="002F4947"/>
    <w:rsid w:val="003C358E"/>
    <w:rsid w:val="003D3699"/>
    <w:rsid w:val="00484B2B"/>
    <w:rsid w:val="005744AC"/>
    <w:rsid w:val="005F45DA"/>
    <w:rsid w:val="006D3AB1"/>
    <w:rsid w:val="006E181D"/>
    <w:rsid w:val="0076242E"/>
    <w:rsid w:val="007676CD"/>
    <w:rsid w:val="007C1688"/>
    <w:rsid w:val="00837F71"/>
    <w:rsid w:val="00854809"/>
    <w:rsid w:val="00880BF9"/>
    <w:rsid w:val="008D7331"/>
    <w:rsid w:val="008E1299"/>
    <w:rsid w:val="00936D49"/>
    <w:rsid w:val="00970117"/>
    <w:rsid w:val="00986EA5"/>
    <w:rsid w:val="00997BFE"/>
    <w:rsid w:val="009A7780"/>
    <w:rsid w:val="009B210D"/>
    <w:rsid w:val="009D1CDD"/>
    <w:rsid w:val="009F6A36"/>
    <w:rsid w:val="00A11CCA"/>
    <w:rsid w:val="00A45AE7"/>
    <w:rsid w:val="00B86A82"/>
    <w:rsid w:val="00BA2952"/>
    <w:rsid w:val="00BD2D5D"/>
    <w:rsid w:val="00C16EBE"/>
    <w:rsid w:val="00C422B0"/>
    <w:rsid w:val="00C4353F"/>
    <w:rsid w:val="00C80858"/>
    <w:rsid w:val="00CD0C94"/>
    <w:rsid w:val="00CE161B"/>
    <w:rsid w:val="00CE55B2"/>
    <w:rsid w:val="00CF168C"/>
    <w:rsid w:val="00D05AE1"/>
    <w:rsid w:val="00D074A1"/>
    <w:rsid w:val="00D92C6B"/>
    <w:rsid w:val="00D95CB7"/>
    <w:rsid w:val="00D96764"/>
    <w:rsid w:val="00DA5E05"/>
    <w:rsid w:val="00DF3201"/>
    <w:rsid w:val="00E64E5F"/>
    <w:rsid w:val="00E84385"/>
    <w:rsid w:val="00ED381D"/>
    <w:rsid w:val="00ED51C3"/>
    <w:rsid w:val="00EF12AA"/>
    <w:rsid w:val="00F073D3"/>
    <w:rsid w:val="00F149E5"/>
    <w:rsid w:val="00F55F9C"/>
    <w:rsid w:val="00F83091"/>
    <w:rsid w:val="00FC588C"/>
    <w:rsid w:val="00FD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D967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a4">
    <w:name w:val="Без интервала Знак"/>
    <w:link w:val="a3"/>
    <w:rsid w:val="00D96764"/>
    <w:rPr>
      <w:rFonts w:ascii="Times New Roman" w:eastAsia="Times New Roman" w:hAnsi="Times New Roman" w:cs="Times New Roman"/>
      <w:sz w:val="24"/>
      <w:szCs w:val="32"/>
    </w:rPr>
  </w:style>
  <w:style w:type="paragraph" w:styleId="a5">
    <w:name w:val="Normal (Web)"/>
    <w:basedOn w:val="a"/>
    <w:uiPriority w:val="99"/>
    <w:unhideWhenUsed/>
    <w:rsid w:val="00CF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mailrucssattributepostfix">
    <w:name w:val="s3_mailru_css_attribute_postfix"/>
    <w:rsid w:val="00FC588C"/>
  </w:style>
  <w:style w:type="paragraph" w:customStyle="1" w:styleId="msonormalmrcssattr">
    <w:name w:val="msonormal_mr_css_attr"/>
    <w:basedOn w:val="a"/>
    <w:rsid w:val="009A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D967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2"/>
      <w:lang w:val="x-none"/>
    </w:rPr>
  </w:style>
  <w:style w:type="character" w:customStyle="1" w:styleId="a4">
    <w:name w:val="Без интервала Знак"/>
    <w:link w:val="a3"/>
    <w:rsid w:val="00D96764"/>
    <w:rPr>
      <w:rFonts w:ascii="Times New Roman" w:eastAsia="Times New Roman" w:hAnsi="Times New Roman" w:cs="Times New Roman"/>
      <w:sz w:val="24"/>
      <w:szCs w:val="32"/>
      <w:lang w:val="x-none"/>
    </w:rPr>
  </w:style>
  <w:style w:type="paragraph" w:styleId="a5">
    <w:name w:val="Normal (Web)"/>
    <w:basedOn w:val="a"/>
    <w:uiPriority w:val="99"/>
    <w:unhideWhenUsed/>
    <w:rsid w:val="00CF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mailrucssattributepostfix">
    <w:name w:val="s3_mailru_css_attribute_postfix"/>
    <w:rsid w:val="00FC588C"/>
  </w:style>
  <w:style w:type="paragraph" w:customStyle="1" w:styleId="msonormalmrcssattr">
    <w:name w:val="msonormal_mr_css_attr"/>
    <w:basedOn w:val="a"/>
    <w:rsid w:val="009A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5144</Words>
  <Characters>29322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Контрактник</cp:lastModifiedBy>
  <cp:revision>3</cp:revision>
  <dcterms:created xsi:type="dcterms:W3CDTF">2022-03-05T16:33:00Z</dcterms:created>
  <dcterms:modified xsi:type="dcterms:W3CDTF">2022-03-05T16:40:00Z</dcterms:modified>
</cp:coreProperties>
</file>