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C" w:rsidRPr="00C75567" w:rsidRDefault="00275E7C" w:rsidP="00260026">
      <w:pPr>
        <w:jc w:val="center"/>
        <w:rPr>
          <w:rFonts w:ascii="Liberation Serif" w:hAnsi="Liberation Serif" w:cs="Times New Roman"/>
          <w:b/>
          <w:sz w:val="20"/>
          <w:szCs w:val="20"/>
        </w:rPr>
      </w:pPr>
    </w:p>
    <w:p w:rsidR="00260026" w:rsidRDefault="00401855" w:rsidP="00260026">
      <w:pPr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75567">
        <w:rPr>
          <w:rFonts w:ascii="Liberation Serif" w:hAnsi="Liberation Serif" w:cs="Times New Roman"/>
          <w:b/>
          <w:sz w:val="26"/>
          <w:szCs w:val="26"/>
        </w:rPr>
        <w:t>ОПИСАНИЕ ОБЪЕКТА ЗАКУПКИ</w:t>
      </w:r>
    </w:p>
    <w:p w:rsidR="0008435B" w:rsidRDefault="0008435B" w:rsidP="00260026">
      <w:pPr>
        <w:jc w:val="center"/>
        <w:rPr>
          <w:rFonts w:ascii="Liberation Serif" w:hAnsi="Liberation Serif" w:cs="Times New Roman"/>
          <w:b/>
          <w:sz w:val="26"/>
          <w:szCs w:val="26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2156"/>
        <w:gridCol w:w="5528"/>
        <w:gridCol w:w="2126"/>
      </w:tblGrid>
      <w:tr w:rsidR="0008435B" w:rsidRPr="0008435B" w:rsidTr="00543C3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b/>
                <w:sz w:val="20"/>
                <w:szCs w:val="20"/>
              </w:rPr>
              <w:t>ОКПД2/КТРУ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b/>
                <w:sz w:val="20"/>
                <w:szCs w:val="20"/>
              </w:rPr>
              <w:t>Единица измерения</w:t>
            </w:r>
          </w:p>
        </w:tc>
      </w:tr>
      <w:tr w:rsidR="0008435B" w:rsidRPr="0008435B" w:rsidTr="00543C3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sz w:val="20"/>
                <w:szCs w:val="20"/>
              </w:rPr>
              <w:t>41.20.40.000-00000023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sz w:val="20"/>
                <w:szCs w:val="20"/>
              </w:rPr>
              <w:t>Выполнение работ по капитальному ремонту объекта капитального строительства в сфере здравоохранения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5B" w:rsidRPr="0008435B" w:rsidRDefault="0008435B" w:rsidP="0008435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8435B">
              <w:rPr>
                <w:rFonts w:ascii="Liberation Serif" w:hAnsi="Liberation Serif"/>
                <w:sz w:val="20"/>
                <w:szCs w:val="20"/>
              </w:rPr>
              <w:t>Условная единица</w:t>
            </w:r>
          </w:p>
        </w:tc>
      </w:tr>
    </w:tbl>
    <w:p w:rsidR="0008435B" w:rsidRPr="00C75567" w:rsidRDefault="0008435B" w:rsidP="0008435B">
      <w:pPr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143"/>
        <w:tblW w:w="5152" w:type="pct"/>
        <w:tblLook w:val="0600" w:firstRow="0" w:lastRow="0" w:firstColumn="0" w:lastColumn="0" w:noHBand="1" w:noVBand="1"/>
      </w:tblPr>
      <w:tblGrid>
        <w:gridCol w:w="474"/>
        <w:gridCol w:w="1568"/>
        <w:gridCol w:w="7734"/>
      </w:tblGrid>
      <w:tr w:rsidR="00034AD1" w:rsidRPr="00C75567" w:rsidTr="00543C32">
        <w:trPr>
          <w:trHeight w:val="57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1" w:rsidRPr="00C75567" w:rsidRDefault="00034AD1" w:rsidP="0008435B">
            <w:pPr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</w:pPr>
            <w:r w:rsidRPr="00C75567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№</w:t>
            </w:r>
            <w:r w:rsidRPr="00C75567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1" w:rsidRPr="00C75567" w:rsidRDefault="00034AD1" w:rsidP="0008435B">
            <w:pPr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</w:pPr>
            <w:r w:rsidRPr="00C75567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Перечень основных данных и требований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1" w:rsidRPr="00C75567" w:rsidRDefault="00401855" w:rsidP="0008435B">
            <w:pPr>
              <w:jc w:val="center"/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</w:pPr>
            <w:r w:rsidRPr="00C75567">
              <w:rPr>
                <w:rFonts w:ascii="Liberation Serif" w:hAnsi="Liberation Serif" w:cs="Times New Roman"/>
                <w:b/>
                <w:bCs/>
                <w:sz w:val="18"/>
                <w:szCs w:val="18"/>
              </w:rPr>
              <w:t>Информация</w:t>
            </w:r>
          </w:p>
        </w:tc>
      </w:tr>
      <w:tr w:rsidR="00034AD1" w:rsidRPr="00C75567" w:rsidTr="00543C32">
        <w:trPr>
          <w:trHeight w:val="39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08435B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08435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DD4298" w:rsidP="0008435B">
            <w:pPr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DD4298">
              <w:rPr>
                <w:rFonts w:ascii="Liberation Serif" w:hAnsi="Liberation Serif" w:cs="Times New Roman"/>
                <w:b/>
                <w:sz w:val="20"/>
                <w:szCs w:val="20"/>
              </w:rPr>
              <w:t>Капитальный ремонт здания ГАУЗ СО "Областная детская клиническая больница" (Областная детская больница, назначение: нежилое. Литер И. Адрес: Свердловская область, г. Екатеринбург, ул. Серафимы Дерябиной, д.32. Кадастровый номер: 66:41:0403076:254). Капитальный ремонт гастроэнтерологического отделения, Блок А (Корпус 4), 3 этаж.</w:t>
            </w:r>
          </w:p>
        </w:tc>
      </w:tr>
      <w:tr w:rsidR="00034AD1" w:rsidRPr="00C75567" w:rsidTr="00543C32">
        <w:trPr>
          <w:trHeight w:val="59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08435B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08435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Цель выполнения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08435B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Целенаправленность всех организационных, технических и технологических решений на достижение конечного результата - ввода </w:t>
            </w:r>
            <w:r w:rsidR="00577FC0" w:rsidRPr="00C75567">
              <w:rPr>
                <w:rFonts w:ascii="Liberation Serif" w:hAnsi="Liberation Serif" w:cs="Times New Roman"/>
                <w:sz w:val="20"/>
                <w:szCs w:val="20"/>
              </w:rPr>
              <w:t>в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действие объекта с высоким качеством и в установленные сроки</w:t>
            </w:r>
          </w:p>
        </w:tc>
      </w:tr>
      <w:tr w:rsidR="00F03729" w:rsidRPr="00C75567" w:rsidTr="00543C32">
        <w:trPr>
          <w:trHeight w:val="8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29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729" w:rsidRPr="00C75567" w:rsidRDefault="00F03729" w:rsidP="009052F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Объект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729" w:rsidRPr="00AD68C1" w:rsidRDefault="00AD68C1" w:rsidP="00F11751">
            <w:pPr>
              <w:rPr>
                <w:rFonts w:ascii="Liberation Serif" w:hAnsi="Liberation Serif" w:cs="Times New Roman"/>
                <w:color w:val="000000" w:themeColor="text1"/>
                <w:sz w:val="20"/>
                <w:szCs w:val="20"/>
              </w:rPr>
            </w:pPr>
            <w:r w:rsidRPr="00AD68C1">
              <w:rPr>
                <w:rFonts w:ascii="Liberation Serif" w:hAnsi="Liberation Serif" w:cs="Times New Roman"/>
                <w:color w:val="000000" w:themeColor="text1"/>
                <w:sz w:val="20"/>
                <w:szCs w:val="20"/>
              </w:rPr>
              <w:t>Блок А (Корпус 4), 3 этаж, гастроэнтерологическое отделение ГАУЗ СО «ОДКБ».</w:t>
            </w:r>
          </w:p>
        </w:tc>
      </w:tr>
      <w:tr w:rsidR="00034AD1" w:rsidRPr="00C75567" w:rsidTr="00543C32">
        <w:trPr>
          <w:trHeight w:val="4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9052F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Место выполнения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9052FB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Свердловская область, </w:t>
            </w:r>
            <w:r w:rsidR="00F11751" w:rsidRPr="00C75567">
              <w:rPr>
                <w:rFonts w:ascii="Liberation Serif" w:hAnsi="Liberation Serif" w:cs="Times New Roman"/>
                <w:sz w:val="20"/>
                <w:szCs w:val="20"/>
              </w:rPr>
              <w:t>г. Екатеринбург, ул. Серафимы Дерябиной, д. 32.</w:t>
            </w:r>
          </w:p>
        </w:tc>
      </w:tr>
      <w:tr w:rsidR="00034AD1" w:rsidRPr="00C75567" w:rsidTr="00543C32">
        <w:trPr>
          <w:trHeight w:val="48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9052F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Сроки (периоды) выполнения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F77" w:rsidRPr="00C75567" w:rsidRDefault="00667F77" w:rsidP="00667F77">
            <w:pPr>
              <w:shd w:val="clear" w:color="auto" w:fill="FFFFFF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Начало выполнения работ: </w:t>
            </w:r>
            <w:r w:rsidR="00985663">
              <w:rPr>
                <w:rFonts w:ascii="Liberation Serif" w:hAnsi="Liberation Serif" w:cs="Times New Roman"/>
                <w:sz w:val="20"/>
                <w:szCs w:val="20"/>
              </w:rPr>
              <w:t>01 июня 2025 г.</w:t>
            </w:r>
          </w:p>
          <w:p w:rsidR="00AB2A1D" w:rsidRDefault="00667F77" w:rsidP="00667F77">
            <w:pPr>
              <w:shd w:val="clear" w:color="auto" w:fill="FFFFFF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Окончание выполнения работ в полном объеме в соответствии с </w:t>
            </w:r>
            <w:proofErr w:type="spellStart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ПРОЕКТом</w:t>
            </w:r>
            <w:proofErr w:type="spellEnd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: </w:t>
            </w:r>
          </w:p>
          <w:p w:rsidR="00667F77" w:rsidRPr="00C75567" w:rsidRDefault="00AB2A1D" w:rsidP="00667F77">
            <w:pPr>
              <w:shd w:val="clear" w:color="auto" w:fill="FFFFFF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31 </w:t>
            </w:r>
            <w:r w:rsidR="00351803">
              <w:rPr>
                <w:rFonts w:ascii="Liberation Serif" w:hAnsi="Liberation Serif" w:cs="Times New Roman"/>
                <w:sz w:val="20"/>
                <w:szCs w:val="20"/>
              </w:rPr>
              <w:t>октябр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я</w:t>
            </w:r>
            <w:r w:rsidR="00351803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667F77" w:rsidRPr="00351803">
              <w:rPr>
                <w:rFonts w:ascii="Liberation Serif" w:hAnsi="Liberation Serif" w:cs="Times New Roman"/>
                <w:sz w:val="20"/>
                <w:szCs w:val="20"/>
              </w:rPr>
              <w:t>202</w:t>
            </w:r>
            <w:r w:rsidR="00DD4298" w:rsidRPr="00351803"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="00667F77" w:rsidRPr="00351803">
              <w:rPr>
                <w:rFonts w:ascii="Liberation Serif" w:hAnsi="Liberation Serif" w:cs="Times New Roman"/>
                <w:sz w:val="20"/>
                <w:szCs w:val="20"/>
              </w:rPr>
              <w:t xml:space="preserve"> г.</w:t>
            </w:r>
          </w:p>
          <w:p w:rsidR="00034AD1" w:rsidRPr="00C75567" w:rsidRDefault="00667F77" w:rsidP="00667F77">
            <w:pPr>
              <w:shd w:val="clear" w:color="auto" w:fill="FFFFFF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Стороны устанавливают промежуточные сроки выполнения работ в Графике выполнения работ (Приложение № 3 к Контракту).</w:t>
            </w:r>
          </w:p>
        </w:tc>
      </w:tr>
      <w:tr w:rsidR="00921131" w:rsidRPr="00C75567" w:rsidTr="00543C32">
        <w:trPr>
          <w:trHeight w:val="211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131" w:rsidRPr="00C75567" w:rsidRDefault="00921131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1131" w:rsidRPr="00C75567" w:rsidRDefault="00921131" w:rsidP="009052FB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Требования к видам и объемам работ </w:t>
            </w:r>
          </w:p>
          <w:p w:rsidR="00921131" w:rsidRPr="00C75567" w:rsidRDefault="00921131" w:rsidP="009052FB">
            <w:pPr>
              <w:rPr>
                <w:rFonts w:ascii="Liberation Serif" w:hAnsi="Liberation Serif" w:cs="Times New Roman"/>
                <w:strike/>
                <w:sz w:val="20"/>
                <w:szCs w:val="20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4709" w:rsidRPr="002C4709" w:rsidRDefault="00921131" w:rsidP="00C74A49">
            <w:pPr>
              <w:pStyle w:val="a5"/>
              <w:tabs>
                <w:tab w:val="left" w:pos="459"/>
              </w:tabs>
              <w:ind w:left="0"/>
              <w:rPr>
                <w:rFonts w:ascii="Liberation Serif" w:hAnsi="Liberation Serif" w:cs="Times New Roman"/>
                <w:sz w:val="20"/>
                <w:szCs w:val="20"/>
                <w:u w:val="single"/>
              </w:rPr>
            </w:pPr>
            <w:r w:rsidRPr="00C75567">
              <w:rPr>
                <w:rFonts w:ascii="Liberation Serif" w:hAnsi="Liberation Serif" w:cs="Times New Roman"/>
                <w:b/>
                <w:sz w:val="20"/>
                <w:szCs w:val="20"/>
                <w:u w:val="single"/>
              </w:rPr>
              <w:t xml:space="preserve">ПРОЕКТ </w:t>
            </w:r>
            <w:r w:rsidRPr="002C4709">
              <w:rPr>
                <w:rFonts w:ascii="Liberation Serif" w:hAnsi="Liberation Serif" w:cs="Times New Roman"/>
                <w:sz w:val="20"/>
                <w:szCs w:val="20"/>
                <w:u w:val="single"/>
              </w:rPr>
              <w:t>(Приложение №1</w:t>
            </w:r>
            <w:r w:rsidR="00DD4FFA">
              <w:rPr>
                <w:rFonts w:ascii="Liberation Serif" w:hAnsi="Liberation Serif" w:cs="Times New Roman"/>
                <w:sz w:val="20"/>
                <w:szCs w:val="20"/>
                <w:u w:val="single"/>
              </w:rPr>
              <w:t xml:space="preserve"> к Описанию объекта за</w:t>
            </w:r>
            <w:r w:rsidR="002C4709" w:rsidRPr="002C4709">
              <w:rPr>
                <w:rFonts w:ascii="Liberation Serif" w:hAnsi="Liberation Serif" w:cs="Times New Roman"/>
                <w:sz w:val="20"/>
                <w:szCs w:val="20"/>
                <w:u w:val="single"/>
              </w:rPr>
              <w:t>купки</w:t>
            </w:r>
            <w:r w:rsidRPr="002C4709">
              <w:rPr>
                <w:rFonts w:ascii="Liberation Serif" w:hAnsi="Liberation Serif" w:cs="Times New Roman"/>
                <w:sz w:val="20"/>
                <w:szCs w:val="20"/>
                <w:u w:val="single"/>
              </w:rPr>
              <w:t>):</w:t>
            </w:r>
            <w:r w:rsidR="003736C6" w:rsidRPr="002C4709">
              <w:rPr>
                <w:rFonts w:ascii="Liberation Serif" w:hAnsi="Liberation Serif" w:cs="Times New Roman"/>
                <w:sz w:val="20"/>
                <w:szCs w:val="20"/>
                <w:u w:val="single"/>
              </w:rPr>
              <w:t xml:space="preserve">                 </w:t>
            </w:r>
          </w:p>
          <w:p w:rsidR="00921131" w:rsidRPr="00C75567" w:rsidRDefault="003736C6" w:rsidP="00C74A49">
            <w:pPr>
              <w:pStyle w:val="a5"/>
              <w:tabs>
                <w:tab w:val="left" w:pos="459"/>
              </w:tabs>
              <w:ind w:left="0"/>
              <w:rPr>
                <w:rFonts w:ascii="Liberation Serif" w:hAnsi="Liberation Serif" w:cs="Times New Roman"/>
                <w:b/>
                <w:sz w:val="20"/>
                <w:szCs w:val="20"/>
                <w:u w:val="single"/>
              </w:rPr>
            </w:pPr>
            <w:r w:rsidRPr="00C248C2">
              <w:rPr>
                <w:rFonts w:ascii="Liberation Serif" w:hAnsi="Liberation Serif" w:cs="Times New Roman"/>
                <w:b/>
                <w:sz w:val="20"/>
                <w:szCs w:val="20"/>
              </w:rPr>
              <w:t>Капитальный ремонт здания ГАУЗ СО "Областная детская клиническая больница" (Областная детская больница, назначение: нежилое. Литер И. Адрес: Свердловская область, г. Екатеринбург, ул. Серафимы Дерябиной, д.32. Кадастровый номер: 66:41:0403076:254). Капитальный ремонт гастроэнтерологического отделения, Блок А (Корпус 4), 3 этаж</w:t>
            </w:r>
          </w:p>
          <w:tbl>
            <w:tblPr>
              <w:tblStyle w:val="a3"/>
              <w:tblW w:w="7392" w:type="dxa"/>
              <w:tblLook w:val="04A0" w:firstRow="1" w:lastRow="0" w:firstColumn="1" w:lastColumn="0" w:noHBand="0" w:noVBand="1"/>
            </w:tblPr>
            <w:tblGrid>
              <w:gridCol w:w="629"/>
              <w:gridCol w:w="2242"/>
              <w:gridCol w:w="4521"/>
            </w:tblGrid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widowControl w:val="0"/>
                    <w:rPr>
                      <w:rFonts w:ascii="Liberation Serif" w:hAnsi="Liberation Serif" w:cs="Times New Roman"/>
                      <w:b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b/>
                      <w:sz w:val="20"/>
                      <w:szCs w:val="20"/>
                    </w:rPr>
                    <w:t>Раздел ПД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b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C74A49" w:rsidRPr="00C75567" w:rsidTr="001E749A">
              <w:tc>
                <w:tcPr>
                  <w:tcW w:w="7392" w:type="dxa"/>
                  <w:gridSpan w:val="3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Проект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099362.11.23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- АР 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Архитектурные решения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543253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099362.11.23 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ЭЛ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Электрооборудование и электроосвещение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8D1689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099362.11.23 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-ВК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Внутренние сети водоснабжения и водоотведения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6F336F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099362.11.23 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ОВ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В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ентиляция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, кондиционирование, о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топление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5F36C2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099362.11.23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-СКС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Структурированные кабельные сети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42" w:type="dxa"/>
                </w:tcPr>
                <w:p w:rsidR="00C74A49" w:rsidRPr="005F36C2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09012C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099362.11.23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ПС</w:t>
                  </w:r>
                </w:p>
              </w:tc>
              <w:tc>
                <w:tcPr>
                  <w:tcW w:w="4521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Автоматическая установка пожарной сигнализации. Система оповещения и управления эвакуацией людей при пожаре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1A78CC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099362.11.23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СКУД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Система контроля и управления доступом. Видеонаблюдение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 w:rsidRPr="00AC1FC0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099362.11.23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- СС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Система вызова персонала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AC1FC0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099362.11.23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Медицинские газы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42" w:type="dxa"/>
                </w:tcPr>
                <w:p w:rsidR="00C74A49" w:rsidRPr="00AC1FC0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BF08D2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099362.11.23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– СМ изм.1</w:t>
                  </w:r>
                </w:p>
              </w:tc>
              <w:tc>
                <w:tcPr>
                  <w:tcW w:w="4521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Смета на строительство, реконструкцию, капитальный ремонт, снос объекта капитального строительства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ind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</w:t>
                  </w:r>
                </w:p>
              </w:tc>
              <w:tc>
                <w:tcPr>
                  <w:tcW w:w="2242" w:type="dxa"/>
                </w:tcPr>
                <w:p w:rsidR="00C74A49" w:rsidRPr="00BF08D2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1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Пояснительная записка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Сводный сметный расчет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стоимости строительства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10.3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02-01-01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Архитектурные решения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10.4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02-01-02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Водопровод канализация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02-01-03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Отопление и вентиляция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10.6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02-01-04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Электрооборудование и электроосвещение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02-01-05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 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АУПС и СОУЭ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10.9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02-01-06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Структурированные кабельные сети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10.10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02-01-07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изм.1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Система контроля и управления доступом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02-01-0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8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изм. 1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Система вызова персонала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10.12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02-01-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 изм.1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Медицинские газы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10.13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09-01-01 изм.1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Пусконаладочные работы вентиляция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10.14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09-01-02 изм.1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9336CC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Пусконаладочные работы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АУПС и СОУЭ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10.15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09-01-03</w:t>
                  </w: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Пусконаладочные работы</w:t>
                  </w: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 электрооборудование и электроосвещение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lastRenderedPageBreak/>
                    <w:t>10.16</w:t>
                  </w:r>
                </w:p>
              </w:tc>
              <w:tc>
                <w:tcPr>
                  <w:tcW w:w="2242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09-01-04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Размещение строительного мусора на полигоне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10.17</w:t>
                  </w:r>
                </w:p>
              </w:tc>
              <w:tc>
                <w:tcPr>
                  <w:tcW w:w="2242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1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Ведомости объемов работ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ind w:left="-38" w:right="-10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10.18</w:t>
                  </w:r>
                </w:p>
              </w:tc>
              <w:tc>
                <w:tcPr>
                  <w:tcW w:w="2242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07-23 от 06.06.2023</w:t>
                  </w:r>
                </w:p>
              </w:tc>
              <w:tc>
                <w:tcPr>
                  <w:tcW w:w="4521" w:type="dxa"/>
                </w:tcPr>
                <w:p w:rsidR="00C74A49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Акт технического осмотр объекта</w:t>
                  </w:r>
                </w:p>
              </w:tc>
            </w:tr>
            <w:tr w:rsidR="00C74A49" w:rsidRPr="00C75567" w:rsidTr="001E749A">
              <w:tc>
                <w:tcPr>
                  <w:tcW w:w="629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ind w:left="-38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42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КА</w:t>
                  </w:r>
                </w:p>
              </w:tc>
              <w:tc>
                <w:tcPr>
                  <w:tcW w:w="4521" w:type="dxa"/>
                </w:tcPr>
                <w:p w:rsidR="00C74A49" w:rsidRPr="00C75567" w:rsidRDefault="00C74A49" w:rsidP="00AA7BA3">
                  <w:pPr>
                    <w:framePr w:hSpace="180" w:wrap="around" w:vAnchor="text" w:hAnchor="margin" w:xAlign="center" w:y="143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Конъюнктурный анализ изм.1</w:t>
                  </w:r>
                </w:p>
              </w:tc>
            </w:tr>
          </w:tbl>
          <w:p w:rsidR="00AC03E5" w:rsidRDefault="00AC03E5" w:rsidP="00C74A49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4773F6" w:rsidRPr="00C75567" w:rsidRDefault="004773F6" w:rsidP="00C74A49">
            <w:pPr>
              <w:pStyle w:val="a5"/>
              <w:tabs>
                <w:tab w:val="left" w:pos="459"/>
              </w:tabs>
              <w:ind w:left="0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4773F6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- АКТ ДЕФЕКТОВ,  </w:t>
            </w:r>
            <w:r w:rsidRPr="004773F6">
              <w:rPr>
                <w:rFonts w:ascii="Liberation Serif" w:hAnsi="Liberation Serif" w:cs="Times New Roman"/>
                <w:sz w:val="20"/>
                <w:szCs w:val="20"/>
              </w:rPr>
              <w:t>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(Приложение №2 к Описанию объекта закупки).</w:t>
            </w:r>
          </w:p>
        </w:tc>
      </w:tr>
      <w:tr w:rsidR="00034AD1" w:rsidRPr="00C75567" w:rsidTr="00543C32">
        <w:trPr>
          <w:trHeight w:val="5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AD1" w:rsidRPr="00C75567" w:rsidRDefault="00034AD1" w:rsidP="00DF30AC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Требования к технологии производства работ</w:t>
            </w:r>
          </w:p>
          <w:p w:rsidR="00034AD1" w:rsidRPr="00C75567" w:rsidRDefault="00034AD1" w:rsidP="00DF30AC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E9C" w:rsidRPr="00C75567" w:rsidRDefault="00034AD1" w:rsidP="001D0167">
            <w:pPr>
              <w:tabs>
                <w:tab w:val="left" w:pos="1276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Технология и методы производства работ - в полном соответствии </w:t>
            </w:r>
            <w:r w:rsidRPr="00C75567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="005103C5" w:rsidRPr="00C75567">
              <w:rPr>
                <w:rFonts w:ascii="Liberation Serif" w:hAnsi="Liberation Serif" w:cs="Times New Roman"/>
                <w:sz w:val="20"/>
                <w:szCs w:val="20"/>
              </w:rPr>
              <w:t>ПРОЕКТом</w:t>
            </w:r>
            <w:proofErr w:type="spellEnd"/>
            <w:r w:rsidR="00260026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, настоящим </w:t>
            </w:r>
            <w:r w:rsidR="00C75567" w:rsidRPr="00C75567">
              <w:rPr>
                <w:rFonts w:ascii="Liberation Serif" w:hAnsi="Liberation Serif" w:cs="Times New Roman"/>
                <w:sz w:val="20"/>
                <w:szCs w:val="20"/>
              </w:rPr>
              <w:t>Описанием объекта закупки (далее – ООЗ)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, стандартами, строительными нормами и правилами </w:t>
            </w:r>
          </w:p>
          <w:tbl>
            <w:tblPr>
              <w:tblW w:w="739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6"/>
              <w:gridCol w:w="5071"/>
            </w:tblGrid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1D0167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СП 71.13330.2017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Изоляционные и отделочные покрытия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2D46B8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СНиП II-25-80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Деревянные конструкции</w:t>
                  </w:r>
                </w:p>
              </w:tc>
            </w:tr>
            <w:tr w:rsidR="00034AD1" w:rsidRPr="00C75567" w:rsidTr="00120C02">
              <w:trPr>
                <w:trHeight w:val="299"/>
              </w:trPr>
              <w:tc>
                <w:tcPr>
                  <w:tcW w:w="2326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СП 70.13330.2012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Несущие и ограждающие конструкции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 xml:space="preserve">СНиП 2.03.13-88 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Полы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E320CC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СП 2.13130.2020</w:t>
                  </w:r>
                </w:p>
              </w:tc>
              <w:tc>
                <w:tcPr>
                  <w:tcW w:w="5071" w:type="dxa"/>
                </w:tcPr>
                <w:p w:rsidR="00034AD1" w:rsidRPr="00C75567" w:rsidRDefault="00E320CC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Системы противопожарной защиты</w:t>
                  </w:r>
                </w:p>
              </w:tc>
            </w:tr>
            <w:tr w:rsidR="00034AD1" w:rsidRPr="00C75567" w:rsidTr="00120C02">
              <w:trPr>
                <w:trHeight w:val="525"/>
              </w:trPr>
              <w:tc>
                <w:tcPr>
                  <w:tcW w:w="2326" w:type="dxa"/>
                </w:tcPr>
                <w:p w:rsidR="00034AD1" w:rsidRPr="00C75567" w:rsidRDefault="002A603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6031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СП 59.13330.2020.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Доступность зданий и сооружений для маломобильных групп населения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2A603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2A6031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СП 60.13330.2020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Отопление, вентиляция и кондиционирование воздуха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C40C1D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ГОСТ 12.3.009-76*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ССБТ. Работы погрузочные-разгрузочные. Общие требования безопасности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C40C1D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ГОСТ 12.1.019-2017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tabs>
                      <w:tab w:val="left" w:pos="1276"/>
                    </w:tabs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ССБТ. Электробезопасность. Общие требования и номенклатура видов защиты</w:t>
                  </w:r>
                </w:p>
              </w:tc>
            </w:tr>
            <w:tr w:rsidR="00034AD1" w:rsidRPr="00C75567" w:rsidTr="00120C02">
              <w:tc>
                <w:tcPr>
                  <w:tcW w:w="2326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ГОСТ 12.3.003-86</w:t>
                  </w:r>
                </w:p>
              </w:tc>
              <w:tc>
                <w:tcPr>
                  <w:tcW w:w="5071" w:type="dxa"/>
                </w:tcPr>
                <w:p w:rsidR="00034AD1" w:rsidRPr="00C75567" w:rsidRDefault="00034AD1" w:rsidP="00AA7BA3">
                  <w:pPr>
                    <w:framePr w:hSpace="180" w:wrap="around" w:vAnchor="text" w:hAnchor="margin" w:xAlign="center" w:y="143"/>
                    <w:jc w:val="both"/>
                    <w:rPr>
                      <w:rFonts w:ascii="Liberation Serif" w:hAnsi="Liberation Serif" w:cs="Times New Roman"/>
                      <w:sz w:val="20"/>
                      <w:szCs w:val="20"/>
                    </w:rPr>
                  </w:pPr>
                  <w:r w:rsidRPr="00C75567">
                    <w:rPr>
                      <w:rFonts w:ascii="Liberation Serif" w:hAnsi="Liberation Serif" w:cs="Times New Roman"/>
                      <w:sz w:val="20"/>
                      <w:szCs w:val="20"/>
                    </w:rPr>
                    <w:t>ССБТ. Работы электросварочные. Требования безопасности</w:t>
                  </w:r>
                </w:p>
              </w:tc>
            </w:tr>
          </w:tbl>
          <w:p w:rsidR="00677E9C" w:rsidRPr="00BD3AC1" w:rsidRDefault="00677E9C" w:rsidP="000D5730">
            <w:pPr>
              <w:ind w:firstLine="176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034AD1" w:rsidRPr="00C75567" w:rsidTr="00543C32">
        <w:trPr>
          <w:trHeight w:val="5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3863AF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AD1" w:rsidRPr="00C75567" w:rsidRDefault="00034AD1" w:rsidP="003863AF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Требования к безопасности выполнения работ и безопасности результатов работ</w:t>
            </w:r>
          </w:p>
          <w:p w:rsidR="00034AD1" w:rsidRPr="00C75567" w:rsidRDefault="00034AD1" w:rsidP="003863AF">
            <w:pPr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AD1" w:rsidRPr="00C75567" w:rsidRDefault="00034AD1" w:rsidP="003863AF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1.   Требования по обеспечению производства строительно-монтажных работ согласно действующему законодательству РФ, регламентирующему производство работ, которые оказывают влияние на безопасность объектов капитального строительства, в том числе: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Технический регламент о требованиях пожарной безопасности № 123-ФЗ от 22 июля 2008;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Технический регламент о безопасности зданий и сооружений N 384-ФЗ от 30 декабря 2009 года;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СП 12-136-2002 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работ;</w:t>
            </w:r>
          </w:p>
          <w:p w:rsidR="00034AD1" w:rsidRPr="00C75567" w:rsidRDefault="00C40C1D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ППР 2020-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«Правила противопожарного режима в Российской Федерации»; 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- </w:t>
            </w:r>
            <w:r w:rsidR="00C40C1D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СП 48.13330.2019 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«Организация строительства» (Актуализированная редакция СНиП 12-01-2004);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СНиП 12-03-2001 «Безопасность труда в строительстве». Часть 1.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СНиП 12-04-2002 «Безопасность труда в строительстве». Часть 2.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СП 2.6.1.2612-10 (ОСПОРБ-99/2010) «Основные санитарные правила обеспечения радиационной безопасности»,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- </w:t>
            </w:r>
            <w:r w:rsidR="0070781E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СП 70.13330.2012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«Несущие и ограждающие конструкции»,</w:t>
            </w:r>
          </w:p>
          <w:p w:rsidR="00034AD1" w:rsidRPr="00C75567" w:rsidRDefault="00034AD1" w:rsidP="00C40C1D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- </w:t>
            </w:r>
            <w:r w:rsidR="00C40C1D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ГОСТ Р 58967-</w:t>
            </w:r>
            <w:proofErr w:type="gramStart"/>
            <w:r w:rsidR="00C40C1D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2020  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«</w:t>
            </w:r>
            <w:proofErr w:type="gramEnd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Ограждения инвентарные строительных площадок и участков производства работ»;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ГОСТ 12.1.046-</w:t>
            </w:r>
            <w:r w:rsidR="00F843D3" w:rsidRPr="00C75567">
              <w:rPr>
                <w:rFonts w:ascii="Liberation Serif" w:hAnsi="Liberation Serif" w:cs="Times New Roman"/>
                <w:sz w:val="20"/>
                <w:szCs w:val="20"/>
              </w:rPr>
              <w:t>2014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«Нормы освещения строительных площадок»;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- ППБ </w:t>
            </w:r>
            <w:r w:rsidR="00F843D3" w:rsidRPr="00C75567">
              <w:rPr>
                <w:rFonts w:ascii="Liberation Serif" w:hAnsi="Liberation Serif" w:cs="Times New Roman"/>
                <w:sz w:val="20"/>
                <w:szCs w:val="20"/>
              </w:rPr>
              <w:t>09-2020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«Правила пожарной безопасности при производстве строительно-монтажных работ»</w:t>
            </w:r>
            <w:r w:rsidR="00E059A2" w:rsidRPr="00C75567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E059A2" w:rsidRPr="00C75567" w:rsidRDefault="00E059A2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- №384-ФЗ от 30.12.2009 «О безопасности зданий и сооружений» (Принят Государственной Думой 23.12.2009);</w:t>
            </w:r>
          </w:p>
          <w:p w:rsidR="00E059A2" w:rsidRPr="00C75567" w:rsidRDefault="00E059A2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- №261-ФЗ «Об энергосбережении и о повышении энергетической эффективности» </w:t>
            </w:r>
            <w:r w:rsidR="00675C90" w:rsidRPr="00C75567">
              <w:rPr>
                <w:rFonts w:ascii="Liberation Serif" w:hAnsi="Liberation Serif" w:cs="Times New Roman"/>
                <w:sz w:val="20"/>
                <w:szCs w:val="20"/>
              </w:rPr>
              <w:t>(с изм. на 27.07.2010 №237-ФЗ),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(Принят Государственной Думой 11.11.2009);</w:t>
            </w:r>
          </w:p>
          <w:p w:rsidR="00B46ADA" w:rsidRPr="00C75567" w:rsidRDefault="00B46ADA" w:rsidP="003863AF">
            <w:pPr>
              <w:numPr>
                <w:ilvl w:val="12"/>
                <w:numId w:val="0"/>
              </w:numPr>
              <w:shd w:val="clear" w:color="auto" w:fill="FFFFFF"/>
              <w:tabs>
                <w:tab w:val="left" w:pos="743"/>
              </w:tabs>
              <w:suppressAutoHyphens/>
              <w:ind w:firstLine="318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2. </w:t>
            </w:r>
            <w:r w:rsidRPr="00C75567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  <w:t xml:space="preserve">При выполнении работ Подрядчик обязан выполнять правила противопожарной безопасности, мероприятия по охране труда, охране окружающей среды, правил санитарии и рациональному </w:t>
            </w:r>
            <w:r w:rsidR="00025E40" w:rsidRPr="00C75567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  <w:t>использованию территории, а так</w:t>
            </w:r>
            <w:r w:rsidRPr="00C75567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  <w:t xml:space="preserve">же иные правила, установленные условиями </w:t>
            </w:r>
            <w:r w:rsidR="00C73898" w:rsidRPr="00C75567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  <w:t>Контракт</w:t>
            </w:r>
            <w:r w:rsidRPr="00C75567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ar-SA"/>
              </w:rPr>
              <w:t>а и действующим законодательством РФ.</w:t>
            </w:r>
          </w:p>
          <w:p w:rsidR="00034AD1" w:rsidRPr="00C75567" w:rsidRDefault="00B46ADA" w:rsidP="003863AF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          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>Перед началом работ Подрядчик приказом по организации назначает лицо, ответственное за безопасное производство работ рабочими Подрядчика, за соблюдение правил охраны труда на рабочем месте и пожарную безопасность и предоставляет данный приказ Заказчику.</w:t>
            </w:r>
          </w:p>
          <w:p w:rsidR="00034AD1" w:rsidRPr="00C75567" w:rsidRDefault="00E059A2" w:rsidP="003863AF">
            <w:pPr>
              <w:ind w:firstLine="349"/>
              <w:rPr>
                <w:rFonts w:ascii="Liberation Serif" w:hAnsi="Liberation Serif" w:cs="Times New Roman"/>
                <w:i/>
                <w:color w:val="FF0000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  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>Ответственный должен пройти инструктаж по охране</w:t>
            </w:r>
            <w:r w:rsidR="002F1A1E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труда </w:t>
            </w:r>
            <w:r w:rsidR="00C661C5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и пожарной безопасности 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>у Заказчика, ознакомиться с пожарными выходами, местами расположения пожарных шкафов и щитов.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Р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аботники Подрядчика 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в обязательном порядке должны быть ознакомлены с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местами расположения пожарных выходов, 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>точк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ами</w:t>
            </w:r>
            <w:r w:rsidR="00034AD1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расположения пожарных кранов и огнетушителей.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предохранительные устройства).</w:t>
            </w:r>
          </w:p>
          <w:p w:rsidR="00034AD1" w:rsidRPr="00C75567" w:rsidRDefault="00034AD1" w:rsidP="003863AF">
            <w:pPr>
              <w:ind w:firstLine="349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Вся полнота ответственности при выполнении работ на объекте за соблюдением норм и правил охраны труда, электробезо</w:t>
            </w:r>
            <w:r w:rsidR="003863AF" w:rsidRPr="00C75567">
              <w:rPr>
                <w:rFonts w:ascii="Liberation Serif" w:hAnsi="Liberation Serif" w:cs="Times New Roman"/>
                <w:sz w:val="20"/>
                <w:szCs w:val="20"/>
              </w:rPr>
              <w:t>пасности, пожарной безопасности</w:t>
            </w:r>
            <w:r w:rsidR="00675C90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возлагается на 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Подрядчика. </w:t>
            </w:r>
          </w:p>
        </w:tc>
      </w:tr>
      <w:tr w:rsidR="00034AD1" w:rsidRPr="00C75567" w:rsidTr="00543C32">
        <w:trPr>
          <w:trHeight w:val="27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D5730" w:rsidP="000D5730">
            <w:pPr>
              <w:jc w:val="right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D5730" w:rsidP="003863AF">
            <w:pPr>
              <w:widowControl w:val="0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Общие требования к оборудованию и материалам для производства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bCs/>
                <w:sz w:val="20"/>
                <w:szCs w:val="20"/>
              </w:rPr>
              <w:t xml:space="preserve">Подрядчик за свой счет приобретает материалы и изделия, необходимые для выполнения работ. 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Доставка, разгрузка и погрузка материалов и изделий к месту проведения работ осуществляется силами и за счет средств Подрядчика. </w:t>
            </w:r>
          </w:p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   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Характеристики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применяемых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материалов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и изделий должны соответствовать характеристикам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материалов и изделий, предусмотренных в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ПРОЕКТ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е</w:t>
            </w:r>
            <w:proofErr w:type="spell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и в настоящем ООЗ. Допускается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предоставление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материалов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и изделий, превосходящих по качеству предусмотренные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ПРОЕКТ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о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м</w:t>
            </w:r>
            <w:proofErr w:type="spell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. </w:t>
            </w:r>
          </w:p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     Все товарные знаки (указание на конкретных производителей) в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ПРОЕКТ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>е</w:t>
            </w:r>
            <w:proofErr w:type="spellEnd"/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считать сопровожденными словами "или эквивалент".</w:t>
            </w:r>
          </w:p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/>
                <w:b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i/>
                <w:sz w:val="20"/>
                <w:szCs w:val="20"/>
              </w:rPr>
              <w:t xml:space="preserve">Торговые наименования, встречающиеся в </w:t>
            </w:r>
            <w:proofErr w:type="spellStart"/>
            <w:r>
              <w:rPr>
                <w:rFonts w:ascii="Liberation Serif" w:hAnsi="Liberation Serif"/>
                <w:i/>
                <w:sz w:val="20"/>
                <w:szCs w:val="20"/>
              </w:rPr>
              <w:t>ПРОЕКТ</w:t>
            </w:r>
            <w:r w:rsidRPr="00C15C47">
              <w:rPr>
                <w:rFonts w:ascii="Liberation Serif" w:hAnsi="Liberation Serif"/>
                <w:i/>
                <w:sz w:val="20"/>
                <w:szCs w:val="20"/>
              </w:rPr>
              <w:t>е</w:t>
            </w:r>
            <w:proofErr w:type="spellEnd"/>
            <w:r w:rsidRPr="00C15C47">
              <w:rPr>
                <w:rFonts w:ascii="Liberation Serif" w:hAnsi="Liberation Serif"/>
                <w:i/>
                <w:sz w:val="20"/>
                <w:szCs w:val="20"/>
              </w:rPr>
              <w:t>, приведены для обоснования расчетов и не обязывают подрядчика использовать материалы с данными торговыми знаками</w:t>
            </w:r>
            <w:r>
              <w:rPr>
                <w:rFonts w:ascii="Liberation Serif" w:hAnsi="Liberation Serif"/>
                <w:i/>
                <w:sz w:val="20"/>
                <w:szCs w:val="20"/>
              </w:rPr>
              <w:t>;</w:t>
            </w:r>
            <w:r w:rsidRPr="00C15C47">
              <w:rPr>
                <w:rFonts w:ascii="Liberation Serif" w:hAnsi="Liberation Serif"/>
                <w:i/>
                <w:sz w:val="20"/>
                <w:szCs w:val="20"/>
              </w:rPr>
              <w:t xml:space="preserve"> при выполнении работ, могут использоваться эквивалентные материалы.</w:t>
            </w:r>
          </w:p>
          <w:p w:rsidR="00072F1B" w:rsidRPr="00C15C47" w:rsidRDefault="00072F1B" w:rsidP="00072F1B">
            <w:pPr>
              <w:widowControl w:val="0"/>
              <w:ind w:firstLine="261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При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замене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материалов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и изделий на превосходящие по качеству, последние должны удовлетворять государственным стандартам, техническим условиям и соответствовать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0"/>
                <w:szCs w:val="20"/>
              </w:rPr>
              <w:t>ПРОЕКТу</w:t>
            </w:r>
            <w:proofErr w:type="spell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i/>
                <w:sz w:val="20"/>
                <w:szCs w:val="20"/>
              </w:rPr>
              <w:t xml:space="preserve">     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Все </w:t>
            </w:r>
            <w:proofErr w:type="gramStart"/>
            <w:r w:rsidRPr="00C15C47">
              <w:rPr>
                <w:rFonts w:ascii="Liberation Serif" w:hAnsi="Liberation Serif"/>
                <w:sz w:val="20"/>
                <w:szCs w:val="20"/>
              </w:rPr>
              <w:t>применяемые  материалы</w:t>
            </w:r>
            <w:proofErr w:type="gramEnd"/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и изделия должны быть новыми, не бывшими в эксплуатации, не восстановленными. Все </w:t>
            </w:r>
            <w:proofErr w:type="gramStart"/>
            <w:r w:rsidRPr="00C15C47">
              <w:rPr>
                <w:rFonts w:ascii="Liberation Serif" w:hAnsi="Liberation Serif"/>
                <w:sz w:val="20"/>
                <w:szCs w:val="20"/>
              </w:rPr>
              <w:t>используемые  материалы</w:t>
            </w:r>
            <w:proofErr w:type="gramEnd"/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и изделия должны соответствовать требованиям, предъявляемым действующими нормативными актами к строительным материалам и </w:t>
            </w:r>
            <w:r>
              <w:rPr>
                <w:rFonts w:ascii="Liberation Serif" w:hAnsi="Liberation Serif"/>
                <w:sz w:val="20"/>
                <w:szCs w:val="20"/>
              </w:rPr>
              <w:t>изделиям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. На </w:t>
            </w:r>
            <w:proofErr w:type="gramStart"/>
            <w:r w:rsidRPr="00C15C47">
              <w:rPr>
                <w:rFonts w:ascii="Liberation Serif" w:hAnsi="Liberation Serif"/>
                <w:sz w:val="20"/>
                <w:szCs w:val="20"/>
              </w:rPr>
              <w:t>используемые  материалы</w:t>
            </w:r>
            <w:proofErr w:type="gramEnd"/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и изделия должны быть предоставлены следующие документы:</w:t>
            </w:r>
          </w:p>
          <w:p w:rsidR="00072F1B" w:rsidRPr="00C15C47" w:rsidRDefault="00072F1B" w:rsidP="00072F1B">
            <w:pPr>
              <w:widowControl w:val="0"/>
              <w:tabs>
                <w:tab w:val="left" w:pos="459"/>
              </w:tabs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>- сертификаты (декларации) соответствия ГОСТ (ТРТС) (в отношении товаров, подлежащих обязательной сертификации или декларированию соответствия);</w:t>
            </w:r>
          </w:p>
          <w:p w:rsidR="00072F1B" w:rsidRPr="00C15C47" w:rsidRDefault="00072F1B" w:rsidP="00072F1B">
            <w:pPr>
              <w:widowControl w:val="0"/>
              <w:tabs>
                <w:tab w:val="left" w:pos="459"/>
              </w:tabs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>- сертификатов пожарной (радиационной) безопасности на материалы (в случае, если это установлено законодательством);</w:t>
            </w:r>
          </w:p>
          <w:p w:rsidR="00072F1B" w:rsidRPr="00C15C47" w:rsidRDefault="00072F1B" w:rsidP="00072F1B">
            <w:pPr>
              <w:widowControl w:val="0"/>
              <w:tabs>
                <w:tab w:val="left" w:pos="459"/>
              </w:tabs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- оригиналы паспортов (при наличии требований законодательства). </w:t>
            </w:r>
          </w:p>
          <w:p w:rsidR="00072F1B" w:rsidRPr="00C15C47" w:rsidRDefault="00072F1B" w:rsidP="00072F1B">
            <w:pPr>
              <w:widowControl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Подрядчик несет ответственность за ненадлежащее качество предоставленных </w:t>
            </w:r>
            <w:proofErr w:type="gramStart"/>
            <w:r w:rsidRPr="00C15C47">
              <w:rPr>
                <w:rFonts w:ascii="Liberation Serif" w:hAnsi="Liberation Serif"/>
                <w:sz w:val="20"/>
                <w:szCs w:val="20"/>
              </w:rPr>
              <w:t>им  материалов</w:t>
            </w:r>
            <w:proofErr w:type="gramEnd"/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и изделий, в том числе, за соответствие используемых материалов государственным стандартам и техническим условиям.</w:t>
            </w:r>
          </w:p>
          <w:p w:rsidR="00677E9C" w:rsidRPr="00C75567" w:rsidRDefault="00072F1B" w:rsidP="00072F1B">
            <w:pPr>
              <w:widowControl w:val="0"/>
              <w:ind w:firstLine="261"/>
              <w:jc w:val="both"/>
              <w:rPr>
                <w:rFonts w:ascii="Liberation Serif" w:eastAsia="Arial" w:hAnsi="Liberation Serif" w:cs="Times New Roman"/>
                <w:b/>
                <w:bCs/>
                <w:kern w:val="2"/>
                <w:sz w:val="20"/>
                <w:szCs w:val="20"/>
                <w:lang w:eastAsia="hi-IN"/>
              </w:rPr>
            </w:pPr>
            <w:r w:rsidRPr="00624AD7">
              <w:rPr>
                <w:rFonts w:ascii="Liberation Serif" w:hAnsi="Liberation Serif"/>
                <w:b/>
                <w:i/>
                <w:sz w:val="20"/>
                <w:szCs w:val="20"/>
              </w:rPr>
              <w:t>Подрядчик перед началом работ обязан представить Заказчику данные о выбранных им материалах (марки,</w:t>
            </w:r>
            <w:r>
              <w:rPr>
                <w:rFonts w:ascii="Liberation Serif" w:hAnsi="Liberation Serif"/>
                <w:b/>
                <w:i/>
                <w:sz w:val="20"/>
                <w:szCs w:val="20"/>
              </w:rPr>
              <w:t xml:space="preserve"> характеристик, </w:t>
            </w:r>
            <w:r w:rsidRPr="00624AD7">
              <w:rPr>
                <w:rFonts w:ascii="Liberation Serif" w:hAnsi="Liberation Serif"/>
                <w:b/>
                <w:i/>
                <w:sz w:val="20"/>
                <w:szCs w:val="20"/>
              </w:rPr>
              <w:t>цвета), получить согласование на их применение и использование. В случае если Заказчик отклонил использование материалов или оборудования из-за их несоответствия стандартам качества или одобренным образцам, Подрядчик обязан за свой счет и своими силами произвести их замену.</w:t>
            </w:r>
          </w:p>
        </w:tc>
      </w:tr>
      <w:tr w:rsidR="00034AD1" w:rsidRPr="00C75567" w:rsidTr="00543C32">
        <w:trPr>
          <w:trHeight w:val="5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DF30AC">
            <w:pPr>
              <w:widowControl w:val="0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Организация выполнения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1.  В течение 5 (пяти)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дней,  со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 дня,  следующего  за  днем  заключения Контракта,   Заказчик  передает   Подрядчику  по  Акту  приема-передачи  строительную площадку (Акт передачи объекта в работу)</w:t>
            </w:r>
          </w:p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Перед оформление Акта Подрядчик совместно с Заказчиком производит обследование помещений и обсуждение этапов и последовательности проведения ремонта и определяет:</w:t>
            </w:r>
          </w:p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- Зоны доступа в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помещения,  маршруты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перемещения по территории Учреждения;</w:t>
            </w:r>
          </w:p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- Точки разгрузки и маршруты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движения  материалов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и строительного мусора;</w:t>
            </w:r>
          </w:p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- Точки подключения электроинструмента;</w:t>
            </w:r>
          </w:p>
          <w:p w:rsidR="00745255" w:rsidRPr="00C15C47" w:rsidRDefault="00745255" w:rsidP="00745255">
            <w:pPr>
              <w:widowControl w:val="0"/>
              <w:tabs>
                <w:tab w:val="left" w:pos="325"/>
              </w:tabs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Все договоренности оформляются в виде актов в письменном виде в произвольной форме.</w:t>
            </w:r>
          </w:p>
          <w:p w:rsidR="00745255" w:rsidRPr="00C15C47" w:rsidRDefault="00745255" w:rsidP="00745255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2.  Подрядчик предоставляет Заказчику копию прик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аза о назначении ответственного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лица за выполнение работ.</w:t>
            </w:r>
          </w:p>
          <w:p w:rsidR="00745255" w:rsidRPr="00C15C47" w:rsidRDefault="00745255" w:rsidP="00745255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Ответственное лицо должно постоянно присутствовать при производстве работ</w:t>
            </w:r>
          </w:p>
          <w:p w:rsidR="00745255" w:rsidRPr="00C15C47" w:rsidRDefault="00745255" w:rsidP="00745255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3.  </w:t>
            </w:r>
            <w:r w:rsidRPr="00C15C4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Подрядчик обязан согласовать с Заказчиком режим, порядок,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состав  проведения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работ на объекте, в том числе, время выполнения работ, связанных с повышенным уровнем шума и пыли. Выполнение работ не должно препятствовать или создавать неудобства в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работе  соседних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отделений или представлять угрозу для сотрудников лечебного учреждения Заказчика. Подрядчику </w:t>
            </w:r>
            <w:proofErr w:type="gramStart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запрещено  выполнять</w:t>
            </w:r>
            <w:proofErr w:type="gramEnd"/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 работы с повышенным шумом во время «тихого часа» с 13.00 до 15.00 и после отбоя в 21.00 часов.</w:t>
            </w:r>
          </w:p>
          <w:p w:rsidR="00745255" w:rsidRPr="00C15C47" w:rsidRDefault="00745255" w:rsidP="00745255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 xml:space="preserve">4.  Подрядчик в обязательном порядке согласовывает с техническими службами Заказчика порядок временного отключения инженерных систем и коммуникаций. Сварочные работы на объекте должны выполняться с обязательным оформлением наряда-допуска.  </w:t>
            </w:r>
          </w:p>
          <w:p w:rsidR="00745255" w:rsidRDefault="00745255" w:rsidP="00745255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15C47">
              <w:rPr>
                <w:rFonts w:ascii="Liberation Serif" w:hAnsi="Liberation Serif" w:cs="Times New Roman"/>
                <w:sz w:val="20"/>
                <w:szCs w:val="20"/>
              </w:rPr>
              <w:t>Подрядчик производит выполнение работ по демонтажу инженерных систем и оборудования в присутствии представителя Заказчика. Подрядчик обеспечивает целостность и сохранность демонтированных материалов и оборудования. Все демонтированные материалы и оборудование передаются Заказчику.</w:t>
            </w:r>
          </w:p>
          <w:p w:rsidR="00482142" w:rsidRPr="00C75567" w:rsidRDefault="00482142" w:rsidP="00745255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5.   Подрядчик должен обеспечить максимальную защиту функционирующих помещений от пыли и грязи. При производстве работ территория, на которой производятся работы, содержится в чистоте и порядке. После выполнения ежедневного комплекса работ территория должна убираться, мусор выносится в места для хранения, и вывозится своевременно (ежедневно, по мере образования) на специализированный полигон силами и за счет средств Подрядчика. Все необходимые документы и разрешения для вывоза мусора оформляются Подрядчиком.</w:t>
            </w:r>
          </w:p>
          <w:p w:rsidR="00482142" w:rsidRPr="00C75567" w:rsidRDefault="00482142" w:rsidP="00745255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6. В ходе выполнения работ, во избежание захламления, Подрядчиком должна производиться поставка материалов на участок работ, в количестве, необходимом для производства работ в данный рабочий день. Подрядчик в обязательном порядке согласует с Заказчиком зоны и способ складирования материалов и мусора.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Запрещается загромождать на объекте эвакуационные пути и выходы, в том числе: проходы, коридоры, тамбуры, лифтовые холлы, лестничные площадки, марши лестниц, двери, эвакуационные люки различными материалами, изделиями, оборудованием, производственными отходами, мусором и другими предметами, а, также, блокировать двери эвакуационных выходов.</w:t>
            </w:r>
          </w:p>
          <w:p w:rsidR="00482142" w:rsidRPr="00C75567" w:rsidRDefault="00482142" w:rsidP="00745255">
            <w:pPr>
              <w:widowControl w:val="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7. По окончании работ по монтажу оконных и наружных дверных конструкций, после наступлении отопительного сезона подрядчик обязан предоставить результат </w:t>
            </w:r>
            <w:proofErr w:type="spellStart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тепловизинного</w:t>
            </w:r>
            <w:proofErr w:type="spellEnd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обследования оконных проемов, с целью выявления дефектов монтажа установленных оконных конструкций. </w:t>
            </w:r>
            <w:proofErr w:type="spellStart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Тепловизионное</w:t>
            </w:r>
            <w:proofErr w:type="spellEnd"/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обследование произвести в присутствии представителя Заказчика.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В случаи выявления промерзаний конструкций, монтажных швов или воздухопроницаемости конструкций, подрядчик обязан произвести устранение недостатков за свой счет и </w:t>
            </w:r>
            <w:r w:rsidR="0068166E" w:rsidRPr="00C75567">
              <w:rPr>
                <w:rFonts w:ascii="Liberation Serif" w:hAnsi="Liberation Serif" w:cs="Times New Roman"/>
                <w:sz w:val="20"/>
                <w:szCs w:val="20"/>
              </w:rPr>
              <w:t>в сроки,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оговоренные с заказчиком</w:t>
            </w:r>
            <w:r w:rsidR="00C75567" w:rsidRPr="00C75567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8. Подрядчик обязан за свой счет производить оплату расходов на электроснабжение, водоснабжение Объекта путем возмещения Заказчику понесенных им соответствующих затрат за весь период выполнения работ. Объемы потребленных энергоресурсов и воды рассчитываются согласно данным приборов учета. Заказчик предоставляет точки подключения</w:t>
            </w:r>
            <w:r w:rsidRPr="00C75567"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 приборов учета. 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</w:pPr>
            <w:r w:rsidRPr="00C75567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 xml:space="preserve">Прибор учета электроэнергии предоставляется Заказчиком. 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C75567">
              <w:rPr>
                <w:rFonts w:ascii="Liberation Serif" w:eastAsia="Calibri" w:hAnsi="Liberation Serif" w:cs="Times New Roman"/>
                <w:b/>
                <w:i/>
                <w:sz w:val="20"/>
                <w:szCs w:val="20"/>
              </w:rPr>
              <w:t>Прибор учета воды предоставляется Подрядчиком</w:t>
            </w:r>
            <w:r w:rsidRPr="00C75567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.</w:t>
            </w:r>
          </w:p>
          <w:p w:rsidR="00482142" w:rsidRPr="00C75567" w:rsidRDefault="00482142" w:rsidP="00482142">
            <w:pPr>
              <w:widowControl w:val="0"/>
              <w:ind w:firstLine="238"/>
              <w:jc w:val="both"/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 xml:space="preserve">Возмещение расходов по потреблённым энергоресурсам Заказчик вправе произвести путем расчета с Подрядчиком по настоящему </w:t>
            </w:r>
            <w:r w:rsidR="00E44712" w:rsidRPr="00C75567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контракт</w:t>
            </w:r>
            <w:r w:rsidRPr="00C75567">
              <w:rPr>
                <w:rFonts w:ascii="Liberation Serif" w:hAnsi="Liberation Serif" w:cs="Times New Roman"/>
                <w:b/>
                <w:i/>
                <w:sz w:val="20"/>
                <w:szCs w:val="20"/>
              </w:rPr>
              <w:t>у за минусом стоимости ресурсов, подлежащих возмещению, в случае если расчет потреблённого ресурса и его стоимость были определены и рассчитаны до момента фактической оплаты работ Заказчиком.</w:t>
            </w:r>
          </w:p>
          <w:p w:rsidR="00677E9C" w:rsidRPr="00C75567" w:rsidRDefault="00482142" w:rsidP="00C75567">
            <w:pPr>
              <w:widowControl w:val="0"/>
              <w:ind w:firstLine="238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9. Подрядчик обязан безвозмездно устранить по требованию Заказчика все выявленные в процессе выполнения работ недостатки.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      </w:r>
          </w:p>
        </w:tc>
      </w:tr>
      <w:tr w:rsidR="00034AD1" w:rsidRPr="00C75567" w:rsidTr="00543C32">
        <w:trPr>
          <w:trHeight w:val="1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9052FB">
            <w:pPr>
              <w:spacing w:line="276" w:lineRule="auto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034AD1" w:rsidP="00DF30AC">
            <w:pPr>
              <w:widowControl w:val="0"/>
              <w:rPr>
                <w:rFonts w:ascii="Liberation Serif" w:hAnsi="Liberation Serif" w:cs="Times New Roman"/>
                <w:sz w:val="20"/>
                <w:szCs w:val="20"/>
                <w:highlight w:val="yellow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Технология производства работ</w:t>
            </w:r>
          </w:p>
        </w:tc>
        <w:tc>
          <w:tcPr>
            <w:tcW w:w="3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674E" w:rsidRPr="00C75567" w:rsidRDefault="00D1674E" w:rsidP="00D1674E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Строительный контроль будет выполняться силами заказчика, в связи с этим </w:t>
            </w:r>
          </w:p>
          <w:p w:rsidR="00D1674E" w:rsidRPr="00C75567" w:rsidRDefault="00D1674E" w:rsidP="00D1674E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данные работы исключены </w:t>
            </w:r>
            <w:r w:rsidR="00122102"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из цены контракта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. </w:t>
            </w:r>
          </w:p>
          <w:p w:rsidR="00034AD1" w:rsidRPr="00C75567" w:rsidRDefault="00034AD1" w:rsidP="00D1674E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Подрядчик ведет на объекте журнал производства работ (форма КС-6).</w:t>
            </w:r>
          </w:p>
          <w:p w:rsidR="00034AD1" w:rsidRPr="00C75567" w:rsidRDefault="00034AD1" w:rsidP="009052FB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i/>
                <w:sz w:val="20"/>
                <w:szCs w:val="20"/>
                <w:u w:val="single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На все скрытые работы составляются акты скрытых работ с фото</w:t>
            </w:r>
            <w:r w:rsidR="00D10032" w:rsidRPr="00C75567">
              <w:rPr>
                <w:rFonts w:ascii="Liberation Serif" w:hAnsi="Liberation Serif" w:cs="Times New Roman"/>
                <w:sz w:val="20"/>
                <w:szCs w:val="20"/>
              </w:rPr>
              <w:t>-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фиксацией. </w:t>
            </w:r>
            <w:r w:rsidRPr="00C75567">
              <w:rPr>
                <w:rFonts w:ascii="Liberation Serif" w:hAnsi="Liberation Serif" w:cs="Times New Roman"/>
                <w:i/>
                <w:sz w:val="20"/>
                <w:szCs w:val="20"/>
                <w:u w:val="single"/>
              </w:rPr>
              <w:t>Подрядчик приступает к дальнейшим работам исключительно после подписания актов скрытых работ.</w:t>
            </w:r>
          </w:p>
          <w:p w:rsidR="00034AD1" w:rsidRPr="00C75567" w:rsidRDefault="00034AD1" w:rsidP="009052FB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При отсутствии актов на скрытые работы, Заказчик вправе требовать выборочного вскрытия конструкций объекта в целях проверки соответствия произведенных работ установленным требованиям с последующим оформлением акта на скрытые работы. Вскрытие и все восстановительные работы в этом случаи производятся за счет подрядчика.</w:t>
            </w:r>
          </w:p>
          <w:p w:rsidR="00034AD1" w:rsidRPr="00C75567" w:rsidRDefault="00034AD1" w:rsidP="009052FB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Подрядчик несет ответственность за порчу имущества и ТМЦ Заказчика.</w:t>
            </w:r>
          </w:p>
          <w:p w:rsidR="00991D9E" w:rsidRPr="00C75567" w:rsidRDefault="00034AD1" w:rsidP="00BD4ADD">
            <w:pPr>
              <w:widowControl w:val="0"/>
              <w:ind w:firstLine="352"/>
              <w:jc w:val="both"/>
              <w:rPr>
                <w:rFonts w:ascii="Liberation Serif" w:hAnsi="Liberation Serif" w:cs="Times New Roman"/>
                <w:sz w:val="20"/>
                <w:szCs w:val="20"/>
                <w:highlight w:val="yellow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Все работы по устройству полов, монтажу дверей и пр. должны быть выполнены с учетом создания </w:t>
            </w:r>
            <w:r w:rsidR="0068166E" w:rsidRPr="00C75567">
              <w:rPr>
                <w:rFonts w:ascii="Liberation Serif" w:hAnsi="Liberation Serif" w:cs="Times New Roman"/>
                <w:sz w:val="20"/>
                <w:szCs w:val="20"/>
              </w:rPr>
              <w:t>без пороговой</w:t>
            </w: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 xml:space="preserve"> среды.</w:t>
            </w:r>
          </w:p>
        </w:tc>
      </w:tr>
      <w:tr w:rsidR="00034AD1" w:rsidRPr="00C75567" w:rsidTr="00543C32">
        <w:trPr>
          <w:trHeight w:val="5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C75567" w:rsidRDefault="00A81657" w:rsidP="00624AD7">
            <w:pPr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D1" w:rsidRPr="00C75567" w:rsidRDefault="00034AD1" w:rsidP="00624AD7">
            <w:pPr>
              <w:rPr>
                <w:rFonts w:ascii="Liberation Serif" w:hAnsi="Liberation Serif" w:cs="Times New Roman"/>
                <w:sz w:val="20"/>
                <w:szCs w:val="20"/>
              </w:rPr>
            </w:pPr>
            <w:r w:rsidRPr="00C75567">
              <w:rPr>
                <w:rFonts w:ascii="Liberation Serif" w:hAnsi="Liberation Serif" w:cs="Times New Roman"/>
                <w:sz w:val="20"/>
                <w:szCs w:val="20"/>
              </w:rPr>
              <w:t>Требования к сроку предоставления гарантии качества работ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D1" w:rsidRPr="000B7447" w:rsidRDefault="00AA7BA3" w:rsidP="00AA7BA3">
            <w:pPr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Liberation Serif" w:hAnsi="Liberation Serif" w:cs="Times New Roman"/>
                <w:sz w:val="20"/>
                <w:szCs w:val="20"/>
              </w:rPr>
              <w:t>Гарантийный срок на выполняемые работы составляет 60 месяцев со дня подписания структурированного документа о приемке в единой информационной системе в сфере закупок.</w:t>
            </w:r>
          </w:p>
        </w:tc>
      </w:tr>
    </w:tbl>
    <w:p w:rsidR="00A27B85" w:rsidRPr="007A07AB" w:rsidRDefault="00A02109" w:rsidP="00A27B85">
      <w:pPr>
        <w:tabs>
          <w:tab w:val="left" w:pos="284"/>
        </w:tabs>
        <w:jc w:val="both"/>
        <w:rPr>
          <w:rFonts w:ascii="Liberation Serif" w:eastAsia="Arial Unicode MS" w:hAnsi="Liberation Serif" w:cs="Times New Roman"/>
          <w:b/>
          <w:color w:val="000000"/>
          <w:sz w:val="20"/>
          <w:szCs w:val="20"/>
          <w:lang w:eastAsia="ru-RU"/>
        </w:rPr>
      </w:pPr>
      <w:r w:rsidRPr="00C75567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 xml:space="preserve"> </w:t>
      </w:r>
      <w:r w:rsidR="00A27B85" w:rsidRPr="007A07AB">
        <w:rPr>
          <w:rFonts w:ascii="Liberation Serif" w:eastAsia="Arial Unicode MS" w:hAnsi="Liberation Serif" w:cs="Times New Roman"/>
          <w:b/>
          <w:color w:val="000000"/>
          <w:sz w:val="20"/>
          <w:szCs w:val="20"/>
          <w:lang w:eastAsia="ru-RU"/>
        </w:rPr>
        <w:t>Приложения к Описанию объекта закупки:</w:t>
      </w:r>
    </w:p>
    <w:p w:rsidR="00A27B85" w:rsidRPr="007A07AB" w:rsidRDefault="00A27B85" w:rsidP="00A27B85">
      <w:pPr>
        <w:tabs>
          <w:tab w:val="left" w:pos="284"/>
        </w:tabs>
        <w:contextualSpacing/>
        <w:jc w:val="both"/>
        <w:rPr>
          <w:rFonts w:ascii="Liberation Serif" w:hAnsi="Liberation Serif" w:cs="Times New Roman"/>
          <w:sz w:val="20"/>
          <w:szCs w:val="20"/>
        </w:rPr>
      </w:pPr>
      <w:r w:rsidRPr="007A07AB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 xml:space="preserve">- Приложение №1: </w:t>
      </w:r>
      <w:r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 xml:space="preserve">ПРОЕКТ </w:t>
      </w:r>
      <w:r w:rsidRPr="007A07AB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в формате «</w:t>
      </w:r>
      <w:proofErr w:type="spellStart"/>
      <w:r>
        <w:rPr>
          <w:rFonts w:ascii="Liberation Serif" w:eastAsia="Arial Unicode MS" w:hAnsi="Liberation Serif" w:cs="Times New Roman"/>
          <w:color w:val="000000"/>
          <w:sz w:val="20"/>
          <w:szCs w:val="20"/>
          <w:lang w:val="en-US" w:eastAsia="ru-RU"/>
        </w:rPr>
        <w:t>rar</w:t>
      </w:r>
      <w:proofErr w:type="spellEnd"/>
      <w:r w:rsidRPr="007A07AB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»</w:t>
      </w:r>
      <w:r w:rsidRPr="007A07AB">
        <w:rPr>
          <w:rFonts w:ascii="Liberation Serif" w:hAnsi="Liberation Serif" w:cs="Times New Roman"/>
          <w:sz w:val="20"/>
          <w:szCs w:val="20"/>
        </w:rPr>
        <w:t>;</w:t>
      </w:r>
    </w:p>
    <w:p w:rsidR="00A27B85" w:rsidRPr="007A07AB" w:rsidRDefault="00A27B85" w:rsidP="00A27B85">
      <w:pPr>
        <w:tabs>
          <w:tab w:val="left" w:pos="284"/>
        </w:tabs>
        <w:jc w:val="both"/>
        <w:rPr>
          <w:rFonts w:ascii="Liberation Serif" w:hAnsi="Liberation Serif" w:cs="Times New Roman"/>
          <w:sz w:val="20"/>
          <w:szCs w:val="20"/>
        </w:rPr>
      </w:pPr>
      <w:r w:rsidRPr="007A07AB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- Приложение №2:</w:t>
      </w:r>
      <w:r w:rsidRPr="007A07AB">
        <w:t xml:space="preserve"> </w:t>
      </w:r>
      <w:r w:rsidRPr="007A07AB"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АКТ ДЕФЕКТОВ</w:t>
      </w:r>
      <w:r>
        <w:rPr>
          <w:rFonts w:ascii="Liberation Serif" w:eastAsia="Arial Unicode MS" w:hAnsi="Liberation Serif" w:cs="Times New Roman"/>
          <w:color w:val="000000"/>
          <w:sz w:val="20"/>
          <w:szCs w:val="20"/>
          <w:lang w:eastAsia="ru-RU"/>
        </w:rPr>
        <w:t>.</w:t>
      </w:r>
    </w:p>
    <w:p w:rsidR="0021319A" w:rsidRPr="00624AD7" w:rsidRDefault="0021319A" w:rsidP="00A27B85">
      <w:pPr>
        <w:jc w:val="both"/>
        <w:rPr>
          <w:rFonts w:ascii="Liberation Serif" w:hAnsi="Liberation Serif" w:cs="Times New Roman"/>
          <w:sz w:val="20"/>
          <w:szCs w:val="20"/>
        </w:rPr>
      </w:pPr>
    </w:p>
    <w:sectPr w:rsidR="0021319A" w:rsidRPr="00624AD7" w:rsidSect="00F138C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8D1"/>
    <w:multiLevelType w:val="hybridMultilevel"/>
    <w:tmpl w:val="D4C2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2AAC"/>
    <w:multiLevelType w:val="hybridMultilevel"/>
    <w:tmpl w:val="DF2A0BD6"/>
    <w:lvl w:ilvl="0" w:tplc="176A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2FCC"/>
    <w:multiLevelType w:val="multilevel"/>
    <w:tmpl w:val="C110F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FD532E"/>
    <w:multiLevelType w:val="hybridMultilevel"/>
    <w:tmpl w:val="8B4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73B88"/>
    <w:multiLevelType w:val="hybridMultilevel"/>
    <w:tmpl w:val="348EA124"/>
    <w:lvl w:ilvl="0" w:tplc="D896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F4E62"/>
    <w:multiLevelType w:val="hybridMultilevel"/>
    <w:tmpl w:val="C40A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71"/>
    <w:rsid w:val="000116C8"/>
    <w:rsid w:val="0002362B"/>
    <w:rsid w:val="00025E40"/>
    <w:rsid w:val="00034AD1"/>
    <w:rsid w:val="00051740"/>
    <w:rsid w:val="000566A0"/>
    <w:rsid w:val="00066DF6"/>
    <w:rsid w:val="00072F1B"/>
    <w:rsid w:val="0008435B"/>
    <w:rsid w:val="0009012C"/>
    <w:rsid w:val="000B7447"/>
    <w:rsid w:val="000D5730"/>
    <w:rsid w:val="00114BAB"/>
    <w:rsid w:val="00120C02"/>
    <w:rsid w:val="00122102"/>
    <w:rsid w:val="00184EFA"/>
    <w:rsid w:val="001A78CC"/>
    <w:rsid w:val="001C6F7B"/>
    <w:rsid w:val="001D0167"/>
    <w:rsid w:val="001E0B7A"/>
    <w:rsid w:val="001E749A"/>
    <w:rsid w:val="00202BCB"/>
    <w:rsid w:val="0021319A"/>
    <w:rsid w:val="00222E73"/>
    <w:rsid w:val="00226081"/>
    <w:rsid w:val="00234270"/>
    <w:rsid w:val="002417C0"/>
    <w:rsid w:val="00260026"/>
    <w:rsid w:val="002717A6"/>
    <w:rsid w:val="00275E7C"/>
    <w:rsid w:val="002760D1"/>
    <w:rsid w:val="002A2114"/>
    <w:rsid w:val="002A6031"/>
    <w:rsid w:val="002B1645"/>
    <w:rsid w:val="002C21D5"/>
    <w:rsid w:val="002C4709"/>
    <w:rsid w:val="002C5DAC"/>
    <w:rsid w:val="002D46B8"/>
    <w:rsid w:val="002D497B"/>
    <w:rsid w:val="002D59A5"/>
    <w:rsid w:val="002F1A1E"/>
    <w:rsid w:val="002F47E6"/>
    <w:rsid w:val="00306448"/>
    <w:rsid w:val="003122A6"/>
    <w:rsid w:val="00337F5F"/>
    <w:rsid w:val="00343157"/>
    <w:rsid w:val="003431C3"/>
    <w:rsid w:val="00351803"/>
    <w:rsid w:val="00352671"/>
    <w:rsid w:val="00354B2B"/>
    <w:rsid w:val="003736C6"/>
    <w:rsid w:val="003863AF"/>
    <w:rsid w:val="0039559C"/>
    <w:rsid w:val="003D2F04"/>
    <w:rsid w:val="00401855"/>
    <w:rsid w:val="00412AF6"/>
    <w:rsid w:val="00413533"/>
    <w:rsid w:val="00432054"/>
    <w:rsid w:val="004773F6"/>
    <w:rsid w:val="00482142"/>
    <w:rsid w:val="0049304D"/>
    <w:rsid w:val="00495ED7"/>
    <w:rsid w:val="004B056A"/>
    <w:rsid w:val="004C088C"/>
    <w:rsid w:val="004C3B61"/>
    <w:rsid w:val="004C45BC"/>
    <w:rsid w:val="004D2243"/>
    <w:rsid w:val="004D3391"/>
    <w:rsid w:val="004D432A"/>
    <w:rsid w:val="005103C5"/>
    <w:rsid w:val="00543253"/>
    <w:rsid w:val="00543C32"/>
    <w:rsid w:val="00551EBB"/>
    <w:rsid w:val="00555F8C"/>
    <w:rsid w:val="005745D7"/>
    <w:rsid w:val="00577FC0"/>
    <w:rsid w:val="005B6D4B"/>
    <w:rsid w:val="005B6DFE"/>
    <w:rsid w:val="005D5DBD"/>
    <w:rsid w:val="005F36C2"/>
    <w:rsid w:val="00604D81"/>
    <w:rsid w:val="00611F84"/>
    <w:rsid w:val="00624AD7"/>
    <w:rsid w:val="00632A22"/>
    <w:rsid w:val="00643D28"/>
    <w:rsid w:val="00667F77"/>
    <w:rsid w:val="00675C90"/>
    <w:rsid w:val="00677E9C"/>
    <w:rsid w:val="006804F7"/>
    <w:rsid w:val="0068166E"/>
    <w:rsid w:val="006845E9"/>
    <w:rsid w:val="00693674"/>
    <w:rsid w:val="006B0588"/>
    <w:rsid w:val="006F336F"/>
    <w:rsid w:val="0070781E"/>
    <w:rsid w:val="007204CD"/>
    <w:rsid w:val="00726372"/>
    <w:rsid w:val="007279B9"/>
    <w:rsid w:val="00732FEE"/>
    <w:rsid w:val="00740390"/>
    <w:rsid w:val="00745255"/>
    <w:rsid w:val="00761E03"/>
    <w:rsid w:val="00764341"/>
    <w:rsid w:val="00775681"/>
    <w:rsid w:val="007D7C4A"/>
    <w:rsid w:val="0081035E"/>
    <w:rsid w:val="008241B3"/>
    <w:rsid w:val="0083264B"/>
    <w:rsid w:val="008433F2"/>
    <w:rsid w:val="00876D35"/>
    <w:rsid w:val="00896171"/>
    <w:rsid w:val="008B7A2E"/>
    <w:rsid w:val="008D1689"/>
    <w:rsid w:val="008D7BC0"/>
    <w:rsid w:val="008E1EAE"/>
    <w:rsid w:val="009052FB"/>
    <w:rsid w:val="00921131"/>
    <w:rsid w:val="00930185"/>
    <w:rsid w:val="009336CC"/>
    <w:rsid w:val="00954C5C"/>
    <w:rsid w:val="009701E2"/>
    <w:rsid w:val="00985663"/>
    <w:rsid w:val="0099163C"/>
    <w:rsid w:val="00991D9E"/>
    <w:rsid w:val="009B5F73"/>
    <w:rsid w:val="009C7E82"/>
    <w:rsid w:val="00A02109"/>
    <w:rsid w:val="00A171E8"/>
    <w:rsid w:val="00A22437"/>
    <w:rsid w:val="00A27B85"/>
    <w:rsid w:val="00A319B8"/>
    <w:rsid w:val="00A322E6"/>
    <w:rsid w:val="00A32EF1"/>
    <w:rsid w:val="00A53B96"/>
    <w:rsid w:val="00A55582"/>
    <w:rsid w:val="00A62963"/>
    <w:rsid w:val="00A74A92"/>
    <w:rsid w:val="00A7689E"/>
    <w:rsid w:val="00A81657"/>
    <w:rsid w:val="00A85FFE"/>
    <w:rsid w:val="00A97574"/>
    <w:rsid w:val="00AA7BA3"/>
    <w:rsid w:val="00AB20F5"/>
    <w:rsid w:val="00AB2A1D"/>
    <w:rsid w:val="00AC03E5"/>
    <w:rsid w:val="00AC1FC0"/>
    <w:rsid w:val="00AD68C1"/>
    <w:rsid w:val="00AE0926"/>
    <w:rsid w:val="00AE39FB"/>
    <w:rsid w:val="00AE4E02"/>
    <w:rsid w:val="00B13335"/>
    <w:rsid w:val="00B26012"/>
    <w:rsid w:val="00B30A73"/>
    <w:rsid w:val="00B37F1F"/>
    <w:rsid w:val="00B46ADA"/>
    <w:rsid w:val="00B655A2"/>
    <w:rsid w:val="00B8198A"/>
    <w:rsid w:val="00B82C06"/>
    <w:rsid w:val="00BA66D7"/>
    <w:rsid w:val="00BC27C2"/>
    <w:rsid w:val="00BD3AC1"/>
    <w:rsid w:val="00BD4ADD"/>
    <w:rsid w:val="00BE130A"/>
    <w:rsid w:val="00BF08D2"/>
    <w:rsid w:val="00C052D2"/>
    <w:rsid w:val="00C0580B"/>
    <w:rsid w:val="00C12EBC"/>
    <w:rsid w:val="00C219AD"/>
    <w:rsid w:val="00C22486"/>
    <w:rsid w:val="00C248C2"/>
    <w:rsid w:val="00C24F04"/>
    <w:rsid w:val="00C40C1D"/>
    <w:rsid w:val="00C4796E"/>
    <w:rsid w:val="00C55E8D"/>
    <w:rsid w:val="00C661C5"/>
    <w:rsid w:val="00C73898"/>
    <w:rsid w:val="00C74A49"/>
    <w:rsid w:val="00C75567"/>
    <w:rsid w:val="00C919A2"/>
    <w:rsid w:val="00D03A65"/>
    <w:rsid w:val="00D10032"/>
    <w:rsid w:val="00D1674E"/>
    <w:rsid w:val="00D17484"/>
    <w:rsid w:val="00D30FEE"/>
    <w:rsid w:val="00D408CD"/>
    <w:rsid w:val="00D56C00"/>
    <w:rsid w:val="00D77351"/>
    <w:rsid w:val="00DA5E24"/>
    <w:rsid w:val="00DB1F10"/>
    <w:rsid w:val="00DD37CC"/>
    <w:rsid w:val="00DD4298"/>
    <w:rsid w:val="00DD4FFA"/>
    <w:rsid w:val="00DF30AC"/>
    <w:rsid w:val="00E04062"/>
    <w:rsid w:val="00E059A2"/>
    <w:rsid w:val="00E15E7B"/>
    <w:rsid w:val="00E22682"/>
    <w:rsid w:val="00E320CC"/>
    <w:rsid w:val="00E44712"/>
    <w:rsid w:val="00E71D2A"/>
    <w:rsid w:val="00E850A0"/>
    <w:rsid w:val="00E90621"/>
    <w:rsid w:val="00E92CA7"/>
    <w:rsid w:val="00EA2ECD"/>
    <w:rsid w:val="00EB68A4"/>
    <w:rsid w:val="00ED15BB"/>
    <w:rsid w:val="00EE4387"/>
    <w:rsid w:val="00EE55D1"/>
    <w:rsid w:val="00F03729"/>
    <w:rsid w:val="00F066B7"/>
    <w:rsid w:val="00F11751"/>
    <w:rsid w:val="00F138CF"/>
    <w:rsid w:val="00F579E7"/>
    <w:rsid w:val="00F63542"/>
    <w:rsid w:val="00F72C02"/>
    <w:rsid w:val="00F83E6A"/>
    <w:rsid w:val="00F843D3"/>
    <w:rsid w:val="00F87267"/>
    <w:rsid w:val="00F92F3F"/>
    <w:rsid w:val="00FB3B05"/>
    <w:rsid w:val="00FC60F2"/>
    <w:rsid w:val="00FF084A"/>
    <w:rsid w:val="00FF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DD30"/>
  <w15:docId w15:val="{C8CAD920-4A97-45F9-88AC-584720C9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3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3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34AD1"/>
    <w:rPr>
      <w:color w:val="006699"/>
      <w:u w:val="single"/>
      <w:bdr w:val="none" w:sz="0" w:space="0" w:color="auto" w:frame="1"/>
    </w:rPr>
  </w:style>
  <w:style w:type="paragraph" w:customStyle="1" w:styleId="Default">
    <w:name w:val="Default"/>
    <w:rsid w:val="00034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aliases w:val="Bullet List,FooterText,numbered,ТЗ список,Paragraphe de liste1,lp1,Bulletr List Paragraph,List Paragraph1,Булет1,1Булет,Use Case List Paragraph,Нумерованый список,SL_Абзац списка,Список нумерованный цифры,Цветной список - Акцент 11"/>
    <w:basedOn w:val="a"/>
    <w:link w:val="a6"/>
    <w:uiPriority w:val="34"/>
    <w:qFormat/>
    <w:rsid w:val="00EB68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26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64B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Bullet List Знак,FooterText Знак,numbered Знак,ТЗ список Знак,Paragraphe de liste1 Знак,lp1 Знак,Bulletr List Paragraph Знак,List Paragraph1 Знак,Булет1 Знак,1Булет Знак,Use Case List Paragraph Знак,Нумерованый список Знак"/>
    <w:link w:val="a5"/>
    <w:uiPriority w:val="34"/>
    <w:qFormat/>
    <w:rsid w:val="004821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FE50-2BE8-4FEB-AB7A-BEEB5E26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Сапожникова Татьяна Васильевна</dc:creator>
  <cp:lastModifiedBy>Кузнецова Людмила Юрьевна</cp:lastModifiedBy>
  <cp:revision>2</cp:revision>
  <cp:lastPrinted>2022-01-19T10:15:00Z</cp:lastPrinted>
  <dcterms:created xsi:type="dcterms:W3CDTF">2025-03-25T07:50:00Z</dcterms:created>
  <dcterms:modified xsi:type="dcterms:W3CDTF">2025-03-25T07:50:00Z</dcterms:modified>
</cp:coreProperties>
</file>