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184" w:rsidRPr="00E5163D" w:rsidRDefault="00EA0BF3" w:rsidP="00A00184">
      <w:pPr>
        <w:tabs>
          <w:tab w:val="left" w:pos="43"/>
          <w:tab w:val="left" w:pos="681"/>
        </w:tabs>
        <w:autoSpaceDE w:val="0"/>
        <w:autoSpaceDN w:val="0"/>
        <w:adjustRightInd w:val="0"/>
        <w:jc w:val="center"/>
        <w:rPr>
          <w:rFonts w:ascii="Liberation Serif" w:hAnsi="Liberation Serif" w:cs="Liberation Serif"/>
          <w:szCs w:val="24"/>
        </w:rPr>
      </w:pPr>
    </w:p>
    <w:p w:rsidR="00FE6BC2" w:rsidRDefault="00C27F4C" w:rsidP="00AC1FC6">
      <w:pPr>
        <w:spacing w:after="0"/>
        <w:jc w:val="center"/>
        <w:rPr>
          <w:rFonts w:ascii="Liberation Serif" w:hAnsi="Liberation Serif" w:cs="Liberation Serif"/>
          <w:b/>
          <w:szCs w:val="24"/>
        </w:rPr>
      </w:pPr>
      <w:bookmarkStart w:id="0" w:name="P210"/>
      <w:bookmarkEnd w:id="0"/>
      <w:r>
        <w:rPr>
          <w:rFonts w:ascii="Liberation Serif" w:hAnsi="Liberation Serif" w:cs="Liberation Serif"/>
          <w:b/>
          <w:szCs w:val="24"/>
        </w:rPr>
        <w:t>Описание объекта закупки</w:t>
      </w:r>
    </w:p>
    <w:p w:rsidR="00FE6BC2" w:rsidRDefault="00EA0BF3" w:rsidP="00FE6BC2">
      <w:pPr>
        <w:spacing w:after="0"/>
        <w:ind w:firstLine="709"/>
        <w:jc w:val="center"/>
        <w:rPr>
          <w:rFonts w:ascii="Liberation Serif" w:hAnsi="Liberation Serif" w:cs="Liberation Serif"/>
          <w:b/>
          <w:szCs w:val="24"/>
        </w:rPr>
      </w:pPr>
    </w:p>
    <w:p w:rsidR="00FE6BC2" w:rsidRPr="00AC1FC6" w:rsidRDefault="00C27F4C" w:rsidP="00FE6BC2">
      <w:pPr>
        <w:pStyle w:val="ConsPlusNormal"/>
        <w:jc w:val="center"/>
        <w:rPr>
          <w:rFonts w:ascii="Liberation Serif" w:eastAsia="Calibri" w:hAnsi="Liberation Serif" w:cs="Liberation Serif"/>
          <w:b/>
          <w:i/>
          <w:iCs/>
          <w:sz w:val="24"/>
          <w:szCs w:val="24"/>
        </w:rPr>
      </w:pPr>
      <w:r w:rsidRPr="00AC1FC6">
        <w:rPr>
          <w:rFonts w:ascii="Liberation Serif" w:eastAsia="Calibri" w:hAnsi="Liberation Serif" w:cs="Liberation Serif"/>
          <w:b/>
          <w:i/>
          <w:iCs/>
          <w:sz w:val="24"/>
          <w:szCs w:val="24"/>
        </w:rPr>
        <w:t>Функциональные, технические и качественные характеристики, эксплуатационные характеристики (при необходимости</w:t>
      </w:r>
      <w:r>
        <w:rPr>
          <w:rFonts w:ascii="Liberation Serif" w:eastAsia="Calibri" w:hAnsi="Liberation Serif" w:cs="Liberation Serif"/>
          <w:b/>
          <w:i/>
          <w:iCs/>
          <w:sz w:val="24"/>
          <w:szCs w:val="24"/>
        </w:rPr>
        <w:t>)</w:t>
      </w:r>
    </w:p>
    <w:p w:rsidR="0010717C" w:rsidRDefault="00EA0BF3" w:rsidP="001071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1802"/>
        <w:gridCol w:w="851"/>
        <w:gridCol w:w="992"/>
        <w:gridCol w:w="3260"/>
        <w:gridCol w:w="7880"/>
      </w:tblGrid>
      <w:tr w:rsidR="00C27F4C" w:rsidTr="00F93A55">
        <w:trPr>
          <w:trHeight w:val="408"/>
        </w:trPr>
        <w:tc>
          <w:tcPr>
            <w:tcW w:w="603" w:type="dxa"/>
            <w:vAlign w:val="center"/>
          </w:tcPr>
          <w:p w:rsidR="00C27F4C" w:rsidRPr="00E5163D" w:rsidRDefault="00C27F4C" w:rsidP="00C261E1">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w:t>
            </w:r>
          </w:p>
          <w:p w:rsidR="00C27F4C" w:rsidRPr="00E5163D" w:rsidRDefault="00C27F4C" w:rsidP="00C261E1">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п/п</w:t>
            </w:r>
          </w:p>
        </w:tc>
        <w:tc>
          <w:tcPr>
            <w:tcW w:w="1802" w:type="dxa"/>
            <w:vAlign w:val="center"/>
          </w:tcPr>
          <w:p w:rsidR="00C27F4C" w:rsidRPr="00F91EB7" w:rsidRDefault="00C27F4C" w:rsidP="00C261E1">
            <w:pPr>
              <w:jc w:val="center"/>
            </w:pPr>
            <w:r>
              <w:rPr>
                <w:rFonts w:ascii="Liberation Serif" w:hAnsi="Liberation Serif" w:cs="Liberation Serif"/>
                <w:szCs w:val="24"/>
              </w:rPr>
              <w:t>Наименование услуги</w:t>
            </w:r>
          </w:p>
        </w:tc>
        <w:tc>
          <w:tcPr>
            <w:tcW w:w="851" w:type="dxa"/>
            <w:vAlign w:val="center"/>
          </w:tcPr>
          <w:p w:rsidR="00C27F4C" w:rsidRPr="00E5163D" w:rsidRDefault="00C27F4C" w:rsidP="00C261E1">
            <w:pPr>
              <w:autoSpaceDE w:val="0"/>
              <w:spacing w:after="0"/>
              <w:jc w:val="center"/>
              <w:rPr>
                <w:rFonts w:ascii="Liberation Serif" w:hAnsi="Liberation Serif" w:cs="Liberation Serif"/>
                <w:szCs w:val="24"/>
              </w:rPr>
            </w:pPr>
            <w:r w:rsidRPr="00E5163D">
              <w:rPr>
                <w:rFonts w:ascii="Liberation Serif" w:hAnsi="Liberation Serif" w:cs="Liberation Serif"/>
                <w:szCs w:val="24"/>
              </w:rPr>
              <w:t xml:space="preserve">Ед. </w:t>
            </w:r>
          </w:p>
          <w:p w:rsidR="00C27F4C" w:rsidRPr="00E5163D" w:rsidRDefault="00C27F4C" w:rsidP="00C261E1">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szCs w:val="24"/>
              </w:rPr>
              <w:t>изм.</w:t>
            </w:r>
          </w:p>
        </w:tc>
        <w:tc>
          <w:tcPr>
            <w:tcW w:w="992" w:type="dxa"/>
            <w:vAlign w:val="center"/>
          </w:tcPr>
          <w:p w:rsidR="00C27F4C" w:rsidRPr="00E5163D" w:rsidRDefault="00C27F4C" w:rsidP="00C261E1">
            <w:pPr>
              <w:autoSpaceDE w:val="0"/>
              <w:spacing w:after="0"/>
              <w:jc w:val="center"/>
              <w:rPr>
                <w:rFonts w:ascii="Liberation Serif" w:hAnsi="Liberation Serif" w:cs="Liberation Serif"/>
                <w:szCs w:val="24"/>
              </w:rPr>
            </w:pPr>
            <w:r w:rsidRPr="00E5163D">
              <w:rPr>
                <w:rFonts w:ascii="Liberation Serif" w:hAnsi="Liberation Serif" w:cs="Liberation Serif"/>
                <w:szCs w:val="24"/>
              </w:rPr>
              <w:t>Кол-во</w:t>
            </w:r>
          </w:p>
        </w:tc>
        <w:tc>
          <w:tcPr>
            <w:tcW w:w="3260" w:type="dxa"/>
            <w:vAlign w:val="center"/>
          </w:tcPr>
          <w:p w:rsidR="00C27F4C" w:rsidRPr="00E5163D" w:rsidRDefault="00C27F4C" w:rsidP="00C261E1">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szCs w:val="24"/>
              </w:rPr>
              <w:t>Наименование показателя</w:t>
            </w:r>
          </w:p>
        </w:tc>
        <w:tc>
          <w:tcPr>
            <w:tcW w:w="7880" w:type="dxa"/>
            <w:vAlign w:val="center"/>
          </w:tcPr>
          <w:p w:rsidR="00C27F4C" w:rsidRPr="00E5163D" w:rsidRDefault="00C27F4C" w:rsidP="00C75DB8">
            <w:pPr>
              <w:spacing w:after="0" w:line="240" w:lineRule="auto"/>
              <w:jc w:val="center"/>
              <w:rPr>
                <w:rFonts w:ascii="Liberation Serif" w:hAnsi="Liberation Serif" w:cs="Liberation Serif"/>
                <w:szCs w:val="24"/>
              </w:rPr>
            </w:pPr>
            <w:r>
              <w:rPr>
                <w:rFonts w:ascii="Liberation Serif" w:hAnsi="Liberation Serif" w:cs="Liberation Serif"/>
                <w:szCs w:val="24"/>
              </w:rPr>
              <w:t>Содержание (значение) показателя</w:t>
            </w:r>
          </w:p>
        </w:tc>
      </w:tr>
      <w:tr w:rsidR="00554226" w:rsidTr="00C261E1">
        <w:trPr>
          <w:trHeight w:val="408"/>
        </w:trPr>
        <w:tc>
          <w:tcPr>
            <w:tcW w:w="603" w:type="dxa"/>
          </w:tcPr>
          <w:p w:rsidR="00CE11E2" w:rsidRPr="00E5163D" w:rsidRDefault="00C27F4C" w:rsidP="00C261E1">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w:t>
            </w:r>
          </w:p>
        </w:tc>
        <w:tc>
          <w:tcPr>
            <w:tcW w:w="1802" w:type="dxa"/>
          </w:tcPr>
          <w:p w:rsidR="00CE11E2" w:rsidRPr="00E5163D" w:rsidRDefault="00C27F4C" w:rsidP="00C261E1">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Выполнение санитарно-технических работ</w:t>
            </w:r>
          </w:p>
        </w:tc>
        <w:tc>
          <w:tcPr>
            <w:tcW w:w="851" w:type="dxa"/>
          </w:tcPr>
          <w:p w:rsidR="00CE11E2" w:rsidRPr="00E5163D" w:rsidRDefault="00C27F4C" w:rsidP="00C261E1">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УСЛ ЕД</w:t>
            </w:r>
          </w:p>
        </w:tc>
        <w:tc>
          <w:tcPr>
            <w:tcW w:w="992" w:type="dxa"/>
          </w:tcPr>
          <w:p w:rsidR="00CE11E2" w:rsidRPr="00E5163D" w:rsidRDefault="00C27F4C" w:rsidP="00C261E1">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w:t>
            </w:r>
          </w:p>
        </w:tc>
        <w:tc>
          <w:tcPr>
            <w:tcW w:w="11140" w:type="dxa"/>
            <w:gridSpan w:val="2"/>
            <w:tcMar>
              <w:left w:w="0" w:type="dxa"/>
              <w:right w:w="0" w:type="dxa"/>
            </w:tcMar>
          </w:tcPr>
          <w:tbl>
            <w:tblPr>
              <w:tblW w:w="11053" w:type="dxa"/>
              <w:tblBorders>
                <w:insideH w:val="single" w:sz="4" w:space="0" w:color="auto"/>
                <w:insideV w:val="single" w:sz="4" w:space="0" w:color="auto"/>
              </w:tblBorders>
              <w:tblLayout w:type="fixed"/>
              <w:tblLook w:val="0000" w:firstRow="0" w:lastRow="0" w:firstColumn="0" w:lastColumn="0" w:noHBand="0" w:noVBand="0"/>
            </w:tblPr>
            <w:tblGrid>
              <w:gridCol w:w="3253"/>
              <w:gridCol w:w="7800"/>
            </w:tblGrid>
            <w:tr w:rsidR="00C27F4C" w:rsidTr="002128BF">
              <w:trPr>
                <w:trHeight w:val="406"/>
              </w:trPr>
              <w:tc>
                <w:tcPr>
                  <w:tcW w:w="3253" w:type="dxa"/>
                  <w:tcBorders>
                    <w:top w:val="nil"/>
                    <w:bottom w:val="single" w:sz="4" w:space="0" w:color="auto"/>
                  </w:tcBorders>
                </w:tcPr>
                <w:p w:rsidR="00C27F4C" w:rsidRPr="00E5163D" w:rsidRDefault="00C27F4C" w:rsidP="00C261E1">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Наименование санитарно-технических работ</w:t>
                  </w:r>
                </w:p>
              </w:tc>
              <w:tc>
                <w:tcPr>
                  <w:tcW w:w="7800" w:type="dxa"/>
                  <w:tcBorders>
                    <w:top w:val="nil"/>
                    <w:bottom w:val="single" w:sz="4" w:space="0" w:color="auto"/>
                  </w:tcBorders>
                  <w:tcMar>
                    <w:left w:w="0" w:type="dxa"/>
                    <w:right w:w="0" w:type="dxa"/>
                  </w:tcMar>
                </w:tcPr>
                <w:tbl>
                  <w:tblPr>
                    <w:tblStyle w:val="a3"/>
                    <w:tblW w:w="8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7633"/>
                    <w:gridCol w:w="432"/>
                  </w:tblGrid>
                  <w:tr w:rsidR="00C27F4C" w:rsidTr="00C27F4C">
                    <w:tc>
                      <w:tcPr>
                        <w:tcW w:w="12" w:type="pct"/>
                      </w:tcPr>
                      <w:p w:rsidR="00C27F4C" w:rsidRDefault="00C27F4C" w:rsidP="00C261E1">
                        <w:pPr>
                          <w:autoSpaceDE w:val="0"/>
                          <w:autoSpaceDN w:val="0"/>
                          <w:adjustRightInd w:val="0"/>
                          <w:jc w:val="center"/>
                          <w:rPr>
                            <w:rFonts w:ascii="Liberation Serif" w:hAnsi="Liberation Serif" w:cs="Liberation Serif"/>
                            <w:noProof/>
                            <w:szCs w:val="24"/>
                            <w:lang w:val="en-US"/>
                          </w:rPr>
                        </w:pPr>
                      </w:p>
                      <w:p w:rsidR="00C27F4C" w:rsidRDefault="00C27F4C" w:rsidP="00C261E1">
                        <w:pPr>
                          <w:autoSpaceDE w:val="0"/>
                          <w:autoSpaceDN w:val="0"/>
                          <w:adjustRightInd w:val="0"/>
                          <w:jc w:val="center"/>
                          <w:rPr>
                            <w:rFonts w:ascii="Liberation Serif" w:hAnsi="Liberation Serif" w:cs="Liberation Serif"/>
                            <w:noProof/>
                            <w:szCs w:val="24"/>
                            <w:lang w:val="en-US"/>
                          </w:rPr>
                        </w:pPr>
                      </w:p>
                    </w:tc>
                    <w:tc>
                      <w:tcPr>
                        <w:tcW w:w="4720" w:type="pct"/>
                        <w:tcBorders>
                          <w:top w:val="single" w:sz="4" w:space="0" w:color="auto"/>
                        </w:tcBorders>
                      </w:tcPr>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а) химическая промывка, дезинфекция, гидропневматическая промывка, гидравлические испытания теплообменников системы отопления и подготовки горячей воды, б) химическая промывка, дезинфекция, гидропневматическая промывка, гидравлические испытания внутренних систем отопления зданий (далее – Работы)</w:t>
                        </w:r>
                      </w:p>
                    </w:tc>
                    <w:tc>
                      <w:tcPr>
                        <w:tcW w:w="267" w:type="pct"/>
                      </w:tcPr>
                      <w:p w:rsidR="00C27F4C" w:rsidRPr="00C27F4C" w:rsidRDefault="00C27F4C" w:rsidP="00C261E1">
                        <w:pPr>
                          <w:autoSpaceDE w:val="0"/>
                          <w:autoSpaceDN w:val="0"/>
                          <w:adjustRightInd w:val="0"/>
                          <w:jc w:val="center"/>
                          <w:rPr>
                            <w:rFonts w:ascii="Liberation Serif" w:hAnsi="Liberation Serif" w:cs="Liberation Serif"/>
                            <w:noProof/>
                            <w:szCs w:val="24"/>
                          </w:rPr>
                        </w:pPr>
                      </w:p>
                    </w:tc>
                  </w:tr>
                </w:tbl>
                <w:p w:rsidR="00C27F4C" w:rsidRPr="00EA0BF3" w:rsidRDefault="00C27F4C" w:rsidP="00C261E1">
                  <w:pPr>
                    <w:autoSpaceDE w:val="0"/>
                    <w:autoSpaceDN w:val="0"/>
                    <w:adjustRightInd w:val="0"/>
                    <w:spacing w:after="0" w:line="240" w:lineRule="auto"/>
                    <w:jc w:val="center"/>
                    <w:rPr>
                      <w:rFonts w:ascii="Liberation Serif" w:hAnsi="Liberation Serif" w:cs="Liberation Serif"/>
                      <w:i/>
                      <w:szCs w:val="24"/>
                    </w:rPr>
                  </w:pPr>
                </w:p>
              </w:tc>
            </w:tr>
            <w:tr w:rsidR="00C27F4C" w:rsidTr="00AB2EB0">
              <w:trPr>
                <w:trHeight w:val="406"/>
              </w:trPr>
              <w:tc>
                <w:tcPr>
                  <w:tcW w:w="3253" w:type="dxa"/>
                  <w:tcBorders>
                    <w:top w:val="nil"/>
                    <w:bottom w:val="single" w:sz="4" w:space="0" w:color="auto"/>
                  </w:tcBorders>
                </w:tcPr>
                <w:p w:rsidR="00C27F4C" w:rsidRPr="00C27F4C" w:rsidRDefault="00C27F4C" w:rsidP="00C261E1">
                  <w:pPr>
                    <w:autoSpaceDE w:val="0"/>
                    <w:autoSpaceDN w:val="0"/>
                    <w:adjustRightInd w:val="0"/>
                    <w:spacing w:after="0" w:line="240" w:lineRule="auto"/>
                    <w:jc w:val="center"/>
                    <w:rPr>
                      <w:rFonts w:ascii="Liberation Serif" w:hAnsi="Liberation Serif" w:cs="Liberation Serif"/>
                      <w:bCs/>
                      <w:szCs w:val="24"/>
                    </w:rPr>
                  </w:pPr>
                  <w:r w:rsidRPr="00C27F4C">
                    <w:rPr>
                      <w:rFonts w:ascii="Liberation Serif" w:hAnsi="Liberation Serif" w:cs="Liberation Serif"/>
                      <w:noProof/>
                      <w:szCs w:val="24"/>
                    </w:rPr>
                    <w:t>Выполнение санитарно-технических работ – 1 усл. ед. включает в себя</w:t>
                  </w:r>
                </w:p>
              </w:tc>
              <w:tc>
                <w:tcPr>
                  <w:tcW w:w="7800" w:type="dxa"/>
                  <w:tcBorders>
                    <w:top w:val="nil"/>
                    <w:bottom w:val="single" w:sz="4" w:space="0" w:color="auto"/>
                  </w:tcBorders>
                  <w:tcMar>
                    <w:left w:w="0" w:type="dxa"/>
                    <w:right w:w="0" w:type="dxa"/>
                  </w:tcMar>
                </w:tcPr>
                <w:tbl>
                  <w:tblPr>
                    <w:tblStyle w:val="a3"/>
                    <w:tblW w:w="7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
                    <w:gridCol w:w="7490"/>
                    <w:gridCol w:w="432"/>
                  </w:tblGrid>
                  <w:tr w:rsidR="00C27F4C" w:rsidTr="00C27F4C">
                    <w:tc>
                      <w:tcPr>
                        <w:tcW w:w="13" w:type="pct"/>
                      </w:tcPr>
                      <w:p w:rsidR="00C27F4C" w:rsidRPr="00C27F4C" w:rsidRDefault="00C27F4C" w:rsidP="00C261E1">
                        <w:pPr>
                          <w:autoSpaceDE w:val="0"/>
                          <w:autoSpaceDN w:val="0"/>
                          <w:adjustRightInd w:val="0"/>
                          <w:jc w:val="center"/>
                          <w:rPr>
                            <w:rFonts w:ascii="Liberation Serif" w:hAnsi="Liberation Serif" w:cs="Liberation Serif"/>
                            <w:noProof/>
                            <w:szCs w:val="24"/>
                          </w:rPr>
                        </w:pPr>
                      </w:p>
                      <w:p w:rsidR="00C27F4C" w:rsidRPr="00C27F4C" w:rsidRDefault="00C27F4C" w:rsidP="00C261E1">
                        <w:pPr>
                          <w:autoSpaceDE w:val="0"/>
                          <w:autoSpaceDN w:val="0"/>
                          <w:adjustRightInd w:val="0"/>
                          <w:jc w:val="center"/>
                          <w:rPr>
                            <w:rFonts w:ascii="Liberation Serif" w:hAnsi="Liberation Serif" w:cs="Liberation Serif"/>
                            <w:noProof/>
                            <w:szCs w:val="24"/>
                          </w:rPr>
                        </w:pPr>
                      </w:p>
                    </w:tc>
                    <w:tc>
                      <w:tcPr>
                        <w:tcW w:w="4715" w:type="pct"/>
                        <w:tcBorders>
                          <w:top w:val="single" w:sz="4" w:space="0" w:color="auto"/>
                        </w:tcBorders>
                      </w:tcPr>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Оборудование -Теплообменник пластинчатый типа ''Ридан'' 6 шт. (Химическая промывка, дезинфекция, гидропневматическая промывка, гидравлические испытания);</w:t>
                        </w:r>
                      </w:p>
                      <w:p w:rsidR="00C27F4C" w:rsidRPr="00EA0BF3"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 xml:space="preserve">Оборудование - Закрытая система отопления здания ул. Карла Либкнехта, д. 8А, литер Д, 2-х трубная, объем 2,5 куб.м 1 шт. </w:t>
                        </w:r>
                        <w:r w:rsidRPr="00EA0BF3">
                          <w:rPr>
                            <w:rFonts w:ascii="Liberation Serif" w:hAnsi="Liberation Serif" w:cs="Liberation Serif"/>
                            <w:noProof/>
                            <w:szCs w:val="24"/>
                          </w:rPr>
                          <w:t>(Химическая промывка, дезинфекция, гидропневматическая промывка, гидравлические испытания);</w:t>
                        </w:r>
                      </w:p>
                      <w:p w:rsidR="00C27F4C" w:rsidRDefault="00C27F4C" w:rsidP="00C261E1">
                        <w:pPr>
                          <w:autoSpaceDE w:val="0"/>
                          <w:autoSpaceDN w:val="0"/>
                          <w:adjustRightInd w:val="0"/>
                          <w:jc w:val="center"/>
                          <w:rPr>
                            <w:rFonts w:ascii="Liberation Serif" w:hAnsi="Liberation Serif" w:cs="Liberation Serif"/>
                            <w:noProof/>
                            <w:szCs w:val="24"/>
                            <w:lang w:val="en-US"/>
                          </w:rPr>
                        </w:pPr>
                        <w:r w:rsidRPr="00C27F4C">
                          <w:rPr>
                            <w:rFonts w:ascii="Liberation Serif" w:hAnsi="Liberation Serif" w:cs="Liberation Serif"/>
                            <w:noProof/>
                            <w:szCs w:val="24"/>
                          </w:rPr>
                          <w:t xml:space="preserve">Оборудование - Закрытая система отопления здания ул. Карла Либкнехта, д. 8А, литер Д1, 2-х трубная, объем 1,25 куб.м 1 шт. </w:t>
                        </w:r>
                        <w:r>
                          <w:rPr>
                            <w:rFonts w:ascii="Liberation Serif" w:hAnsi="Liberation Serif" w:cs="Liberation Serif"/>
                            <w:noProof/>
                            <w:szCs w:val="24"/>
                            <w:lang w:val="en-US"/>
                          </w:rPr>
                          <w:t>(Химическая промывка, дезинфекция, гидропневматическая промывка, гидравлические испытания)</w:t>
                        </w:r>
                      </w:p>
                    </w:tc>
                    <w:tc>
                      <w:tcPr>
                        <w:tcW w:w="272" w:type="pct"/>
                      </w:tcPr>
                      <w:p w:rsidR="00C27F4C" w:rsidRDefault="00C27F4C" w:rsidP="00C261E1">
                        <w:pPr>
                          <w:autoSpaceDE w:val="0"/>
                          <w:autoSpaceDN w:val="0"/>
                          <w:adjustRightInd w:val="0"/>
                          <w:jc w:val="center"/>
                          <w:rPr>
                            <w:rFonts w:ascii="Liberation Serif" w:hAnsi="Liberation Serif" w:cs="Liberation Serif"/>
                            <w:noProof/>
                            <w:szCs w:val="24"/>
                            <w:lang w:val="en-US"/>
                          </w:rPr>
                        </w:pPr>
                      </w:p>
                    </w:tc>
                  </w:tr>
                </w:tbl>
                <w:p w:rsidR="00C27F4C" w:rsidRPr="00E5163D" w:rsidRDefault="00C27F4C" w:rsidP="00C261E1">
                  <w:pPr>
                    <w:autoSpaceDE w:val="0"/>
                    <w:autoSpaceDN w:val="0"/>
                    <w:adjustRightInd w:val="0"/>
                    <w:spacing w:after="0" w:line="240" w:lineRule="auto"/>
                    <w:jc w:val="center"/>
                    <w:rPr>
                      <w:rFonts w:ascii="Liberation Serif" w:hAnsi="Liberation Serif" w:cs="Liberation Serif"/>
                      <w:i/>
                      <w:szCs w:val="24"/>
                      <w:lang w:val="en-US"/>
                    </w:rPr>
                  </w:pPr>
                </w:p>
              </w:tc>
            </w:tr>
            <w:tr w:rsidR="00C27F4C" w:rsidTr="008108E5">
              <w:trPr>
                <w:trHeight w:val="406"/>
              </w:trPr>
              <w:tc>
                <w:tcPr>
                  <w:tcW w:w="3253" w:type="dxa"/>
                  <w:tcBorders>
                    <w:top w:val="nil"/>
                    <w:bottom w:val="single" w:sz="4" w:space="0" w:color="auto"/>
                  </w:tcBorders>
                </w:tcPr>
                <w:p w:rsidR="00C27F4C" w:rsidRPr="00C27F4C" w:rsidRDefault="00C27F4C" w:rsidP="00C261E1">
                  <w:pPr>
                    <w:autoSpaceDE w:val="0"/>
                    <w:autoSpaceDN w:val="0"/>
                    <w:adjustRightInd w:val="0"/>
                    <w:spacing w:after="0" w:line="240" w:lineRule="auto"/>
                    <w:jc w:val="center"/>
                    <w:rPr>
                      <w:rFonts w:ascii="Liberation Serif" w:hAnsi="Liberation Serif" w:cs="Liberation Serif"/>
                      <w:bCs/>
                      <w:szCs w:val="24"/>
                    </w:rPr>
                  </w:pPr>
                  <w:r w:rsidRPr="00C27F4C">
                    <w:rPr>
                      <w:rFonts w:ascii="Liberation Serif" w:hAnsi="Liberation Serif" w:cs="Liberation Serif"/>
                      <w:noProof/>
                      <w:szCs w:val="24"/>
                    </w:rPr>
                    <w:t>Требования к Работам (Нормативные документы, согласно которым установлены требования)</w:t>
                  </w:r>
                </w:p>
              </w:tc>
              <w:tc>
                <w:tcPr>
                  <w:tcW w:w="7800" w:type="dxa"/>
                  <w:tcBorders>
                    <w:top w:val="nil"/>
                    <w:bottom w:val="single" w:sz="4" w:space="0" w:color="auto"/>
                  </w:tcBorders>
                  <w:tcMar>
                    <w:left w:w="0" w:type="dxa"/>
                    <w:right w:w="0" w:type="dxa"/>
                  </w:tcMar>
                </w:tcPr>
                <w:tbl>
                  <w:tblPr>
                    <w:tblStyle w:val="a3"/>
                    <w:tblW w:w="7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
                    <w:gridCol w:w="7490"/>
                    <w:gridCol w:w="432"/>
                  </w:tblGrid>
                  <w:tr w:rsidR="00C27F4C" w:rsidTr="00C27F4C">
                    <w:tc>
                      <w:tcPr>
                        <w:tcW w:w="13" w:type="pct"/>
                      </w:tcPr>
                      <w:p w:rsidR="00C27F4C" w:rsidRPr="00C27F4C" w:rsidRDefault="00C27F4C" w:rsidP="00C261E1">
                        <w:pPr>
                          <w:autoSpaceDE w:val="0"/>
                          <w:autoSpaceDN w:val="0"/>
                          <w:adjustRightInd w:val="0"/>
                          <w:jc w:val="center"/>
                          <w:rPr>
                            <w:rFonts w:ascii="Liberation Serif" w:hAnsi="Liberation Serif" w:cs="Liberation Serif"/>
                            <w:noProof/>
                            <w:szCs w:val="24"/>
                          </w:rPr>
                        </w:pPr>
                      </w:p>
                      <w:p w:rsidR="00C27F4C" w:rsidRPr="00C27F4C" w:rsidRDefault="00C27F4C" w:rsidP="00C261E1">
                        <w:pPr>
                          <w:autoSpaceDE w:val="0"/>
                          <w:autoSpaceDN w:val="0"/>
                          <w:adjustRightInd w:val="0"/>
                          <w:jc w:val="center"/>
                          <w:rPr>
                            <w:rFonts w:ascii="Liberation Serif" w:hAnsi="Liberation Serif" w:cs="Liberation Serif"/>
                            <w:noProof/>
                            <w:szCs w:val="24"/>
                          </w:rPr>
                        </w:pPr>
                      </w:p>
                    </w:tc>
                    <w:tc>
                      <w:tcPr>
                        <w:tcW w:w="4715" w:type="pct"/>
                        <w:tcBorders>
                          <w:top w:val="single" w:sz="4" w:space="0" w:color="auto"/>
                        </w:tcBorders>
                      </w:tcPr>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В соответствии с:</w:t>
                        </w:r>
                      </w:p>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 Федеральным законом ''О промышленной безопасности опасных производственных объектов'' от 21 июля 1997 года № 116-ФЗ (в редакции от 11 июня 2021 года);</w:t>
                        </w:r>
                      </w:p>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 Типовой инструкцией по эксплуатационным химическим очисткам водогрейных котлов РД 34.37.402-96;</w:t>
                        </w:r>
                      </w:p>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 Правилами технической эксплуатации тепловых энергоустановок от 24.03.2003 № 115.</w:t>
                        </w:r>
                      </w:p>
                    </w:tc>
                    <w:tc>
                      <w:tcPr>
                        <w:tcW w:w="272" w:type="pct"/>
                      </w:tcPr>
                      <w:p w:rsidR="00C27F4C" w:rsidRPr="00C27F4C" w:rsidRDefault="00C27F4C" w:rsidP="00C261E1">
                        <w:pPr>
                          <w:autoSpaceDE w:val="0"/>
                          <w:autoSpaceDN w:val="0"/>
                          <w:adjustRightInd w:val="0"/>
                          <w:jc w:val="center"/>
                          <w:rPr>
                            <w:rFonts w:ascii="Liberation Serif" w:hAnsi="Liberation Serif" w:cs="Liberation Serif"/>
                            <w:noProof/>
                            <w:szCs w:val="24"/>
                          </w:rPr>
                        </w:pPr>
                      </w:p>
                    </w:tc>
                  </w:tr>
                </w:tbl>
                <w:p w:rsidR="00C27F4C" w:rsidRPr="00EA0BF3" w:rsidRDefault="00C27F4C" w:rsidP="00C261E1">
                  <w:pPr>
                    <w:autoSpaceDE w:val="0"/>
                    <w:autoSpaceDN w:val="0"/>
                    <w:adjustRightInd w:val="0"/>
                    <w:spacing w:after="0" w:line="240" w:lineRule="auto"/>
                    <w:jc w:val="center"/>
                    <w:rPr>
                      <w:rFonts w:ascii="Liberation Serif" w:hAnsi="Liberation Serif" w:cs="Liberation Serif"/>
                      <w:i/>
                      <w:szCs w:val="24"/>
                    </w:rPr>
                  </w:pPr>
                </w:p>
              </w:tc>
            </w:tr>
            <w:tr w:rsidR="00C27F4C" w:rsidTr="005504BF">
              <w:trPr>
                <w:trHeight w:val="406"/>
              </w:trPr>
              <w:tc>
                <w:tcPr>
                  <w:tcW w:w="3253" w:type="dxa"/>
                  <w:tcBorders>
                    <w:top w:val="nil"/>
                    <w:bottom w:val="single" w:sz="4" w:space="0" w:color="auto"/>
                  </w:tcBorders>
                </w:tcPr>
                <w:p w:rsidR="00C27F4C" w:rsidRPr="00E5163D" w:rsidRDefault="00C27F4C" w:rsidP="00C261E1">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Требования к безопасности работ</w:t>
                  </w:r>
                </w:p>
              </w:tc>
              <w:tc>
                <w:tcPr>
                  <w:tcW w:w="7800" w:type="dxa"/>
                  <w:tcBorders>
                    <w:top w:val="nil"/>
                    <w:bottom w:val="single" w:sz="4" w:space="0" w:color="auto"/>
                  </w:tcBorders>
                  <w:tcMar>
                    <w:left w:w="0" w:type="dxa"/>
                    <w:right w:w="0" w:type="dxa"/>
                  </w:tcMar>
                </w:tcPr>
                <w:tbl>
                  <w:tblPr>
                    <w:tblStyle w:val="a3"/>
                    <w:tblW w:w="7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
                    <w:gridCol w:w="7490"/>
                    <w:gridCol w:w="432"/>
                  </w:tblGrid>
                  <w:tr w:rsidR="00C27F4C" w:rsidTr="00C27F4C">
                    <w:tc>
                      <w:tcPr>
                        <w:tcW w:w="13" w:type="pct"/>
                      </w:tcPr>
                      <w:p w:rsidR="00C27F4C" w:rsidRDefault="00C27F4C" w:rsidP="00C261E1">
                        <w:pPr>
                          <w:autoSpaceDE w:val="0"/>
                          <w:autoSpaceDN w:val="0"/>
                          <w:adjustRightInd w:val="0"/>
                          <w:jc w:val="center"/>
                          <w:rPr>
                            <w:rFonts w:ascii="Liberation Serif" w:hAnsi="Liberation Serif" w:cs="Liberation Serif"/>
                            <w:noProof/>
                            <w:szCs w:val="24"/>
                            <w:lang w:val="en-US"/>
                          </w:rPr>
                        </w:pPr>
                      </w:p>
                      <w:p w:rsidR="00C27F4C" w:rsidRDefault="00C27F4C" w:rsidP="00C261E1">
                        <w:pPr>
                          <w:autoSpaceDE w:val="0"/>
                          <w:autoSpaceDN w:val="0"/>
                          <w:adjustRightInd w:val="0"/>
                          <w:jc w:val="center"/>
                          <w:rPr>
                            <w:rFonts w:ascii="Liberation Serif" w:hAnsi="Liberation Serif" w:cs="Liberation Serif"/>
                            <w:noProof/>
                            <w:szCs w:val="24"/>
                            <w:lang w:val="en-US"/>
                          </w:rPr>
                        </w:pPr>
                      </w:p>
                    </w:tc>
                    <w:tc>
                      <w:tcPr>
                        <w:tcW w:w="4715" w:type="pct"/>
                        <w:tcBorders>
                          <w:top w:val="single" w:sz="4" w:space="0" w:color="auto"/>
                        </w:tcBorders>
                      </w:tcPr>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При выполнении Работ Исполнитель должен руководствоваться требованиями по охране труда.</w:t>
                        </w:r>
                      </w:p>
                    </w:tc>
                    <w:tc>
                      <w:tcPr>
                        <w:tcW w:w="272" w:type="pct"/>
                      </w:tcPr>
                      <w:p w:rsidR="00C27F4C" w:rsidRPr="00C27F4C" w:rsidRDefault="00C27F4C" w:rsidP="00C261E1">
                        <w:pPr>
                          <w:autoSpaceDE w:val="0"/>
                          <w:autoSpaceDN w:val="0"/>
                          <w:adjustRightInd w:val="0"/>
                          <w:jc w:val="center"/>
                          <w:rPr>
                            <w:rFonts w:ascii="Liberation Serif" w:hAnsi="Liberation Serif" w:cs="Liberation Serif"/>
                            <w:noProof/>
                            <w:szCs w:val="24"/>
                          </w:rPr>
                        </w:pPr>
                      </w:p>
                    </w:tc>
                  </w:tr>
                </w:tbl>
                <w:p w:rsidR="00C27F4C" w:rsidRPr="00EA0BF3" w:rsidRDefault="00C27F4C" w:rsidP="00C261E1">
                  <w:pPr>
                    <w:autoSpaceDE w:val="0"/>
                    <w:autoSpaceDN w:val="0"/>
                    <w:adjustRightInd w:val="0"/>
                    <w:spacing w:after="0" w:line="240" w:lineRule="auto"/>
                    <w:jc w:val="center"/>
                    <w:rPr>
                      <w:rFonts w:ascii="Liberation Serif" w:hAnsi="Liberation Serif" w:cs="Liberation Serif"/>
                      <w:i/>
                      <w:szCs w:val="24"/>
                    </w:rPr>
                  </w:pPr>
                </w:p>
              </w:tc>
            </w:tr>
            <w:tr w:rsidR="00C27F4C" w:rsidTr="00ED43DC">
              <w:trPr>
                <w:trHeight w:val="406"/>
              </w:trPr>
              <w:tc>
                <w:tcPr>
                  <w:tcW w:w="3253" w:type="dxa"/>
                  <w:tcBorders>
                    <w:top w:val="nil"/>
                    <w:bottom w:val="single" w:sz="4" w:space="0" w:color="auto"/>
                  </w:tcBorders>
                </w:tcPr>
                <w:p w:rsidR="00C27F4C" w:rsidRPr="00E5163D" w:rsidRDefault="00C27F4C" w:rsidP="00C261E1">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lastRenderedPageBreak/>
                    <w:t>Требования к качеству работ</w:t>
                  </w:r>
                </w:p>
              </w:tc>
              <w:tc>
                <w:tcPr>
                  <w:tcW w:w="7800" w:type="dxa"/>
                  <w:tcBorders>
                    <w:top w:val="nil"/>
                    <w:bottom w:val="single" w:sz="4" w:space="0" w:color="auto"/>
                  </w:tcBorders>
                  <w:tcMar>
                    <w:left w:w="0" w:type="dxa"/>
                    <w:right w:w="0" w:type="dxa"/>
                  </w:tcMar>
                </w:tcPr>
                <w:tbl>
                  <w:tblPr>
                    <w:tblStyle w:val="a3"/>
                    <w:tblW w:w="7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
                    <w:gridCol w:w="7490"/>
                    <w:gridCol w:w="432"/>
                  </w:tblGrid>
                  <w:tr w:rsidR="00C27F4C" w:rsidTr="00C27F4C">
                    <w:tc>
                      <w:tcPr>
                        <w:tcW w:w="13" w:type="pct"/>
                      </w:tcPr>
                      <w:p w:rsidR="00C27F4C" w:rsidRDefault="00C27F4C" w:rsidP="00C261E1">
                        <w:pPr>
                          <w:autoSpaceDE w:val="0"/>
                          <w:autoSpaceDN w:val="0"/>
                          <w:adjustRightInd w:val="0"/>
                          <w:jc w:val="center"/>
                          <w:rPr>
                            <w:rFonts w:ascii="Liberation Serif" w:hAnsi="Liberation Serif" w:cs="Liberation Serif"/>
                            <w:noProof/>
                            <w:szCs w:val="24"/>
                            <w:lang w:val="en-US"/>
                          </w:rPr>
                        </w:pPr>
                      </w:p>
                      <w:p w:rsidR="00C27F4C" w:rsidRDefault="00C27F4C" w:rsidP="00C261E1">
                        <w:pPr>
                          <w:autoSpaceDE w:val="0"/>
                          <w:autoSpaceDN w:val="0"/>
                          <w:adjustRightInd w:val="0"/>
                          <w:jc w:val="center"/>
                          <w:rPr>
                            <w:rFonts w:ascii="Liberation Serif" w:hAnsi="Liberation Serif" w:cs="Liberation Serif"/>
                            <w:noProof/>
                            <w:szCs w:val="24"/>
                            <w:lang w:val="en-US"/>
                          </w:rPr>
                        </w:pPr>
                      </w:p>
                    </w:tc>
                    <w:tc>
                      <w:tcPr>
                        <w:tcW w:w="4715" w:type="pct"/>
                        <w:tcBorders>
                          <w:top w:val="single" w:sz="4" w:space="0" w:color="auto"/>
                        </w:tcBorders>
                      </w:tcPr>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Исполнитель обязан выполнить Работы в соответствии с требованиями настоящего технического задания.</w:t>
                        </w:r>
                      </w:p>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Исполнитель выполняет Работы способами, исключающими возможность возникновения аварийных ситуаций, причинения вреда окружающей среде, здоровью людей, хозяйственным и иным объектам.</w:t>
                        </w:r>
                      </w:p>
                    </w:tc>
                    <w:tc>
                      <w:tcPr>
                        <w:tcW w:w="272" w:type="pct"/>
                      </w:tcPr>
                      <w:p w:rsidR="00C27F4C" w:rsidRPr="00C27F4C" w:rsidRDefault="00C27F4C" w:rsidP="00C261E1">
                        <w:pPr>
                          <w:autoSpaceDE w:val="0"/>
                          <w:autoSpaceDN w:val="0"/>
                          <w:adjustRightInd w:val="0"/>
                          <w:jc w:val="center"/>
                          <w:rPr>
                            <w:rFonts w:ascii="Liberation Serif" w:hAnsi="Liberation Serif" w:cs="Liberation Serif"/>
                            <w:noProof/>
                            <w:szCs w:val="24"/>
                          </w:rPr>
                        </w:pPr>
                      </w:p>
                    </w:tc>
                  </w:tr>
                </w:tbl>
                <w:p w:rsidR="00C27F4C" w:rsidRPr="00EA0BF3" w:rsidRDefault="00C27F4C" w:rsidP="00C261E1">
                  <w:pPr>
                    <w:autoSpaceDE w:val="0"/>
                    <w:autoSpaceDN w:val="0"/>
                    <w:adjustRightInd w:val="0"/>
                    <w:spacing w:after="0" w:line="240" w:lineRule="auto"/>
                    <w:jc w:val="center"/>
                    <w:rPr>
                      <w:rFonts w:ascii="Liberation Serif" w:hAnsi="Liberation Serif" w:cs="Liberation Serif"/>
                      <w:i/>
                      <w:szCs w:val="24"/>
                    </w:rPr>
                  </w:pPr>
                </w:p>
              </w:tc>
            </w:tr>
            <w:tr w:rsidR="00C27F4C" w:rsidTr="00813034">
              <w:trPr>
                <w:trHeight w:val="406"/>
              </w:trPr>
              <w:tc>
                <w:tcPr>
                  <w:tcW w:w="3253" w:type="dxa"/>
                  <w:tcBorders>
                    <w:top w:val="nil"/>
                    <w:bottom w:val="single" w:sz="4" w:space="0" w:color="auto"/>
                  </w:tcBorders>
                </w:tcPr>
                <w:p w:rsidR="00C27F4C" w:rsidRPr="00E5163D" w:rsidRDefault="00C27F4C" w:rsidP="00C261E1">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Требования к результату Работ</w:t>
                  </w:r>
                </w:p>
              </w:tc>
              <w:tc>
                <w:tcPr>
                  <w:tcW w:w="7800" w:type="dxa"/>
                  <w:tcBorders>
                    <w:top w:val="nil"/>
                    <w:bottom w:val="single" w:sz="4" w:space="0" w:color="auto"/>
                  </w:tcBorders>
                  <w:tcMar>
                    <w:left w:w="0" w:type="dxa"/>
                    <w:right w:w="0" w:type="dxa"/>
                  </w:tcMar>
                </w:tcPr>
                <w:tbl>
                  <w:tblPr>
                    <w:tblStyle w:val="a3"/>
                    <w:tblW w:w="7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
                    <w:gridCol w:w="7490"/>
                    <w:gridCol w:w="432"/>
                  </w:tblGrid>
                  <w:tr w:rsidR="00C27F4C" w:rsidTr="00C27F4C">
                    <w:tc>
                      <w:tcPr>
                        <w:tcW w:w="13" w:type="pct"/>
                      </w:tcPr>
                      <w:p w:rsidR="00C27F4C" w:rsidRDefault="00C27F4C" w:rsidP="00C261E1">
                        <w:pPr>
                          <w:autoSpaceDE w:val="0"/>
                          <w:autoSpaceDN w:val="0"/>
                          <w:adjustRightInd w:val="0"/>
                          <w:jc w:val="center"/>
                          <w:rPr>
                            <w:rFonts w:ascii="Liberation Serif" w:hAnsi="Liberation Serif" w:cs="Liberation Serif"/>
                            <w:noProof/>
                            <w:szCs w:val="24"/>
                            <w:lang w:val="en-US"/>
                          </w:rPr>
                        </w:pPr>
                      </w:p>
                      <w:p w:rsidR="00C27F4C" w:rsidRDefault="00C27F4C" w:rsidP="00C261E1">
                        <w:pPr>
                          <w:autoSpaceDE w:val="0"/>
                          <w:autoSpaceDN w:val="0"/>
                          <w:adjustRightInd w:val="0"/>
                          <w:jc w:val="center"/>
                          <w:rPr>
                            <w:rFonts w:ascii="Liberation Serif" w:hAnsi="Liberation Serif" w:cs="Liberation Serif"/>
                            <w:noProof/>
                            <w:szCs w:val="24"/>
                            <w:lang w:val="en-US"/>
                          </w:rPr>
                        </w:pPr>
                      </w:p>
                    </w:tc>
                    <w:tc>
                      <w:tcPr>
                        <w:tcW w:w="4715" w:type="pct"/>
                        <w:tcBorders>
                          <w:top w:val="single" w:sz="4" w:space="0" w:color="auto"/>
                        </w:tcBorders>
                      </w:tcPr>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Химическая промывка считается выполненной, если после проведения анализа образцов количество отложений не превысит допустимые значения.</w:t>
                        </w:r>
                      </w:p>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1. Технический отчёт должен содержать:</w:t>
                        </w:r>
                      </w:p>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а) Введение</w:t>
                        </w:r>
                      </w:p>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б) Информация об объекте:</w:t>
                        </w:r>
                      </w:p>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 краткая техническая характеристика объекта;</w:t>
                        </w:r>
                      </w:p>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 результаты рассмотрения представленных исходных данных.</w:t>
                        </w:r>
                      </w:p>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в) Результаты обслуживания:</w:t>
                        </w:r>
                      </w:p>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 анализ работы на соответствие требованиям НТД;</w:t>
                        </w:r>
                      </w:p>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 заключение с рекомендациями и техническими решениями по обеспечению надёжной работы. Выводы, заключения по результатам промывки (очистки) теплообменников.</w:t>
                        </w:r>
                      </w:p>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г) Приложения:</w:t>
                        </w:r>
                      </w:p>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 наименование организации, выполнившей работу, фамилии и должности исполнителей;</w:t>
                        </w:r>
                      </w:p>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 сведения о составе и квалификации специалистов, проводивших обслуживание.</w:t>
                        </w:r>
                      </w:p>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 xml:space="preserve"> - акт выполненных работ в 3 (трех) экземплярах, подписанный исполнителем и представителем ресурсоснабжающей организации - ПАО ''Т Плюс'', представитель которой принимает участие при выполнении работ по контракту и подписывает акт выполненных работ.</w:t>
                        </w:r>
                      </w:p>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 xml:space="preserve"> К техническому отчету прилагаются:</w:t>
                        </w:r>
                      </w:p>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 xml:space="preserve"> - копия паспорта безопасности химической продукции;</w:t>
                        </w:r>
                      </w:p>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 xml:space="preserve"> - копия свидетельства о государственной регистрации дезинфицирующего средства (устройства, установки озонирования и др.);</w:t>
                        </w:r>
                      </w:p>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 xml:space="preserve"> - копия сертификата качества дезинфицирующего реагента;</w:t>
                        </w:r>
                      </w:p>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 xml:space="preserve"> - реальная принципиальная схема дезинфекции оборудования с обозначением: а) места ввода реагента, б) места сброса отмывочных проб, в) точки отбора проб;</w:t>
                        </w:r>
                      </w:p>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lastRenderedPageBreak/>
                          <w:t>- копии оригиналов протоколов исследования проб воды, выданных аккредитованной лабораторией. Анализ по показателям качества: запах, железо, мутность, рН, ОМЧ, остаточный свободный хлор (при использовании хлор-содержащих веществ).</w:t>
                        </w:r>
                      </w:p>
                    </w:tc>
                    <w:tc>
                      <w:tcPr>
                        <w:tcW w:w="272" w:type="pct"/>
                      </w:tcPr>
                      <w:p w:rsidR="00C27F4C" w:rsidRPr="00C27F4C" w:rsidRDefault="00C27F4C" w:rsidP="00C261E1">
                        <w:pPr>
                          <w:autoSpaceDE w:val="0"/>
                          <w:autoSpaceDN w:val="0"/>
                          <w:adjustRightInd w:val="0"/>
                          <w:jc w:val="center"/>
                          <w:rPr>
                            <w:rFonts w:ascii="Liberation Serif" w:hAnsi="Liberation Serif" w:cs="Liberation Serif"/>
                            <w:noProof/>
                            <w:szCs w:val="24"/>
                          </w:rPr>
                        </w:pPr>
                      </w:p>
                    </w:tc>
                  </w:tr>
                  <w:tr w:rsidR="00C27F4C" w:rsidTr="00C27F4C">
                    <w:tc>
                      <w:tcPr>
                        <w:tcW w:w="13" w:type="pct"/>
                      </w:tcPr>
                      <w:p w:rsidR="00C27F4C" w:rsidRPr="00C27F4C" w:rsidRDefault="00C27F4C" w:rsidP="00C261E1">
                        <w:pPr>
                          <w:autoSpaceDE w:val="0"/>
                          <w:autoSpaceDN w:val="0"/>
                          <w:adjustRightInd w:val="0"/>
                          <w:jc w:val="center"/>
                          <w:rPr>
                            <w:rFonts w:ascii="Liberation Serif" w:hAnsi="Liberation Serif" w:cs="Liberation Serif"/>
                            <w:noProof/>
                            <w:szCs w:val="24"/>
                          </w:rPr>
                        </w:pPr>
                      </w:p>
                      <w:p w:rsidR="00C27F4C" w:rsidRPr="00C27F4C" w:rsidRDefault="00C27F4C" w:rsidP="00C261E1">
                        <w:pPr>
                          <w:autoSpaceDE w:val="0"/>
                          <w:autoSpaceDN w:val="0"/>
                          <w:adjustRightInd w:val="0"/>
                          <w:jc w:val="center"/>
                          <w:rPr>
                            <w:rFonts w:ascii="Liberation Serif" w:hAnsi="Liberation Serif" w:cs="Liberation Serif"/>
                            <w:noProof/>
                            <w:szCs w:val="24"/>
                          </w:rPr>
                        </w:pPr>
                      </w:p>
                    </w:tc>
                    <w:tc>
                      <w:tcPr>
                        <w:tcW w:w="4715" w:type="pct"/>
                        <w:tcBorders>
                          <w:top w:val="single" w:sz="4" w:space="0" w:color="auto"/>
                        </w:tcBorders>
                      </w:tcPr>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 xml:space="preserve">Исполнитель самостоятельно согласовывает дату и время проведения работ с представителем ПАО ''Т Плюс''. </w:t>
                        </w:r>
                      </w:p>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 xml:space="preserve">Качество выполненных работ по настоящему государственному контракту в соответствии со ст. 723, 475 ГК РФ подтверждается актом выполненных работ, подписанным представителями ГКУ ''ТЦМ'', ПАО ''Т Плюс'' и Исполнителем. Наличие подписанных актов выполненных работ по настоящему государственному контракту является основанием для получения ГКУ ''ТЦМ'' от ПАО ''Т Плюс'' актов о готовности к отопительному сезону 2025/2026 гг. вышеперечисленных объектов теплоснабжения. </w:t>
                        </w:r>
                      </w:p>
                      <w:p w:rsidR="00C27F4C" w:rsidRDefault="00C27F4C" w:rsidP="00C261E1">
                        <w:pPr>
                          <w:autoSpaceDE w:val="0"/>
                          <w:autoSpaceDN w:val="0"/>
                          <w:adjustRightInd w:val="0"/>
                          <w:jc w:val="center"/>
                          <w:rPr>
                            <w:rFonts w:ascii="Liberation Serif" w:hAnsi="Liberation Serif" w:cs="Liberation Serif"/>
                            <w:noProof/>
                            <w:szCs w:val="24"/>
                            <w:lang w:val="en-US"/>
                          </w:rPr>
                        </w:pPr>
                        <w:r w:rsidRPr="00C27F4C">
                          <w:rPr>
                            <w:rFonts w:ascii="Liberation Serif" w:hAnsi="Liberation Serif" w:cs="Liberation Serif"/>
                            <w:noProof/>
                            <w:szCs w:val="24"/>
                          </w:rPr>
                          <w:t xml:space="preserve">Работы по химической промывке, дезинфекции, гидропневматической промывке, гидравлическим испытаниям теплообменников и внутренних систем отопления зданий выполняются по адресу: Свердловская обл., г. Екатеринбург, ул. </w:t>
                        </w:r>
                        <w:r>
                          <w:rPr>
                            <w:rFonts w:ascii="Liberation Serif" w:hAnsi="Liberation Serif" w:cs="Liberation Serif"/>
                            <w:noProof/>
                            <w:szCs w:val="24"/>
                            <w:lang w:val="en-US"/>
                          </w:rPr>
                          <w:t>Карла Либкнехта, д. 8А, литер Д и Д1.</w:t>
                        </w:r>
                      </w:p>
                    </w:tc>
                    <w:tc>
                      <w:tcPr>
                        <w:tcW w:w="272" w:type="pct"/>
                      </w:tcPr>
                      <w:p w:rsidR="00C27F4C" w:rsidRDefault="00C27F4C" w:rsidP="00C261E1">
                        <w:pPr>
                          <w:autoSpaceDE w:val="0"/>
                          <w:autoSpaceDN w:val="0"/>
                          <w:adjustRightInd w:val="0"/>
                          <w:jc w:val="center"/>
                          <w:rPr>
                            <w:rFonts w:ascii="Liberation Serif" w:hAnsi="Liberation Serif" w:cs="Liberation Serif"/>
                            <w:noProof/>
                            <w:szCs w:val="24"/>
                            <w:lang w:val="en-US"/>
                          </w:rPr>
                        </w:pPr>
                      </w:p>
                    </w:tc>
                  </w:tr>
                </w:tbl>
                <w:p w:rsidR="00C27F4C" w:rsidRPr="00E5163D" w:rsidRDefault="00C27F4C" w:rsidP="00C261E1">
                  <w:pPr>
                    <w:autoSpaceDE w:val="0"/>
                    <w:autoSpaceDN w:val="0"/>
                    <w:adjustRightInd w:val="0"/>
                    <w:spacing w:after="0" w:line="240" w:lineRule="auto"/>
                    <w:jc w:val="center"/>
                    <w:rPr>
                      <w:rFonts w:ascii="Liberation Serif" w:hAnsi="Liberation Serif" w:cs="Liberation Serif"/>
                      <w:i/>
                      <w:szCs w:val="24"/>
                      <w:lang w:val="en-US"/>
                    </w:rPr>
                  </w:pPr>
                </w:p>
              </w:tc>
            </w:tr>
            <w:tr w:rsidR="00C27F4C" w:rsidTr="00347CD9">
              <w:trPr>
                <w:trHeight w:val="406"/>
              </w:trPr>
              <w:tc>
                <w:tcPr>
                  <w:tcW w:w="3253" w:type="dxa"/>
                  <w:tcBorders>
                    <w:top w:val="nil"/>
                    <w:bottom w:val="single" w:sz="4" w:space="0" w:color="auto"/>
                  </w:tcBorders>
                </w:tcPr>
                <w:p w:rsidR="00C27F4C" w:rsidRPr="00E5163D" w:rsidRDefault="00C27F4C" w:rsidP="00C261E1">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lastRenderedPageBreak/>
                    <w:t>Требования к выполнению работ</w:t>
                  </w:r>
                </w:p>
              </w:tc>
              <w:tc>
                <w:tcPr>
                  <w:tcW w:w="7800" w:type="dxa"/>
                  <w:tcBorders>
                    <w:top w:val="nil"/>
                    <w:bottom w:val="single" w:sz="4" w:space="0" w:color="auto"/>
                  </w:tcBorders>
                  <w:tcMar>
                    <w:left w:w="0" w:type="dxa"/>
                    <w:right w:w="0" w:type="dxa"/>
                  </w:tcMar>
                </w:tcPr>
                <w:tbl>
                  <w:tblPr>
                    <w:tblStyle w:val="a3"/>
                    <w:tblW w:w="7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
                    <w:gridCol w:w="7490"/>
                    <w:gridCol w:w="432"/>
                  </w:tblGrid>
                  <w:tr w:rsidR="00C27F4C" w:rsidTr="00C27F4C">
                    <w:tc>
                      <w:tcPr>
                        <w:tcW w:w="13" w:type="pct"/>
                      </w:tcPr>
                      <w:p w:rsidR="00C27F4C" w:rsidRDefault="00C27F4C" w:rsidP="00C261E1">
                        <w:pPr>
                          <w:autoSpaceDE w:val="0"/>
                          <w:autoSpaceDN w:val="0"/>
                          <w:adjustRightInd w:val="0"/>
                          <w:jc w:val="center"/>
                          <w:rPr>
                            <w:rFonts w:ascii="Liberation Serif" w:hAnsi="Liberation Serif" w:cs="Liberation Serif"/>
                            <w:noProof/>
                            <w:szCs w:val="24"/>
                            <w:lang w:val="en-US"/>
                          </w:rPr>
                        </w:pPr>
                      </w:p>
                      <w:p w:rsidR="00C27F4C" w:rsidRDefault="00C27F4C" w:rsidP="00C261E1">
                        <w:pPr>
                          <w:autoSpaceDE w:val="0"/>
                          <w:autoSpaceDN w:val="0"/>
                          <w:adjustRightInd w:val="0"/>
                          <w:jc w:val="center"/>
                          <w:rPr>
                            <w:rFonts w:ascii="Liberation Serif" w:hAnsi="Liberation Serif" w:cs="Liberation Serif"/>
                            <w:noProof/>
                            <w:szCs w:val="24"/>
                            <w:lang w:val="en-US"/>
                          </w:rPr>
                        </w:pPr>
                      </w:p>
                    </w:tc>
                    <w:tc>
                      <w:tcPr>
                        <w:tcW w:w="4715" w:type="pct"/>
                        <w:tcBorders>
                          <w:top w:val="single" w:sz="4" w:space="0" w:color="auto"/>
                        </w:tcBorders>
                      </w:tcPr>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 xml:space="preserve">Работы выполняются Исполнителем в рабочие дни (понедельник – пятница) с 9:00 до 12:00 и с 13:00 до 16:00 местного времени по адресам, указанным </w:t>
                        </w:r>
                        <w:r w:rsidR="00EA0BF3">
                          <w:rPr>
                            <w:rFonts w:ascii="Liberation Serif" w:hAnsi="Liberation Serif" w:cs="Liberation Serif"/>
                            <w:noProof/>
                            <w:szCs w:val="24"/>
                          </w:rPr>
                          <w:t>выше</w:t>
                        </w:r>
                        <w:bookmarkStart w:id="1" w:name="_GoBack"/>
                        <w:bookmarkEnd w:id="1"/>
                        <w:r w:rsidRPr="00C27F4C">
                          <w:rPr>
                            <w:rFonts w:ascii="Liberation Serif" w:hAnsi="Liberation Serif" w:cs="Liberation Serif"/>
                            <w:noProof/>
                            <w:szCs w:val="24"/>
                          </w:rPr>
                          <w:t xml:space="preserve"> без остановки деятельности работников учреждения.</w:t>
                        </w:r>
                      </w:p>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 xml:space="preserve">Исполнитель перед началом работ выполняет проведение расчетов необходимого количества реагентов, объемов емкостей для хранения, приготовления, нейтрализации растворов реактивов, расчет необходимых скоростей циркуляции раствора, выбор типа насосов, разработку схемы химической очистки, предоставление инструкций по технике безопасности при проведении работ, составление, согласование с Заказчиком и выдачу Программы проведения химической очистки. </w:t>
                        </w:r>
                      </w:p>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Исполнитель производит расчет необходимого количества реагентов на основании химического анализа отложений, взятых из внутренних поверхностей теплообменников и трубопроводов, предоставленного Заказчиком, данных из руководств по эксплуатации на оборудование, подвергаемое промывке, и технологических схем ИТП.</w:t>
                        </w:r>
                      </w:p>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 xml:space="preserve">Применяемые моющие растворы должны обеспечивать качественную очистку поверхностей с учетом состава отложений, подлежащих </w:t>
                        </w:r>
                        <w:r w:rsidRPr="00C27F4C">
                          <w:rPr>
                            <w:rFonts w:ascii="Liberation Serif" w:hAnsi="Liberation Serif" w:cs="Liberation Serif"/>
                            <w:noProof/>
                            <w:szCs w:val="24"/>
                          </w:rPr>
                          <w:lastRenderedPageBreak/>
                          <w:t>удалению, и материалов, из которых изготовлены теплообменники и трубопроводы.</w:t>
                        </w:r>
                      </w:p>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Необходимо оценить коррозионные повреждения металла труб поверхностей нагрева и выбрать условия очистки моющим раствором с добавлением ингибиторов для снижения коррозии металла труб в ходе очистки и ограничения появления неплотностей при химической очистке.</w:t>
                        </w:r>
                      </w:p>
                    </w:tc>
                    <w:tc>
                      <w:tcPr>
                        <w:tcW w:w="272" w:type="pct"/>
                      </w:tcPr>
                      <w:p w:rsidR="00C27F4C" w:rsidRPr="00C27F4C" w:rsidRDefault="00C27F4C" w:rsidP="00C261E1">
                        <w:pPr>
                          <w:autoSpaceDE w:val="0"/>
                          <w:autoSpaceDN w:val="0"/>
                          <w:adjustRightInd w:val="0"/>
                          <w:jc w:val="center"/>
                          <w:rPr>
                            <w:rFonts w:ascii="Liberation Serif" w:hAnsi="Liberation Serif" w:cs="Liberation Serif"/>
                            <w:noProof/>
                            <w:szCs w:val="24"/>
                          </w:rPr>
                        </w:pPr>
                      </w:p>
                    </w:tc>
                  </w:tr>
                  <w:tr w:rsidR="00C27F4C" w:rsidTr="00C27F4C">
                    <w:tc>
                      <w:tcPr>
                        <w:tcW w:w="13" w:type="pct"/>
                      </w:tcPr>
                      <w:p w:rsidR="00C27F4C" w:rsidRPr="00C27F4C" w:rsidRDefault="00C27F4C" w:rsidP="00C261E1">
                        <w:pPr>
                          <w:autoSpaceDE w:val="0"/>
                          <w:autoSpaceDN w:val="0"/>
                          <w:adjustRightInd w:val="0"/>
                          <w:jc w:val="center"/>
                          <w:rPr>
                            <w:rFonts w:ascii="Liberation Serif" w:hAnsi="Liberation Serif" w:cs="Liberation Serif"/>
                            <w:noProof/>
                            <w:szCs w:val="24"/>
                          </w:rPr>
                        </w:pPr>
                      </w:p>
                      <w:p w:rsidR="00C27F4C" w:rsidRPr="00C27F4C" w:rsidRDefault="00C27F4C" w:rsidP="00C261E1">
                        <w:pPr>
                          <w:autoSpaceDE w:val="0"/>
                          <w:autoSpaceDN w:val="0"/>
                          <w:adjustRightInd w:val="0"/>
                          <w:jc w:val="center"/>
                          <w:rPr>
                            <w:rFonts w:ascii="Liberation Serif" w:hAnsi="Liberation Serif" w:cs="Liberation Serif"/>
                            <w:noProof/>
                            <w:szCs w:val="24"/>
                          </w:rPr>
                        </w:pPr>
                      </w:p>
                    </w:tc>
                    <w:tc>
                      <w:tcPr>
                        <w:tcW w:w="4715" w:type="pct"/>
                        <w:tcBorders>
                          <w:top w:val="single" w:sz="4" w:space="0" w:color="auto"/>
                        </w:tcBorders>
                      </w:tcPr>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Схема очистки должна обеспечивать эффективность очистки поверхностей нагрева, полноту удаления растворов, шлама и взвеси из теплообменников и трубопроводов.</w:t>
                        </w:r>
                      </w:p>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Конструктивные особенности теплообменников и отопительного оборудования должны быть учтены при разработке Программы и схемы промывки.</w:t>
                        </w:r>
                      </w:p>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Необходимость нейтрализации остатков чистящих растворов и послепромывочной пассивации определяет Исполнитель в соответствии с требованиями к применяемым химическим растворам, а также экологическими и природоохранными нормами.</w:t>
                        </w:r>
                      </w:p>
                      <w:p w:rsidR="00C27F4C" w:rsidRPr="00C27F4C" w:rsidRDefault="00C27F4C" w:rsidP="00C261E1">
                        <w:pPr>
                          <w:autoSpaceDE w:val="0"/>
                          <w:autoSpaceDN w:val="0"/>
                          <w:adjustRightInd w:val="0"/>
                          <w:jc w:val="center"/>
                          <w:rPr>
                            <w:rFonts w:ascii="Liberation Serif" w:hAnsi="Liberation Serif" w:cs="Liberation Serif"/>
                            <w:noProof/>
                            <w:szCs w:val="24"/>
                          </w:rPr>
                        </w:pPr>
                        <w:r w:rsidRPr="00C27F4C">
                          <w:rPr>
                            <w:rFonts w:ascii="Liberation Serif" w:hAnsi="Liberation Serif" w:cs="Liberation Serif"/>
                            <w:noProof/>
                            <w:szCs w:val="24"/>
                          </w:rPr>
                          <w:t>При выборе технологии и схемы очистки должны учитываться экологические требования и предусматриваться соответствующие мероприятия по нейтрализации и обезвреживанию отработанных растворов в случае необходимости.</w:t>
                        </w:r>
                      </w:p>
                    </w:tc>
                    <w:tc>
                      <w:tcPr>
                        <w:tcW w:w="272" w:type="pct"/>
                      </w:tcPr>
                      <w:p w:rsidR="00C27F4C" w:rsidRPr="00C27F4C" w:rsidRDefault="00C27F4C" w:rsidP="00C261E1">
                        <w:pPr>
                          <w:autoSpaceDE w:val="0"/>
                          <w:autoSpaceDN w:val="0"/>
                          <w:adjustRightInd w:val="0"/>
                          <w:jc w:val="center"/>
                          <w:rPr>
                            <w:rFonts w:ascii="Liberation Serif" w:hAnsi="Liberation Serif" w:cs="Liberation Serif"/>
                            <w:noProof/>
                            <w:szCs w:val="24"/>
                          </w:rPr>
                        </w:pPr>
                      </w:p>
                    </w:tc>
                  </w:tr>
                </w:tbl>
                <w:p w:rsidR="00C27F4C" w:rsidRPr="00EA0BF3" w:rsidRDefault="00C27F4C" w:rsidP="00C261E1">
                  <w:pPr>
                    <w:autoSpaceDE w:val="0"/>
                    <w:autoSpaceDN w:val="0"/>
                    <w:adjustRightInd w:val="0"/>
                    <w:spacing w:after="0" w:line="240" w:lineRule="auto"/>
                    <w:jc w:val="center"/>
                    <w:rPr>
                      <w:rFonts w:ascii="Liberation Serif" w:hAnsi="Liberation Serif" w:cs="Liberation Serif"/>
                      <w:i/>
                      <w:szCs w:val="24"/>
                    </w:rPr>
                  </w:pPr>
                </w:p>
              </w:tc>
            </w:tr>
          </w:tbl>
          <w:p w:rsidR="00CE11E2" w:rsidRPr="00FE6BC2" w:rsidRDefault="00EA0BF3" w:rsidP="00C261E1">
            <w:pPr>
              <w:autoSpaceDE w:val="0"/>
              <w:autoSpaceDN w:val="0"/>
              <w:adjustRightInd w:val="0"/>
              <w:spacing w:after="0" w:line="240" w:lineRule="auto"/>
              <w:rPr>
                <w:rFonts w:ascii="Liberation Serif" w:hAnsi="Liberation Serif" w:cs="Liberation Serif"/>
                <w:i/>
                <w:szCs w:val="24"/>
              </w:rPr>
            </w:pPr>
          </w:p>
        </w:tc>
      </w:tr>
    </w:tbl>
    <w:p w:rsidR="00EB040A" w:rsidRPr="00E5163D" w:rsidRDefault="00EA0BF3" w:rsidP="008B62B4">
      <w:pPr>
        <w:rPr>
          <w:rFonts w:ascii="Liberation Serif" w:hAnsi="Liberation Serif" w:cs="Liberation Serif"/>
          <w:b/>
          <w:szCs w:val="24"/>
        </w:rPr>
      </w:pPr>
    </w:p>
    <w:sectPr w:rsidR="00EB040A" w:rsidRPr="00E5163D" w:rsidSect="00154A98">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226"/>
    <w:rsid w:val="00554226"/>
    <w:rsid w:val="00C27F4C"/>
    <w:rsid w:val="00EA0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FE945"/>
  <w15:docId w15:val="{8081419D-0DA1-4AA5-84C2-B13A6F9C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FF8"/>
    <w:rPr>
      <w:rFonts w:ascii="Times New Roman" w:hAnsi="Times New Roman" w:cs="Times New Roman"/>
      <w:sz w:val="24"/>
    </w:rPr>
  </w:style>
  <w:style w:type="paragraph" w:styleId="1">
    <w:name w:val="heading 1"/>
    <w:basedOn w:val="a"/>
    <w:next w:val="a"/>
    <w:link w:val="10"/>
    <w:uiPriority w:val="9"/>
    <w:qFormat/>
    <w:rsid w:val="007F7E0C"/>
    <w:pPr>
      <w:keepNext/>
      <w:keepLines/>
      <w:spacing w:after="0" w:line="240" w:lineRule="auto"/>
      <w:outlineLvl w:val="0"/>
    </w:pPr>
    <w:rPr>
      <w:rFonts w:eastAsiaTheme="majorEastAsia" w:cstheme="majorBidi"/>
      <w:b/>
      <w:bCs/>
      <w:sz w:val="32"/>
      <w:szCs w:val="28"/>
    </w:rPr>
  </w:style>
  <w:style w:type="paragraph" w:styleId="2">
    <w:name w:val="heading 2"/>
    <w:basedOn w:val="a"/>
    <w:next w:val="a"/>
    <w:link w:val="20"/>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7E0C"/>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semiHidden/>
    <w:rsid w:val="007F7E0C"/>
    <w:rPr>
      <w:rFonts w:ascii="Times New Roman" w:eastAsiaTheme="majorEastAsia" w:hAnsi="Times New Roman" w:cstheme="majorBidi"/>
      <w:b/>
      <w:bCs/>
      <w:sz w:val="24"/>
      <w:szCs w:val="26"/>
    </w:rPr>
  </w:style>
  <w:style w:type="table" w:styleId="a3">
    <w:name w:val="Table Grid"/>
    <w:basedOn w:val="a1"/>
    <w:uiPriority w:val="59"/>
    <w:rsid w:val="0057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A0018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00184"/>
    <w:rPr>
      <w:rFonts w:ascii="Times New Roman" w:hAnsi="Times New Roman" w:cs="Times New Roman"/>
      <w:sz w:val="24"/>
    </w:rPr>
  </w:style>
  <w:style w:type="paragraph" w:styleId="a6">
    <w:name w:val="footer"/>
    <w:basedOn w:val="a"/>
    <w:link w:val="a7"/>
    <w:uiPriority w:val="99"/>
    <w:semiHidden/>
    <w:unhideWhenUsed/>
    <w:rsid w:val="00A0018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00184"/>
    <w:rPr>
      <w:rFonts w:ascii="Times New Roman" w:hAnsi="Times New Roman" w:cs="Times New Roman"/>
      <w:sz w:val="24"/>
    </w:rPr>
  </w:style>
  <w:style w:type="paragraph" w:styleId="a8">
    <w:name w:val="No Spacing"/>
    <w:uiPriority w:val="1"/>
    <w:qFormat/>
    <w:rsid w:val="00A00184"/>
    <w:pPr>
      <w:spacing w:after="0" w:line="240" w:lineRule="auto"/>
    </w:pPr>
    <w:rPr>
      <w:rFonts w:ascii="Calibri" w:hAnsi="Calibri" w:cs="Times New Roman"/>
    </w:rPr>
  </w:style>
  <w:style w:type="paragraph" w:styleId="a9">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a"/>
    <w:link w:val="aa"/>
    <w:unhideWhenUsed/>
    <w:rsid w:val="005B2745"/>
    <w:pPr>
      <w:spacing w:after="0" w:line="240" w:lineRule="auto"/>
    </w:pPr>
    <w:rPr>
      <w:rFonts w:asciiTheme="minorHAnsi" w:eastAsiaTheme="minorHAnsi" w:hAnsiTheme="minorHAnsi" w:cstheme="minorBidi"/>
      <w:sz w:val="20"/>
      <w:szCs w:val="20"/>
    </w:rPr>
  </w:style>
  <w:style w:type="character" w:customStyle="1" w:styleId="aa">
    <w:name w:val="Текст сноски Знак"/>
    <w:aliases w:val=" Знак Знак Знак Знак Знак2, Знак Знак Знак Знак Знак Знак1, Знак Знак Знак Знак Знак Знак Знак, Знак Знак Знак Знак Знак1 Знак, Знак Знак Знак Знак1 Знак,Знак Знак Знак Знак Знак Знак1,Знак Знак Знак Знак Знак Знак Знак"/>
    <w:basedOn w:val="a0"/>
    <w:link w:val="a9"/>
    <w:rsid w:val="005B2745"/>
    <w:rPr>
      <w:rFonts w:eastAsiaTheme="minorHAnsi"/>
      <w:sz w:val="20"/>
      <w:szCs w:val="20"/>
    </w:rPr>
  </w:style>
  <w:style w:type="character" w:styleId="ab">
    <w:name w:val="footnote reference"/>
    <w:basedOn w:val="a0"/>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ev\Downloads\TZMedRashodka_KTRU.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Template>
  <TotalTime>139</TotalTime>
  <Pages>4</Pages>
  <Words>1022</Words>
  <Characters>5829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Дмитрий</dc:creator>
  <cp:lastModifiedBy>Башкова Наталья Андреевна</cp:lastModifiedBy>
  <cp:revision>9</cp:revision>
  <dcterms:created xsi:type="dcterms:W3CDTF">2024-05-06T07:01:00Z</dcterms:created>
  <dcterms:modified xsi:type="dcterms:W3CDTF">2025-07-03T12:17:00Z</dcterms:modified>
</cp:coreProperties>
</file>