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CE" w:rsidRPr="004D09DB" w:rsidRDefault="00632CCE" w:rsidP="00F46D92">
      <w:pPr>
        <w:spacing w:after="0" w:line="240" w:lineRule="auto"/>
        <w:ind w:firstLine="709"/>
        <w:jc w:val="right"/>
        <w:rPr>
          <w:rFonts w:ascii="Times New Roman" w:hAnsi="Times New Roman" w:cs="Times New Roman"/>
          <w:sz w:val="24"/>
          <w:szCs w:val="24"/>
        </w:rPr>
      </w:pPr>
      <w:r w:rsidRPr="004D09DB">
        <w:rPr>
          <w:rFonts w:ascii="Times New Roman" w:hAnsi="Times New Roman" w:cs="Times New Roman"/>
          <w:sz w:val="24"/>
          <w:szCs w:val="24"/>
        </w:rPr>
        <w:t xml:space="preserve">Приложение </w:t>
      </w:r>
      <w:r w:rsidR="009B67D0" w:rsidRPr="004D09DB">
        <w:rPr>
          <w:rFonts w:ascii="Times New Roman" w:hAnsi="Times New Roman" w:cs="Times New Roman"/>
          <w:sz w:val="24"/>
          <w:szCs w:val="24"/>
        </w:rPr>
        <w:t>2</w:t>
      </w:r>
      <w:r w:rsidRPr="004D09DB">
        <w:rPr>
          <w:rFonts w:ascii="Times New Roman" w:hAnsi="Times New Roman" w:cs="Times New Roman"/>
          <w:sz w:val="24"/>
          <w:szCs w:val="24"/>
        </w:rPr>
        <w:t xml:space="preserve"> к извещению</w:t>
      </w:r>
    </w:p>
    <w:p w:rsidR="005B2A5A" w:rsidRPr="004D09DB" w:rsidRDefault="005B2A5A" w:rsidP="00F46D92">
      <w:pPr>
        <w:spacing w:after="0" w:line="240" w:lineRule="auto"/>
        <w:ind w:firstLine="709"/>
        <w:jc w:val="center"/>
        <w:rPr>
          <w:rFonts w:ascii="Times New Roman" w:hAnsi="Times New Roman" w:cs="Times New Roman"/>
          <w:b/>
          <w:sz w:val="28"/>
          <w:szCs w:val="28"/>
          <w:lang w:eastAsia="ru-RU"/>
        </w:rPr>
      </w:pPr>
      <w:r w:rsidRPr="004D09DB">
        <w:rPr>
          <w:rFonts w:ascii="Times New Roman" w:hAnsi="Times New Roman" w:cs="Times New Roman"/>
          <w:b/>
          <w:sz w:val="28"/>
          <w:szCs w:val="28"/>
          <w:lang w:eastAsia="ru-RU"/>
        </w:rPr>
        <w:t>Обоснование начальной (максимальной) цены контракта, начальных це</w:t>
      </w:r>
      <w:r w:rsidR="00EF1D3A" w:rsidRPr="004D09DB">
        <w:rPr>
          <w:rFonts w:ascii="Times New Roman" w:hAnsi="Times New Roman" w:cs="Times New Roman"/>
          <w:b/>
          <w:sz w:val="28"/>
          <w:szCs w:val="28"/>
          <w:lang w:eastAsia="ru-RU"/>
        </w:rPr>
        <w:t>н единиц товара, работы, услуги</w:t>
      </w:r>
    </w:p>
    <w:p w:rsidR="004229B7" w:rsidRPr="00CA326E" w:rsidRDefault="00451753" w:rsidP="00711853">
      <w:pPr>
        <w:spacing w:after="0" w:line="240" w:lineRule="auto"/>
        <w:ind w:firstLine="709"/>
        <w:jc w:val="both"/>
        <w:rPr>
          <w:rFonts w:ascii="Times New Roman" w:eastAsia="Calibri" w:hAnsi="Times New Roman" w:cs="Times New Roman"/>
          <w:sz w:val="24"/>
          <w:szCs w:val="24"/>
          <w:lang w:eastAsia="ru-RU"/>
        </w:rPr>
      </w:pPr>
      <w:proofErr w:type="gramStart"/>
      <w:r w:rsidRPr="004D09DB">
        <w:rPr>
          <w:rFonts w:ascii="Times New Roman" w:eastAsia="Calibri" w:hAnsi="Times New Roman" w:cs="Times New Roman"/>
          <w:sz w:val="24"/>
          <w:szCs w:val="24"/>
          <w:lang w:eastAsia="ru-RU"/>
        </w:rPr>
        <w:t xml:space="preserve">Начальная (максимальная) цена контракта сформирована в соответствии с </w:t>
      </w:r>
      <w:proofErr w:type="spellStart"/>
      <w:r w:rsidRPr="004D09DB">
        <w:rPr>
          <w:rFonts w:ascii="Times New Roman" w:eastAsia="Calibri" w:hAnsi="Times New Roman" w:cs="Times New Roman"/>
          <w:sz w:val="24"/>
          <w:szCs w:val="24"/>
          <w:lang w:eastAsia="ru-RU"/>
        </w:rPr>
        <w:t>пп</w:t>
      </w:r>
      <w:proofErr w:type="spellEnd"/>
      <w:r w:rsidRPr="004D09DB">
        <w:rPr>
          <w:rFonts w:ascii="Times New Roman" w:eastAsia="Calibri" w:hAnsi="Times New Roman" w:cs="Times New Roman"/>
          <w:sz w:val="24"/>
          <w:szCs w:val="24"/>
          <w:lang w:eastAsia="ru-RU"/>
        </w:rPr>
        <w:t>. 1 п. 1, 6 ст. 22 ФЗ №44-ФЗ от 05.04.2013, распоряжением Правительства Свердловской области от 06.04.2015 №344-РП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Свердловской области»</w:t>
      </w:r>
      <w:r w:rsidR="000E5F23">
        <w:rPr>
          <w:rFonts w:ascii="Times New Roman" w:eastAsia="Calibri" w:hAnsi="Times New Roman" w:cs="Times New Roman"/>
          <w:sz w:val="24"/>
          <w:szCs w:val="24"/>
          <w:lang w:eastAsia="ru-RU"/>
        </w:rPr>
        <w:t>.</w:t>
      </w:r>
      <w:proofErr w:type="gramEnd"/>
      <w:r w:rsidR="000E5F23">
        <w:rPr>
          <w:rFonts w:ascii="Times New Roman" w:eastAsia="Calibri" w:hAnsi="Times New Roman" w:cs="Times New Roman"/>
          <w:sz w:val="24"/>
          <w:szCs w:val="24"/>
          <w:lang w:eastAsia="ru-RU"/>
        </w:rPr>
        <w:t xml:space="preserve"> </w:t>
      </w:r>
      <w:r w:rsidR="000E5F23" w:rsidRPr="000E5F23">
        <w:rPr>
          <w:rFonts w:ascii="Times New Roman" w:eastAsia="Calibri" w:hAnsi="Times New Roman" w:cs="Times New Roman"/>
          <w:sz w:val="24"/>
          <w:szCs w:val="24"/>
          <w:lang w:eastAsia="ru-RU"/>
        </w:rPr>
        <w:t xml:space="preserve">Направлены запросы цен потенциальным </w:t>
      </w:r>
      <w:r w:rsidR="000E5F23">
        <w:rPr>
          <w:rFonts w:ascii="Times New Roman" w:eastAsia="Calibri" w:hAnsi="Times New Roman" w:cs="Times New Roman"/>
          <w:sz w:val="24"/>
          <w:szCs w:val="24"/>
          <w:lang w:eastAsia="ru-RU"/>
        </w:rPr>
        <w:t>поставщикам</w:t>
      </w:r>
      <w:r w:rsidR="000E5F23" w:rsidRPr="000E5F23">
        <w:rPr>
          <w:rFonts w:ascii="Times New Roman" w:eastAsia="Calibri" w:hAnsi="Times New Roman" w:cs="Times New Roman"/>
          <w:sz w:val="24"/>
          <w:szCs w:val="24"/>
          <w:lang w:eastAsia="ru-RU"/>
        </w:rPr>
        <w:t>.</w:t>
      </w:r>
    </w:p>
    <w:p w:rsidR="000D0241" w:rsidRPr="004D09DB" w:rsidRDefault="000D0241" w:rsidP="00F46D92">
      <w:pPr>
        <w:spacing w:after="0" w:line="240" w:lineRule="auto"/>
        <w:ind w:firstLine="709"/>
        <w:jc w:val="both"/>
        <w:rPr>
          <w:rFonts w:ascii="Times New Roman" w:eastAsia="Calibri" w:hAnsi="Times New Roman" w:cs="Times New Roman"/>
          <w:sz w:val="24"/>
          <w:szCs w:val="24"/>
          <w:lang w:eastAsia="ru-RU"/>
        </w:rPr>
      </w:pPr>
      <w:r w:rsidRPr="004D09DB">
        <w:rPr>
          <w:rFonts w:ascii="Times New Roman" w:eastAsia="Calibri" w:hAnsi="Times New Roman" w:cs="Times New Roman"/>
          <w:sz w:val="24"/>
          <w:szCs w:val="24"/>
          <w:lang w:eastAsia="ru-RU"/>
        </w:rPr>
        <w:t xml:space="preserve">Информация о валюте, используемой для формирования цены </w:t>
      </w:r>
      <w:r w:rsidR="00EF1D3A" w:rsidRPr="004D09DB">
        <w:rPr>
          <w:rFonts w:ascii="Times New Roman" w:eastAsia="Calibri" w:hAnsi="Times New Roman" w:cs="Times New Roman"/>
          <w:sz w:val="24"/>
          <w:szCs w:val="24"/>
          <w:lang w:eastAsia="ru-RU"/>
        </w:rPr>
        <w:t>контракта</w:t>
      </w:r>
      <w:r w:rsidRPr="004D09DB">
        <w:rPr>
          <w:rFonts w:ascii="Times New Roman" w:eastAsia="Calibri" w:hAnsi="Times New Roman" w:cs="Times New Roman"/>
          <w:sz w:val="24"/>
          <w:szCs w:val="24"/>
          <w:lang w:eastAsia="ru-RU"/>
        </w:rPr>
        <w:t xml:space="preserve"> и расчетов с поставщиком (подрядчиком, исполнителем): Рубль Российской Федерации </w:t>
      </w:r>
      <w:r w:rsidRPr="004D09DB">
        <w:rPr>
          <w:rFonts w:ascii="Times New Roman" w:hAnsi="Times New Roman" w:cs="Times New Roman"/>
          <w:sz w:val="24"/>
          <w:szCs w:val="24"/>
        </w:rPr>
        <w:t>(RUB/643/Россия)</w:t>
      </w:r>
    </w:p>
    <w:p w:rsidR="000D0241" w:rsidRPr="00BF009B" w:rsidRDefault="000D0241" w:rsidP="00F46D92">
      <w:pPr>
        <w:spacing w:after="0" w:line="240" w:lineRule="auto"/>
        <w:ind w:firstLine="709"/>
        <w:jc w:val="both"/>
        <w:rPr>
          <w:rFonts w:ascii="Times New Roman" w:eastAsia="Calibri" w:hAnsi="Times New Roman" w:cs="Times New Roman"/>
          <w:sz w:val="24"/>
          <w:szCs w:val="24"/>
          <w:lang w:eastAsia="ru-RU"/>
        </w:rPr>
      </w:pPr>
      <w:r w:rsidRPr="004D09DB">
        <w:rPr>
          <w:rFonts w:ascii="Times New Roman" w:eastAsia="Calibri" w:hAnsi="Times New Roman" w:cs="Times New Roman"/>
          <w:sz w:val="24"/>
          <w:szCs w:val="24"/>
          <w:lang w:eastAsia="ru-RU"/>
        </w:rPr>
        <w:t xml:space="preserve">Порядок применения официального курса иностранной валюты к рублю </w:t>
      </w:r>
      <w:proofErr w:type="gramStart"/>
      <w:r w:rsidRPr="004D09DB">
        <w:rPr>
          <w:rFonts w:ascii="Times New Roman" w:eastAsia="Calibri" w:hAnsi="Times New Roman" w:cs="Times New Roman"/>
          <w:sz w:val="24"/>
          <w:szCs w:val="24"/>
          <w:lang w:eastAsia="ru-RU"/>
        </w:rPr>
        <w:t xml:space="preserve">Российской Федерации, установленного Центральным банком </w:t>
      </w:r>
      <w:r w:rsidRPr="00BF009B">
        <w:rPr>
          <w:rFonts w:ascii="Times New Roman" w:eastAsia="Calibri" w:hAnsi="Times New Roman" w:cs="Times New Roman"/>
          <w:sz w:val="24"/>
          <w:szCs w:val="24"/>
          <w:lang w:eastAsia="ru-RU"/>
        </w:rPr>
        <w:t xml:space="preserve">Российской Федерации и используемого при оплате </w:t>
      </w:r>
      <w:r w:rsidR="00F8556F" w:rsidRPr="00BF009B">
        <w:rPr>
          <w:rFonts w:ascii="Times New Roman" w:eastAsia="Calibri" w:hAnsi="Times New Roman" w:cs="Times New Roman"/>
          <w:sz w:val="24"/>
          <w:szCs w:val="24"/>
          <w:lang w:eastAsia="ru-RU"/>
        </w:rPr>
        <w:t>ТРУ</w:t>
      </w:r>
      <w:proofErr w:type="gramEnd"/>
      <w:r w:rsidRPr="00BF009B">
        <w:rPr>
          <w:rFonts w:ascii="Times New Roman" w:eastAsia="Calibri" w:hAnsi="Times New Roman" w:cs="Times New Roman"/>
          <w:sz w:val="24"/>
          <w:szCs w:val="24"/>
          <w:lang w:eastAsia="ru-RU"/>
        </w:rPr>
        <w:t>: не установлено.</w:t>
      </w:r>
    </w:p>
    <w:tbl>
      <w:tblPr>
        <w:tblStyle w:val="115"/>
        <w:tblpPr w:leftFromText="180" w:rightFromText="180" w:vertAnchor="text" w:horzAnchor="margin" w:tblpXSpec="center" w:tblpY="49"/>
        <w:tblW w:w="4943" w:type="pct"/>
        <w:tblLayout w:type="fixed"/>
        <w:tblLook w:val="00A0" w:firstRow="1" w:lastRow="0" w:firstColumn="1" w:lastColumn="0" w:noHBand="0" w:noVBand="0"/>
      </w:tblPr>
      <w:tblGrid>
        <w:gridCol w:w="378"/>
        <w:gridCol w:w="1421"/>
        <w:gridCol w:w="2823"/>
        <w:gridCol w:w="990"/>
        <w:gridCol w:w="565"/>
        <w:gridCol w:w="1354"/>
        <w:gridCol w:w="1354"/>
        <w:gridCol w:w="1354"/>
        <w:gridCol w:w="1357"/>
        <w:gridCol w:w="844"/>
        <w:gridCol w:w="1278"/>
        <w:gridCol w:w="1460"/>
      </w:tblGrid>
      <w:tr w:rsidR="0096225E" w:rsidRPr="00A60E66" w:rsidTr="0096225E">
        <w:trPr>
          <w:trHeight w:val="168"/>
        </w:trPr>
        <w:tc>
          <w:tcPr>
            <w:tcW w:w="125" w:type="pct"/>
            <w:vMerge w:val="restart"/>
            <w:vAlign w:val="center"/>
          </w:tcPr>
          <w:p w:rsidR="0096225E" w:rsidRPr="00A60E66" w:rsidRDefault="0096225E" w:rsidP="005923C6">
            <w:pPr>
              <w:ind w:left="-142"/>
              <w:jc w:val="center"/>
              <w:rPr>
                <w:rFonts w:eastAsia="Calibri"/>
              </w:rPr>
            </w:pPr>
            <w:r w:rsidRPr="00A60E66">
              <w:rPr>
                <w:rFonts w:eastAsia="Calibri"/>
              </w:rPr>
              <w:t>№</w:t>
            </w:r>
          </w:p>
        </w:tc>
        <w:tc>
          <w:tcPr>
            <w:tcW w:w="468" w:type="pct"/>
            <w:vMerge w:val="restart"/>
            <w:vAlign w:val="center"/>
          </w:tcPr>
          <w:p w:rsidR="0096225E" w:rsidRPr="00A60E66" w:rsidRDefault="0096225E" w:rsidP="00FC3119">
            <w:pPr>
              <w:ind w:left="-98" w:right="-106"/>
              <w:jc w:val="center"/>
              <w:rPr>
                <w:rFonts w:eastAsia="Calibri"/>
              </w:rPr>
            </w:pPr>
            <w:r w:rsidRPr="00A60E66">
              <w:rPr>
                <w:rFonts w:eastAsia="Calibri"/>
              </w:rPr>
              <w:t>Наименование товара, работы, услуги, входящих в объект закупки</w:t>
            </w:r>
          </w:p>
        </w:tc>
        <w:tc>
          <w:tcPr>
            <w:tcW w:w="930" w:type="pct"/>
            <w:vMerge w:val="restart"/>
            <w:vAlign w:val="center"/>
          </w:tcPr>
          <w:p w:rsidR="0096225E" w:rsidRPr="00A60E66" w:rsidRDefault="0096225E" w:rsidP="00A03BCC">
            <w:pPr>
              <w:jc w:val="center"/>
              <w:rPr>
                <w:rFonts w:eastAsia="Calibri"/>
              </w:rPr>
            </w:pPr>
            <w:r w:rsidRPr="00A60E66">
              <w:rPr>
                <w:rFonts w:eastAsia="Calibri"/>
              </w:rPr>
              <w:t>Основные характеристики закупаемого товара, работ, услуг</w:t>
            </w:r>
          </w:p>
        </w:tc>
        <w:tc>
          <w:tcPr>
            <w:tcW w:w="326" w:type="pct"/>
            <w:vMerge w:val="restart"/>
            <w:vAlign w:val="center"/>
          </w:tcPr>
          <w:p w:rsidR="0096225E" w:rsidRPr="00A60E66" w:rsidRDefault="0096225E" w:rsidP="000A7F58">
            <w:pPr>
              <w:ind w:left="-106" w:right="-107"/>
              <w:jc w:val="center"/>
              <w:rPr>
                <w:rFonts w:eastAsia="Calibri"/>
              </w:rPr>
            </w:pPr>
            <w:r w:rsidRPr="00A60E66">
              <w:rPr>
                <w:rFonts w:eastAsia="Calibri"/>
              </w:rPr>
              <w:t>Единица измерения</w:t>
            </w:r>
          </w:p>
        </w:tc>
        <w:tc>
          <w:tcPr>
            <w:tcW w:w="186" w:type="pct"/>
            <w:vMerge w:val="restart"/>
            <w:vAlign w:val="center"/>
          </w:tcPr>
          <w:p w:rsidR="0096225E" w:rsidRPr="00A60E66" w:rsidRDefault="0096225E" w:rsidP="00A03BCC">
            <w:pPr>
              <w:ind w:left="-106" w:right="-108"/>
              <w:jc w:val="center"/>
            </w:pPr>
            <w:r w:rsidRPr="00A60E66">
              <w:rPr>
                <w:rFonts w:eastAsia="Calibri"/>
              </w:rPr>
              <w:t>Кол-во</w:t>
            </w:r>
          </w:p>
        </w:tc>
        <w:tc>
          <w:tcPr>
            <w:tcW w:w="1785" w:type="pct"/>
            <w:gridSpan w:val="4"/>
            <w:vAlign w:val="center"/>
          </w:tcPr>
          <w:p w:rsidR="0096225E" w:rsidRDefault="0096225E" w:rsidP="00A03BCC">
            <w:pPr>
              <w:ind w:left="-106" w:right="-108"/>
              <w:jc w:val="center"/>
            </w:pPr>
            <w:r w:rsidRPr="00A60E66">
              <w:rPr>
                <w:rFonts w:eastAsia="Calibri"/>
              </w:rPr>
              <w:t>Цена за единицу товара, работы, услуги (рублей)</w:t>
            </w:r>
          </w:p>
        </w:tc>
        <w:tc>
          <w:tcPr>
            <w:tcW w:w="278" w:type="pct"/>
            <w:vMerge w:val="restart"/>
            <w:vAlign w:val="center"/>
          </w:tcPr>
          <w:p w:rsidR="0096225E" w:rsidRPr="00A60E66" w:rsidRDefault="0096225E" w:rsidP="00A03BCC">
            <w:pPr>
              <w:ind w:left="-106" w:right="-108"/>
              <w:jc w:val="center"/>
            </w:pPr>
            <w:r>
              <w:t xml:space="preserve">Коэффициент вариации </w:t>
            </w:r>
            <w:r w:rsidRPr="00A60E66">
              <w:t>%</w:t>
            </w:r>
          </w:p>
        </w:tc>
        <w:tc>
          <w:tcPr>
            <w:tcW w:w="421" w:type="pct"/>
            <w:vMerge w:val="restart"/>
            <w:vAlign w:val="center"/>
          </w:tcPr>
          <w:p w:rsidR="0096225E" w:rsidRPr="00A60E66" w:rsidRDefault="0096225E" w:rsidP="00A03BCC">
            <w:pPr>
              <w:ind w:left="-106" w:right="-108"/>
              <w:jc w:val="center"/>
            </w:pPr>
            <w:r w:rsidRPr="00A60E66">
              <w:rPr>
                <w:rFonts w:eastAsia="Calibri"/>
              </w:rPr>
              <w:t>Цена за единицу ТРУ, используемая для расчёта НМЦК (рублей)</w:t>
            </w:r>
          </w:p>
        </w:tc>
        <w:tc>
          <w:tcPr>
            <w:tcW w:w="481" w:type="pct"/>
            <w:vMerge w:val="restart"/>
            <w:vAlign w:val="center"/>
          </w:tcPr>
          <w:p w:rsidR="0096225E" w:rsidRPr="00A60E66" w:rsidRDefault="0096225E" w:rsidP="00A03BCC">
            <w:pPr>
              <w:ind w:left="-106" w:right="-108"/>
              <w:jc w:val="center"/>
            </w:pPr>
            <w:r w:rsidRPr="00A60E66">
              <w:rPr>
                <w:rFonts w:eastAsia="Calibri"/>
              </w:rPr>
              <w:t>Начальная (максимальная) цена по позиции (рублей)</w:t>
            </w:r>
          </w:p>
        </w:tc>
      </w:tr>
      <w:tr w:rsidR="0096225E" w:rsidRPr="00A60E66" w:rsidTr="0096225E">
        <w:trPr>
          <w:trHeight w:val="1026"/>
        </w:trPr>
        <w:tc>
          <w:tcPr>
            <w:tcW w:w="125" w:type="pct"/>
            <w:vMerge/>
          </w:tcPr>
          <w:p w:rsidR="0096225E" w:rsidRPr="00A60E66" w:rsidRDefault="0096225E" w:rsidP="0096225E">
            <w:pPr>
              <w:ind w:left="-142"/>
              <w:rPr>
                <w:rFonts w:eastAsia="Calibri"/>
              </w:rPr>
            </w:pPr>
          </w:p>
        </w:tc>
        <w:tc>
          <w:tcPr>
            <w:tcW w:w="468" w:type="pct"/>
            <w:vMerge/>
          </w:tcPr>
          <w:p w:rsidR="0096225E" w:rsidRPr="00A60E66" w:rsidRDefault="0096225E" w:rsidP="0096225E">
            <w:pPr>
              <w:rPr>
                <w:rFonts w:eastAsia="Calibri"/>
              </w:rPr>
            </w:pPr>
          </w:p>
        </w:tc>
        <w:tc>
          <w:tcPr>
            <w:tcW w:w="930" w:type="pct"/>
            <w:vMerge/>
          </w:tcPr>
          <w:p w:rsidR="0096225E" w:rsidRPr="00A60E66" w:rsidRDefault="0096225E" w:rsidP="0096225E">
            <w:pPr>
              <w:rPr>
                <w:rFonts w:eastAsia="Calibri"/>
              </w:rPr>
            </w:pPr>
          </w:p>
        </w:tc>
        <w:tc>
          <w:tcPr>
            <w:tcW w:w="326" w:type="pct"/>
            <w:vMerge/>
          </w:tcPr>
          <w:p w:rsidR="0096225E" w:rsidRPr="00A60E66" w:rsidRDefault="0096225E" w:rsidP="0096225E">
            <w:pPr>
              <w:ind w:left="-106" w:right="-107"/>
              <w:rPr>
                <w:rFonts w:eastAsia="Calibri"/>
              </w:rPr>
            </w:pPr>
          </w:p>
        </w:tc>
        <w:tc>
          <w:tcPr>
            <w:tcW w:w="186" w:type="pct"/>
            <w:vMerge/>
          </w:tcPr>
          <w:p w:rsidR="0096225E" w:rsidRPr="00A60E66" w:rsidRDefault="0096225E" w:rsidP="0096225E">
            <w:pPr>
              <w:ind w:left="-106" w:right="-108"/>
              <w:jc w:val="center"/>
              <w:rPr>
                <w:highlight w:val="yellow"/>
              </w:rPr>
            </w:pPr>
          </w:p>
        </w:tc>
        <w:tc>
          <w:tcPr>
            <w:tcW w:w="446" w:type="pct"/>
          </w:tcPr>
          <w:p w:rsidR="0096225E" w:rsidRPr="002A3127" w:rsidRDefault="0096225E" w:rsidP="0096225E">
            <w:pPr>
              <w:ind w:left="-108" w:right="-109"/>
              <w:jc w:val="center"/>
              <w:rPr>
                <w:rFonts w:eastAsia="Calibri"/>
                <w:lang w:eastAsia="en-US"/>
              </w:rPr>
            </w:pPr>
            <w:r w:rsidRPr="002A3127">
              <w:rPr>
                <w:rFonts w:eastAsia="Calibri"/>
                <w:lang w:eastAsia="en-US"/>
              </w:rPr>
              <w:t>Источник №1:</w:t>
            </w:r>
          </w:p>
          <w:p w:rsidR="0096225E" w:rsidRDefault="0096225E" w:rsidP="0096225E">
            <w:pPr>
              <w:ind w:left="-108" w:right="-109"/>
              <w:jc w:val="center"/>
              <w:rPr>
                <w:rFonts w:eastAsia="Calibri"/>
                <w:lang w:eastAsia="en-US"/>
              </w:rPr>
            </w:pPr>
            <w:r w:rsidRPr="002A3127">
              <w:rPr>
                <w:rFonts w:eastAsia="Calibri"/>
                <w:lang w:eastAsia="en-US"/>
              </w:rPr>
              <w:t xml:space="preserve">исх. </w:t>
            </w:r>
            <w:r>
              <w:rPr>
                <w:rFonts w:eastAsia="Calibri"/>
                <w:lang w:eastAsia="en-US"/>
              </w:rPr>
              <w:t>№21517427</w:t>
            </w:r>
            <w:r w:rsidRPr="002A3127">
              <w:rPr>
                <w:rFonts w:eastAsia="Calibri"/>
                <w:lang w:eastAsia="en-US"/>
              </w:rPr>
              <w:t xml:space="preserve"> от </w:t>
            </w:r>
            <w:r>
              <w:rPr>
                <w:rFonts w:eastAsia="Calibri"/>
                <w:lang w:eastAsia="en-US"/>
              </w:rPr>
              <w:t>28.05.2025</w:t>
            </w:r>
            <w:r w:rsidRPr="002A3127">
              <w:rPr>
                <w:rFonts w:eastAsia="Calibri"/>
                <w:lang w:eastAsia="en-US"/>
              </w:rPr>
              <w:t xml:space="preserve"> </w:t>
            </w:r>
          </w:p>
          <w:p w:rsidR="0096225E" w:rsidRPr="002A3127" w:rsidRDefault="0096225E" w:rsidP="0096225E">
            <w:pPr>
              <w:ind w:left="-108" w:right="-109"/>
              <w:jc w:val="center"/>
              <w:rPr>
                <w:rFonts w:eastAsia="Calibri"/>
                <w:highlight w:val="yellow"/>
              </w:rPr>
            </w:pPr>
            <w:proofErr w:type="spellStart"/>
            <w:r w:rsidRPr="002A3127">
              <w:rPr>
                <w:rFonts w:eastAsia="Calibri"/>
                <w:lang w:eastAsia="en-US"/>
              </w:rPr>
              <w:t>вх</w:t>
            </w:r>
            <w:proofErr w:type="spellEnd"/>
            <w:r>
              <w:rPr>
                <w:rFonts w:eastAsia="Calibri"/>
                <w:lang w:eastAsia="en-US"/>
              </w:rPr>
              <w:t xml:space="preserve"> №01 от 29.05.2025</w:t>
            </w:r>
          </w:p>
        </w:tc>
        <w:tc>
          <w:tcPr>
            <w:tcW w:w="446" w:type="pct"/>
          </w:tcPr>
          <w:p w:rsidR="0096225E" w:rsidRPr="002A3127" w:rsidRDefault="0096225E" w:rsidP="0096225E">
            <w:pPr>
              <w:ind w:left="-108" w:right="-109"/>
              <w:jc w:val="center"/>
              <w:rPr>
                <w:rFonts w:eastAsia="Calibri"/>
                <w:lang w:eastAsia="en-US"/>
              </w:rPr>
            </w:pPr>
            <w:r w:rsidRPr="002A3127">
              <w:rPr>
                <w:rFonts w:eastAsia="Calibri"/>
                <w:lang w:eastAsia="en-US"/>
              </w:rPr>
              <w:t>Источник №</w:t>
            </w:r>
            <w:r>
              <w:rPr>
                <w:rFonts w:eastAsia="Calibri"/>
                <w:lang w:eastAsia="en-US"/>
              </w:rPr>
              <w:t>2</w:t>
            </w:r>
            <w:r w:rsidRPr="002A3127">
              <w:rPr>
                <w:rFonts w:eastAsia="Calibri"/>
                <w:lang w:eastAsia="en-US"/>
              </w:rPr>
              <w:t>:</w:t>
            </w:r>
          </w:p>
          <w:p w:rsidR="0096225E" w:rsidRPr="002A3127" w:rsidRDefault="0096225E" w:rsidP="0096225E">
            <w:pPr>
              <w:ind w:left="-108" w:right="-109"/>
              <w:jc w:val="center"/>
              <w:rPr>
                <w:rFonts w:eastAsia="Calibri"/>
                <w:lang w:eastAsia="en-US"/>
              </w:rPr>
            </w:pPr>
            <w:proofErr w:type="gramStart"/>
            <w:r w:rsidRPr="002A3127">
              <w:rPr>
                <w:rFonts w:eastAsia="Calibri"/>
                <w:lang w:eastAsia="en-US"/>
              </w:rPr>
              <w:t>исх. б</w:t>
            </w:r>
            <w:proofErr w:type="gramEnd"/>
            <w:r w:rsidRPr="002A3127">
              <w:rPr>
                <w:rFonts w:eastAsia="Calibri"/>
                <w:lang w:eastAsia="en-US"/>
              </w:rPr>
              <w:t xml:space="preserve">/н от </w:t>
            </w:r>
            <w:r>
              <w:rPr>
                <w:rFonts w:eastAsia="Calibri"/>
                <w:lang w:eastAsia="en-US"/>
              </w:rPr>
              <w:t>28.05.2025</w:t>
            </w:r>
            <w:r w:rsidRPr="002A3127">
              <w:rPr>
                <w:rFonts w:eastAsia="Calibri"/>
                <w:lang w:eastAsia="en-US"/>
              </w:rPr>
              <w:t xml:space="preserve"> </w:t>
            </w:r>
          </w:p>
          <w:p w:rsidR="0096225E" w:rsidRPr="002A3127" w:rsidRDefault="0096225E" w:rsidP="0096225E">
            <w:pPr>
              <w:ind w:left="-108" w:right="-109"/>
              <w:jc w:val="center"/>
              <w:rPr>
                <w:rFonts w:eastAsia="Calibri"/>
                <w:highlight w:val="yellow"/>
              </w:rPr>
            </w:pPr>
            <w:proofErr w:type="spellStart"/>
            <w:r w:rsidRPr="002A3127">
              <w:rPr>
                <w:rFonts w:eastAsia="Calibri"/>
                <w:lang w:eastAsia="en-US"/>
              </w:rPr>
              <w:t>вх</w:t>
            </w:r>
            <w:proofErr w:type="spellEnd"/>
            <w:r w:rsidRPr="002A3127">
              <w:rPr>
                <w:rFonts w:eastAsia="Calibri"/>
                <w:lang w:eastAsia="en-US"/>
              </w:rPr>
              <w:t>. №</w:t>
            </w:r>
            <w:r>
              <w:rPr>
                <w:rFonts w:eastAsia="Calibri"/>
                <w:lang w:eastAsia="en-US"/>
              </w:rPr>
              <w:t>04</w:t>
            </w:r>
            <w:r w:rsidRPr="002A3127">
              <w:rPr>
                <w:rFonts w:eastAsia="Calibri"/>
                <w:lang w:eastAsia="en-US"/>
              </w:rPr>
              <w:t xml:space="preserve"> от </w:t>
            </w:r>
            <w:r>
              <w:rPr>
                <w:rFonts w:eastAsia="Calibri"/>
                <w:lang w:eastAsia="en-US"/>
              </w:rPr>
              <w:t>29.05.2025</w:t>
            </w:r>
          </w:p>
        </w:tc>
        <w:tc>
          <w:tcPr>
            <w:tcW w:w="446" w:type="pct"/>
          </w:tcPr>
          <w:p w:rsidR="0096225E" w:rsidRPr="002A3127" w:rsidRDefault="0096225E" w:rsidP="0096225E">
            <w:pPr>
              <w:ind w:left="-108" w:right="-109"/>
              <w:jc w:val="center"/>
              <w:rPr>
                <w:rFonts w:eastAsia="Calibri"/>
                <w:lang w:eastAsia="en-US"/>
              </w:rPr>
            </w:pPr>
            <w:r w:rsidRPr="002A3127">
              <w:rPr>
                <w:rFonts w:eastAsia="Calibri"/>
                <w:lang w:eastAsia="en-US"/>
              </w:rPr>
              <w:t>Источник №</w:t>
            </w:r>
            <w:r>
              <w:rPr>
                <w:rFonts w:eastAsia="Calibri"/>
                <w:lang w:eastAsia="en-US"/>
              </w:rPr>
              <w:t>3</w:t>
            </w:r>
            <w:r w:rsidRPr="002A3127">
              <w:rPr>
                <w:rFonts w:eastAsia="Calibri"/>
                <w:lang w:eastAsia="en-US"/>
              </w:rPr>
              <w:t>:</w:t>
            </w:r>
          </w:p>
          <w:p w:rsidR="0096225E" w:rsidRPr="002A3127" w:rsidRDefault="0096225E" w:rsidP="0096225E">
            <w:pPr>
              <w:ind w:left="-108" w:right="-109"/>
              <w:jc w:val="center"/>
              <w:rPr>
                <w:rFonts w:eastAsia="Calibri"/>
                <w:lang w:eastAsia="en-US"/>
              </w:rPr>
            </w:pPr>
            <w:r w:rsidRPr="002A3127">
              <w:rPr>
                <w:rFonts w:eastAsia="Calibri"/>
                <w:lang w:eastAsia="en-US"/>
              </w:rPr>
              <w:t xml:space="preserve">исх. </w:t>
            </w:r>
            <w:r>
              <w:rPr>
                <w:rFonts w:eastAsia="Calibri"/>
                <w:lang w:eastAsia="en-US"/>
              </w:rPr>
              <w:t>№635</w:t>
            </w:r>
            <w:r w:rsidRPr="002A3127">
              <w:rPr>
                <w:rFonts w:eastAsia="Calibri"/>
                <w:lang w:eastAsia="en-US"/>
              </w:rPr>
              <w:t xml:space="preserve"> от </w:t>
            </w:r>
            <w:r>
              <w:rPr>
                <w:rFonts w:eastAsia="Calibri"/>
                <w:lang w:eastAsia="en-US"/>
              </w:rPr>
              <w:t>28.05.2025</w:t>
            </w:r>
            <w:r w:rsidRPr="002A3127">
              <w:rPr>
                <w:rFonts w:eastAsia="Calibri"/>
                <w:lang w:eastAsia="en-US"/>
              </w:rPr>
              <w:t xml:space="preserve"> </w:t>
            </w:r>
          </w:p>
          <w:p w:rsidR="0096225E" w:rsidRPr="002A3127" w:rsidRDefault="0096225E" w:rsidP="0096225E">
            <w:pPr>
              <w:ind w:left="-108" w:right="-109"/>
              <w:jc w:val="center"/>
              <w:rPr>
                <w:rFonts w:eastAsia="Calibri"/>
                <w:highlight w:val="yellow"/>
              </w:rPr>
            </w:pPr>
            <w:proofErr w:type="spellStart"/>
            <w:r w:rsidRPr="002A3127">
              <w:rPr>
                <w:rFonts w:eastAsia="Calibri"/>
                <w:lang w:eastAsia="en-US"/>
              </w:rPr>
              <w:t>вх</w:t>
            </w:r>
            <w:proofErr w:type="spellEnd"/>
            <w:r w:rsidRPr="002A3127">
              <w:rPr>
                <w:rFonts w:eastAsia="Calibri"/>
                <w:lang w:eastAsia="en-US"/>
              </w:rPr>
              <w:t>. №</w:t>
            </w:r>
            <w:r>
              <w:rPr>
                <w:rFonts w:eastAsia="Calibri"/>
                <w:lang w:eastAsia="en-US"/>
              </w:rPr>
              <w:t>02</w:t>
            </w:r>
            <w:r w:rsidRPr="002A3127">
              <w:rPr>
                <w:rFonts w:eastAsia="Calibri"/>
                <w:lang w:eastAsia="en-US"/>
              </w:rPr>
              <w:t xml:space="preserve"> от </w:t>
            </w:r>
            <w:r>
              <w:rPr>
                <w:rFonts w:eastAsia="Calibri"/>
                <w:lang w:eastAsia="en-US"/>
              </w:rPr>
              <w:t>29.05.2025</w:t>
            </w:r>
          </w:p>
        </w:tc>
        <w:tc>
          <w:tcPr>
            <w:tcW w:w="447" w:type="pct"/>
          </w:tcPr>
          <w:p w:rsidR="0096225E" w:rsidRPr="002A3127" w:rsidRDefault="0096225E" w:rsidP="0096225E">
            <w:pPr>
              <w:ind w:left="-108" w:right="-109"/>
              <w:jc w:val="center"/>
              <w:rPr>
                <w:rFonts w:eastAsia="Calibri"/>
                <w:lang w:eastAsia="en-US"/>
              </w:rPr>
            </w:pPr>
            <w:r w:rsidRPr="002A3127">
              <w:rPr>
                <w:rFonts w:eastAsia="Calibri"/>
                <w:lang w:eastAsia="en-US"/>
              </w:rPr>
              <w:t>Источник №</w:t>
            </w:r>
            <w:r>
              <w:rPr>
                <w:rFonts w:eastAsia="Calibri"/>
                <w:lang w:eastAsia="en-US"/>
              </w:rPr>
              <w:t>4</w:t>
            </w:r>
            <w:r w:rsidRPr="002A3127">
              <w:rPr>
                <w:rFonts w:eastAsia="Calibri"/>
                <w:lang w:eastAsia="en-US"/>
              </w:rPr>
              <w:t>:</w:t>
            </w:r>
          </w:p>
          <w:p w:rsidR="0096225E" w:rsidRPr="002A3127" w:rsidRDefault="0096225E" w:rsidP="0096225E">
            <w:pPr>
              <w:ind w:left="-108" w:right="-109"/>
              <w:jc w:val="center"/>
              <w:rPr>
                <w:rFonts w:eastAsia="Calibri"/>
                <w:lang w:eastAsia="en-US"/>
              </w:rPr>
            </w:pPr>
            <w:r w:rsidRPr="002A3127">
              <w:rPr>
                <w:rFonts w:eastAsia="Calibri"/>
                <w:lang w:eastAsia="en-US"/>
              </w:rPr>
              <w:t xml:space="preserve">исх. </w:t>
            </w:r>
            <w:r>
              <w:rPr>
                <w:rFonts w:eastAsia="Calibri"/>
                <w:lang w:eastAsia="en-US"/>
              </w:rPr>
              <w:t>№</w:t>
            </w:r>
            <w:r w:rsidR="007F6CF3">
              <w:rPr>
                <w:rFonts w:eastAsia="Calibri"/>
                <w:lang w:eastAsia="en-US"/>
              </w:rPr>
              <w:t>554</w:t>
            </w:r>
            <w:r w:rsidRPr="002A3127">
              <w:rPr>
                <w:rFonts w:eastAsia="Calibri"/>
                <w:lang w:eastAsia="en-US"/>
              </w:rPr>
              <w:t xml:space="preserve"> от </w:t>
            </w:r>
            <w:r>
              <w:rPr>
                <w:rFonts w:eastAsia="Calibri"/>
                <w:lang w:eastAsia="en-US"/>
              </w:rPr>
              <w:t>28.05.2025</w:t>
            </w:r>
            <w:r w:rsidRPr="002A3127">
              <w:rPr>
                <w:rFonts w:eastAsia="Calibri"/>
                <w:lang w:eastAsia="en-US"/>
              </w:rPr>
              <w:t xml:space="preserve"> </w:t>
            </w:r>
          </w:p>
          <w:p w:rsidR="0096225E" w:rsidRPr="002A3127" w:rsidRDefault="0096225E" w:rsidP="0096225E">
            <w:pPr>
              <w:ind w:left="-108" w:right="-109"/>
              <w:jc w:val="center"/>
              <w:rPr>
                <w:rFonts w:eastAsia="Calibri"/>
                <w:highlight w:val="yellow"/>
              </w:rPr>
            </w:pPr>
            <w:proofErr w:type="spellStart"/>
            <w:r w:rsidRPr="002A3127">
              <w:rPr>
                <w:rFonts w:eastAsia="Calibri"/>
                <w:lang w:eastAsia="en-US"/>
              </w:rPr>
              <w:t>вх</w:t>
            </w:r>
            <w:proofErr w:type="spellEnd"/>
            <w:r w:rsidRPr="002A3127">
              <w:rPr>
                <w:rFonts w:eastAsia="Calibri"/>
                <w:lang w:eastAsia="en-US"/>
              </w:rPr>
              <w:t>. №</w:t>
            </w:r>
            <w:r>
              <w:rPr>
                <w:rFonts w:eastAsia="Calibri"/>
                <w:lang w:eastAsia="en-US"/>
              </w:rPr>
              <w:t>0</w:t>
            </w:r>
            <w:r w:rsidR="007F6CF3">
              <w:rPr>
                <w:rFonts w:eastAsia="Calibri"/>
                <w:lang w:eastAsia="en-US"/>
              </w:rPr>
              <w:t>3</w:t>
            </w:r>
            <w:r w:rsidRPr="002A3127">
              <w:rPr>
                <w:rFonts w:eastAsia="Calibri"/>
                <w:lang w:eastAsia="en-US"/>
              </w:rPr>
              <w:t xml:space="preserve"> от </w:t>
            </w:r>
            <w:r>
              <w:rPr>
                <w:rFonts w:eastAsia="Calibri"/>
                <w:lang w:eastAsia="en-US"/>
              </w:rPr>
              <w:t>29.05.2025</w:t>
            </w:r>
          </w:p>
        </w:tc>
        <w:tc>
          <w:tcPr>
            <w:tcW w:w="278" w:type="pct"/>
            <w:vMerge/>
          </w:tcPr>
          <w:p w:rsidR="0096225E" w:rsidRPr="00A60E66" w:rsidRDefault="0096225E" w:rsidP="0096225E">
            <w:pPr>
              <w:ind w:left="-106" w:right="-108"/>
              <w:jc w:val="center"/>
              <w:rPr>
                <w:rFonts w:eastAsia="Calibri"/>
                <w:highlight w:val="yellow"/>
              </w:rPr>
            </w:pPr>
          </w:p>
        </w:tc>
        <w:tc>
          <w:tcPr>
            <w:tcW w:w="421" w:type="pct"/>
            <w:vMerge/>
          </w:tcPr>
          <w:p w:rsidR="0096225E" w:rsidRPr="00A60E66" w:rsidRDefault="0096225E" w:rsidP="0096225E">
            <w:pPr>
              <w:ind w:left="-106" w:right="-108"/>
              <w:jc w:val="center"/>
              <w:rPr>
                <w:rFonts w:eastAsia="Calibri"/>
                <w:highlight w:val="yellow"/>
              </w:rPr>
            </w:pPr>
          </w:p>
        </w:tc>
        <w:tc>
          <w:tcPr>
            <w:tcW w:w="481" w:type="pct"/>
            <w:vMerge/>
            <w:vAlign w:val="center"/>
          </w:tcPr>
          <w:p w:rsidR="0096225E" w:rsidRPr="00A60E66" w:rsidRDefault="0096225E" w:rsidP="0096225E">
            <w:pPr>
              <w:ind w:left="-106" w:right="-108"/>
              <w:jc w:val="center"/>
            </w:pPr>
          </w:p>
        </w:tc>
      </w:tr>
      <w:tr w:rsidR="0096225E" w:rsidRPr="00A60E66" w:rsidTr="0096225E">
        <w:trPr>
          <w:trHeight w:val="229"/>
        </w:trPr>
        <w:tc>
          <w:tcPr>
            <w:tcW w:w="125" w:type="pct"/>
          </w:tcPr>
          <w:p w:rsidR="0096225E" w:rsidRPr="00A60E66" w:rsidRDefault="0096225E" w:rsidP="0096225E">
            <w:pPr>
              <w:ind w:left="-142"/>
              <w:jc w:val="center"/>
              <w:rPr>
                <w:rFonts w:eastAsia="Calibri"/>
                <w:b/>
                <w:bCs/>
              </w:rPr>
            </w:pPr>
            <w:r w:rsidRPr="00A60E66">
              <w:rPr>
                <w:rFonts w:eastAsia="Calibri"/>
                <w:b/>
                <w:bCs/>
              </w:rPr>
              <w:t>1</w:t>
            </w:r>
          </w:p>
        </w:tc>
        <w:tc>
          <w:tcPr>
            <w:tcW w:w="468" w:type="pct"/>
          </w:tcPr>
          <w:p w:rsidR="0096225E" w:rsidRPr="00A60E66" w:rsidRDefault="0096225E" w:rsidP="0096225E">
            <w:pPr>
              <w:jc w:val="center"/>
              <w:rPr>
                <w:rFonts w:eastAsia="Calibri"/>
                <w:b/>
                <w:bCs/>
              </w:rPr>
            </w:pPr>
            <w:r w:rsidRPr="00A60E66">
              <w:rPr>
                <w:rFonts w:eastAsia="Calibri"/>
                <w:b/>
                <w:bCs/>
              </w:rPr>
              <w:t>2</w:t>
            </w:r>
          </w:p>
        </w:tc>
        <w:tc>
          <w:tcPr>
            <w:tcW w:w="930" w:type="pct"/>
            <w:tcBorders>
              <w:bottom w:val="single" w:sz="4" w:space="0" w:color="auto"/>
            </w:tcBorders>
          </w:tcPr>
          <w:p w:rsidR="0096225E" w:rsidRPr="00A60E66" w:rsidRDefault="0096225E" w:rsidP="0096225E">
            <w:pPr>
              <w:jc w:val="center"/>
              <w:rPr>
                <w:rFonts w:eastAsia="Calibri"/>
                <w:b/>
                <w:bCs/>
              </w:rPr>
            </w:pPr>
            <w:r w:rsidRPr="00A60E66">
              <w:rPr>
                <w:rFonts w:eastAsia="Calibri"/>
                <w:b/>
                <w:bCs/>
              </w:rPr>
              <w:t>3</w:t>
            </w:r>
          </w:p>
        </w:tc>
        <w:tc>
          <w:tcPr>
            <w:tcW w:w="326" w:type="pct"/>
          </w:tcPr>
          <w:p w:rsidR="0096225E" w:rsidRPr="00A60E66" w:rsidRDefault="0096225E" w:rsidP="0096225E">
            <w:pPr>
              <w:ind w:left="-106" w:right="-107"/>
              <w:jc w:val="center"/>
              <w:rPr>
                <w:rFonts w:eastAsia="Calibri"/>
                <w:b/>
                <w:bCs/>
              </w:rPr>
            </w:pPr>
            <w:r w:rsidRPr="00A60E66">
              <w:rPr>
                <w:rFonts w:eastAsia="Calibri"/>
                <w:b/>
                <w:bCs/>
              </w:rPr>
              <w:t>4</w:t>
            </w:r>
          </w:p>
        </w:tc>
        <w:tc>
          <w:tcPr>
            <w:tcW w:w="186" w:type="pct"/>
          </w:tcPr>
          <w:p w:rsidR="0096225E" w:rsidRPr="00A60E66" w:rsidRDefault="0096225E" w:rsidP="0096225E">
            <w:pPr>
              <w:jc w:val="center"/>
              <w:rPr>
                <w:rFonts w:eastAsia="Calibri"/>
                <w:b/>
                <w:bCs/>
              </w:rPr>
            </w:pPr>
            <w:r w:rsidRPr="00A60E66">
              <w:rPr>
                <w:rFonts w:eastAsia="Calibri"/>
                <w:b/>
                <w:bCs/>
              </w:rPr>
              <w:t>5</w:t>
            </w:r>
          </w:p>
        </w:tc>
        <w:tc>
          <w:tcPr>
            <w:tcW w:w="446" w:type="pct"/>
          </w:tcPr>
          <w:p w:rsidR="0096225E" w:rsidRPr="00DC6F2F" w:rsidRDefault="0096225E" w:rsidP="0096225E">
            <w:pPr>
              <w:jc w:val="center"/>
              <w:rPr>
                <w:rFonts w:eastAsia="Calibri"/>
                <w:b/>
                <w:bCs/>
              </w:rPr>
            </w:pPr>
            <w:r w:rsidRPr="00DC6F2F">
              <w:rPr>
                <w:rFonts w:eastAsia="Calibri"/>
                <w:b/>
                <w:bCs/>
              </w:rPr>
              <w:t>6</w:t>
            </w:r>
          </w:p>
        </w:tc>
        <w:tc>
          <w:tcPr>
            <w:tcW w:w="446" w:type="pct"/>
          </w:tcPr>
          <w:p w:rsidR="0096225E" w:rsidRPr="00DC6F2F" w:rsidRDefault="0096225E" w:rsidP="0096225E">
            <w:pPr>
              <w:jc w:val="center"/>
              <w:rPr>
                <w:rFonts w:eastAsia="Calibri"/>
                <w:b/>
                <w:bCs/>
              </w:rPr>
            </w:pPr>
            <w:r w:rsidRPr="00DC6F2F">
              <w:rPr>
                <w:rFonts w:eastAsia="Calibri"/>
                <w:b/>
                <w:bCs/>
              </w:rPr>
              <w:t>7</w:t>
            </w:r>
          </w:p>
        </w:tc>
        <w:tc>
          <w:tcPr>
            <w:tcW w:w="446" w:type="pct"/>
          </w:tcPr>
          <w:p w:rsidR="0096225E" w:rsidRPr="00A60E66" w:rsidRDefault="0096225E" w:rsidP="0096225E">
            <w:pPr>
              <w:jc w:val="center"/>
              <w:rPr>
                <w:rFonts w:eastAsia="Calibri"/>
                <w:b/>
                <w:bCs/>
              </w:rPr>
            </w:pPr>
            <w:r w:rsidRPr="00DC6F2F">
              <w:rPr>
                <w:rFonts w:eastAsia="Calibri"/>
                <w:b/>
                <w:bCs/>
              </w:rPr>
              <w:t>8</w:t>
            </w:r>
          </w:p>
        </w:tc>
        <w:tc>
          <w:tcPr>
            <w:tcW w:w="447" w:type="pct"/>
          </w:tcPr>
          <w:p w:rsidR="0096225E" w:rsidRPr="00992503" w:rsidRDefault="0096225E" w:rsidP="0096225E">
            <w:pPr>
              <w:jc w:val="center"/>
              <w:rPr>
                <w:rFonts w:eastAsia="Calibri"/>
                <w:b/>
                <w:bCs/>
              </w:rPr>
            </w:pPr>
          </w:p>
        </w:tc>
        <w:tc>
          <w:tcPr>
            <w:tcW w:w="278" w:type="pct"/>
          </w:tcPr>
          <w:p w:rsidR="0096225E" w:rsidRPr="00992503" w:rsidRDefault="0096225E" w:rsidP="0096225E">
            <w:pPr>
              <w:jc w:val="center"/>
              <w:rPr>
                <w:rFonts w:eastAsia="Calibri"/>
                <w:b/>
                <w:bCs/>
              </w:rPr>
            </w:pPr>
            <w:r w:rsidRPr="00992503">
              <w:rPr>
                <w:rFonts w:eastAsia="Calibri"/>
                <w:b/>
                <w:bCs/>
              </w:rPr>
              <w:t>9</w:t>
            </w:r>
          </w:p>
        </w:tc>
        <w:tc>
          <w:tcPr>
            <w:tcW w:w="421" w:type="pct"/>
          </w:tcPr>
          <w:p w:rsidR="0096225E" w:rsidRPr="00A60E66" w:rsidRDefault="0096225E" w:rsidP="0096225E">
            <w:pPr>
              <w:jc w:val="center"/>
              <w:rPr>
                <w:rFonts w:eastAsia="Calibri"/>
                <w:b/>
                <w:bCs/>
              </w:rPr>
            </w:pPr>
            <w:r>
              <w:rPr>
                <w:rFonts w:eastAsia="Calibri"/>
                <w:b/>
                <w:bCs/>
              </w:rPr>
              <w:t>10</w:t>
            </w:r>
          </w:p>
        </w:tc>
        <w:tc>
          <w:tcPr>
            <w:tcW w:w="481" w:type="pct"/>
          </w:tcPr>
          <w:p w:rsidR="0096225E" w:rsidRPr="00A60E66" w:rsidRDefault="0096225E" w:rsidP="0096225E">
            <w:pPr>
              <w:jc w:val="center"/>
              <w:rPr>
                <w:rFonts w:eastAsia="Calibri"/>
                <w:b/>
                <w:bCs/>
              </w:rPr>
            </w:pPr>
            <w:r>
              <w:rPr>
                <w:rFonts w:eastAsia="Calibri"/>
                <w:b/>
                <w:bCs/>
              </w:rPr>
              <w:t>11</w:t>
            </w:r>
          </w:p>
        </w:tc>
      </w:tr>
      <w:tr w:rsidR="0096225E" w:rsidRPr="000A7F58" w:rsidTr="00892C72">
        <w:trPr>
          <w:trHeight w:val="278"/>
        </w:trPr>
        <w:tc>
          <w:tcPr>
            <w:tcW w:w="125" w:type="pct"/>
            <w:vAlign w:val="center"/>
          </w:tcPr>
          <w:p w:rsidR="0096225E" w:rsidRPr="009F554C" w:rsidRDefault="0096225E" w:rsidP="0096225E">
            <w:pPr>
              <w:ind w:left="-142"/>
              <w:jc w:val="center"/>
              <w:rPr>
                <w:rFonts w:eastAsia="Calibri"/>
                <w:sz w:val="22"/>
                <w:szCs w:val="22"/>
              </w:rPr>
            </w:pPr>
            <w:r w:rsidRPr="009F554C">
              <w:rPr>
                <w:rFonts w:eastAsia="Calibri"/>
                <w:sz w:val="22"/>
                <w:szCs w:val="22"/>
              </w:rPr>
              <w:t>1</w:t>
            </w:r>
          </w:p>
        </w:tc>
        <w:tc>
          <w:tcPr>
            <w:tcW w:w="468" w:type="pct"/>
          </w:tcPr>
          <w:p w:rsidR="0096225E" w:rsidRPr="00C82013" w:rsidRDefault="0096225E" w:rsidP="0096225E">
            <w:pPr>
              <w:autoSpaceDE w:val="0"/>
              <w:autoSpaceDN w:val="0"/>
              <w:adjustRightInd w:val="0"/>
              <w:ind w:left="-108" w:right="-25" w:firstLine="13"/>
              <w:jc w:val="center"/>
              <w:rPr>
                <w:rFonts w:eastAsia="Calibri"/>
                <w:bCs/>
              </w:rPr>
            </w:pPr>
            <w:r w:rsidRPr="00C82013">
              <w:rPr>
                <w:rFonts w:eastAsia="Calibri"/>
                <w:noProof/>
              </w:rPr>
              <w:t>Ручка канцелярская</w:t>
            </w:r>
          </w:p>
        </w:tc>
        <w:tc>
          <w:tcPr>
            <w:tcW w:w="930" w:type="pct"/>
            <w:tcBorders>
              <w:bottom w:val="single" w:sz="4" w:space="0" w:color="auto"/>
            </w:tcBorders>
            <w:vAlign w:val="center"/>
          </w:tcPr>
          <w:p w:rsidR="0096225E" w:rsidRPr="000A7F58" w:rsidRDefault="0096225E" w:rsidP="0096225E">
            <w:pPr>
              <w:ind w:left="-106" w:right="-116"/>
            </w:pPr>
            <w:r w:rsidRPr="000A7F58">
              <w:t xml:space="preserve">Вид: </w:t>
            </w:r>
            <w:proofErr w:type="spellStart"/>
            <w:r w:rsidRPr="000A7F58">
              <w:t>Гелевая</w:t>
            </w:r>
            <w:proofErr w:type="spellEnd"/>
            <w:r w:rsidRPr="000A7F58">
              <w:t>.</w:t>
            </w:r>
          </w:p>
          <w:p w:rsidR="0096225E" w:rsidRPr="000A7F58" w:rsidRDefault="0096225E" w:rsidP="0096225E">
            <w:pPr>
              <w:ind w:left="-106" w:right="-116"/>
            </w:pPr>
            <w:r w:rsidRPr="000A7F58">
              <w:t>Возможность замены пишущего стержня: Да.</w:t>
            </w:r>
          </w:p>
          <w:p w:rsidR="0096225E" w:rsidRPr="000A7F58" w:rsidRDefault="0096225E" w:rsidP="0096225E">
            <w:pPr>
              <w:ind w:left="-106" w:right="-116"/>
            </w:pPr>
            <w:r w:rsidRPr="000A7F58">
              <w:t>Ручка автоматическая: Нет.</w:t>
            </w:r>
          </w:p>
          <w:p w:rsidR="0096225E" w:rsidRPr="000A7F58" w:rsidRDefault="0096225E" w:rsidP="0096225E">
            <w:pPr>
              <w:ind w:left="-106" w:right="-116"/>
            </w:pPr>
            <w:r w:rsidRPr="000A7F58">
              <w:t>Толщина линии письма</w:t>
            </w:r>
          </w:p>
          <w:p w:rsidR="0096225E" w:rsidRPr="000A7F58" w:rsidRDefault="0096225E" w:rsidP="0096225E">
            <w:pPr>
              <w:ind w:left="-106" w:right="-116"/>
            </w:pPr>
            <w:r w:rsidRPr="000A7F58">
              <w:t>(миллиметр): 0,5.</w:t>
            </w:r>
          </w:p>
          <w:p w:rsidR="0096225E" w:rsidRPr="000A7F58" w:rsidRDefault="0096225E" w:rsidP="0096225E">
            <w:pPr>
              <w:ind w:left="-106" w:right="-116"/>
            </w:pPr>
            <w:r w:rsidRPr="000A7F58">
              <w:t>Цвет чернил: Черный.</w:t>
            </w:r>
          </w:p>
          <w:p w:rsidR="0096225E" w:rsidRPr="000A7F58" w:rsidRDefault="0096225E" w:rsidP="0096225E">
            <w:pPr>
              <w:ind w:left="-106" w:right="-116"/>
            </w:pPr>
            <w:r w:rsidRPr="000A7F58">
              <w:t>Материал наконечника: Металл</w:t>
            </w:r>
          </w:p>
        </w:tc>
        <w:tc>
          <w:tcPr>
            <w:tcW w:w="326" w:type="pct"/>
            <w:vAlign w:val="center"/>
          </w:tcPr>
          <w:p w:rsidR="0096225E" w:rsidRPr="000A7F58" w:rsidRDefault="0096225E" w:rsidP="0096225E">
            <w:pPr>
              <w:autoSpaceDE w:val="0"/>
              <w:autoSpaceDN w:val="0"/>
              <w:adjustRightInd w:val="0"/>
              <w:ind w:left="-106" w:right="-107"/>
              <w:jc w:val="center"/>
              <w:rPr>
                <w:rFonts w:eastAsia="Calibri"/>
                <w:noProof/>
                <w:lang w:val="en-US"/>
              </w:rPr>
            </w:pPr>
            <w:r w:rsidRPr="000A7F58">
              <w:rPr>
                <w:rFonts w:eastAsia="Calibri"/>
                <w:noProof/>
              </w:rPr>
              <w:t>штука</w:t>
            </w:r>
          </w:p>
        </w:tc>
        <w:tc>
          <w:tcPr>
            <w:tcW w:w="186" w:type="pct"/>
            <w:vAlign w:val="center"/>
          </w:tcPr>
          <w:p w:rsidR="0096225E" w:rsidRPr="00F31340" w:rsidRDefault="0096225E" w:rsidP="0096225E">
            <w:pPr>
              <w:autoSpaceDE w:val="0"/>
              <w:autoSpaceDN w:val="0"/>
              <w:adjustRightInd w:val="0"/>
              <w:jc w:val="center"/>
              <w:rPr>
                <w:rFonts w:eastAsia="Calibri"/>
                <w:noProof/>
              </w:rPr>
            </w:pPr>
            <w:r>
              <w:rPr>
                <w:rFonts w:eastAsia="Calibri"/>
                <w:noProof/>
              </w:rPr>
              <w:t>40</w:t>
            </w:r>
          </w:p>
        </w:tc>
        <w:tc>
          <w:tcPr>
            <w:tcW w:w="446" w:type="pct"/>
            <w:vAlign w:val="center"/>
          </w:tcPr>
          <w:p w:rsidR="0096225E" w:rsidRPr="000A7F58" w:rsidRDefault="0096225E" w:rsidP="0096225E">
            <w:pPr>
              <w:ind w:left="-140" w:right="-109"/>
              <w:jc w:val="center"/>
              <w:rPr>
                <w:rFonts w:eastAsia="Calibri"/>
              </w:rPr>
            </w:pPr>
            <w:r>
              <w:rPr>
                <w:rFonts w:eastAsia="Calibri"/>
              </w:rPr>
              <w:t>30,50</w:t>
            </w:r>
          </w:p>
        </w:tc>
        <w:tc>
          <w:tcPr>
            <w:tcW w:w="446" w:type="pct"/>
            <w:vAlign w:val="center"/>
          </w:tcPr>
          <w:p w:rsidR="0096225E" w:rsidRPr="000A7F58" w:rsidRDefault="0096225E" w:rsidP="0096225E">
            <w:pPr>
              <w:ind w:left="-107" w:right="-108"/>
              <w:jc w:val="center"/>
              <w:rPr>
                <w:rFonts w:eastAsia="Calibri"/>
              </w:rPr>
            </w:pPr>
            <w:r>
              <w:rPr>
                <w:rFonts w:eastAsia="Calibri"/>
              </w:rPr>
              <w:t>31,11</w:t>
            </w:r>
          </w:p>
        </w:tc>
        <w:tc>
          <w:tcPr>
            <w:tcW w:w="446" w:type="pct"/>
            <w:vAlign w:val="center"/>
          </w:tcPr>
          <w:p w:rsidR="0096225E" w:rsidRPr="000A7F58" w:rsidRDefault="0096225E" w:rsidP="0096225E">
            <w:pPr>
              <w:ind w:left="-108" w:right="-108"/>
              <w:jc w:val="center"/>
              <w:rPr>
                <w:rFonts w:eastAsia="Calibri"/>
              </w:rPr>
            </w:pPr>
            <w:r>
              <w:rPr>
                <w:rFonts w:eastAsia="Calibri"/>
              </w:rPr>
              <w:t>33,86</w:t>
            </w:r>
          </w:p>
        </w:tc>
        <w:tc>
          <w:tcPr>
            <w:tcW w:w="447" w:type="pct"/>
            <w:vAlign w:val="center"/>
          </w:tcPr>
          <w:p w:rsidR="0096225E" w:rsidRPr="000A7F58" w:rsidRDefault="00892C72" w:rsidP="00892C72">
            <w:pPr>
              <w:ind w:left="-108" w:right="-108"/>
              <w:jc w:val="center"/>
              <w:rPr>
                <w:rFonts w:eastAsia="Calibri"/>
              </w:rPr>
            </w:pPr>
            <w:r>
              <w:rPr>
                <w:rFonts w:eastAsia="Calibri"/>
              </w:rPr>
              <w:t>33,25</w:t>
            </w:r>
          </w:p>
        </w:tc>
        <w:tc>
          <w:tcPr>
            <w:tcW w:w="278" w:type="pct"/>
            <w:vAlign w:val="center"/>
          </w:tcPr>
          <w:p w:rsidR="0096225E" w:rsidRPr="000A7F58" w:rsidRDefault="00146170" w:rsidP="00892C72">
            <w:pPr>
              <w:ind w:left="-108" w:right="-108"/>
              <w:jc w:val="center"/>
              <w:rPr>
                <w:rFonts w:eastAsia="Calibri"/>
              </w:rPr>
            </w:pPr>
            <w:r>
              <w:rPr>
                <w:rFonts w:eastAsia="Calibri"/>
              </w:rPr>
              <w:t>5,05%</w:t>
            </w:r>
          </w:p>
        </w:tc>
        <w:tc>
          <w:tcPr>
            <w:tcW w:w="421" w:type="pct"/>
            <w:vAlign w:val="center"/>
          </w:tcPr>
          <w:p w:rsidR="0096225E" w:rsidRPr="000A7F58" w:rsidRDefault="00146170" w:rsidP="00892C72">
            <w:pPr>
              <w:ind w:left="-108" w:right="-108"/>
              <w:jc w:val="center"/>
              <w:rPr>
                <w:rFonts w:eastAsia="Calibri"/>
                <w:lang w:eastAsia="en-US"/>
              </w:rPr>
            </w:pPr>
            <w:r>
              <w:rPr>
                <w:rFonts w:eastAsia="Calibri"/>
                <w:lang w:eastAsia="en-US"/>
              </w:rPr>
              <w:t>32,18</w:t>
            </w:r>
          </w:p>
        </w:tc>
        <w:tc>
          <w:tcPr>
            <w:tcW w:w="481" w:type="pct"/>
            <w:vAlign w:val="center"/>
          </w:tcPr>
          <w:p w:rsidR="0096225E" w:rsidRPr="000A7F58" w:rsidRDefault="00146170" w:rsidP="00892C72">
            <w:pPr>
              <w:ind w:left="-108" w:right="-108"/>
              <w:jc w:val="center"/>
              <w:rPr>
                <w:rFonts w:eastAsia="Calibri"/>
                <w:b/>
              </w:rPr>
            </w:pPr>
            <w:r>
              <w:rPr>
                <w:rFonts w:eastAsia="Calibri"/>
                <w:b/>
              </w:rPr>
              <w:t>1287,20</w:t>
            </w:r>
          </w:p>
        </w:tc>
      </w:tr>
      <w:tr w:rsidR="0096225E" w:rsidRPr="000A7F58" w:rsidTr="00892C72">
        <w:trPr>
          <w:trHeight w:val="278"/>
        </w:trPr>
        <w:tc>
          <w:tcPr>
            <w:tcW w:w="125" w:type="pct"/>
            <w:vAlign w:val="center"/>
          </w:tcPr>
          <w:p w:rsidR="0096225E" w:rsidRPr="009F554C" w:rsidRDefault="0096225E" w:rsidP="0096225E">
            <w:pPr>
              <w:ind w:left="-142"/>
              <w:jc w:val="center"/>
              <w:rPr>
                <w:rFonts w:eastAsia="Calibri"/>
                <w:sz w:val="22"/>
                <w:szCs w:val="22"/>
              </w:rPr>
            </w:pPr>
            <w:r w:rsidRPr="009F554C">
              <w:rPr>
                <w:rFonts w:eastAsia="Calibri"/>
                <w:sz w:val="22"/>
                <w:szCs w:val="22"/>
              </w:rPr>
              <w:t>2</w:t>
            </w:r>
          </w:p>
        </w:tc>
        <w:tc>
          <w:tcPr>
            <w:tcW w:w="468" w:type="pct"/>
          </w:tcPr>
          <w:p w:rsidR="0096225E" w:rsidRPr="00C82013" w:rsidRDefault="0096225E" w:rsidP="0096225E">
            <w:pPr>
              <w:autoSpaceDE w:val="0"/>
              <w:autoSpaceDN w:val="0"/>
              <w:adjustRightInd w:val="0"/>
              <w:ind w:left="-108" w:right="-25" w:firstLine="13"/>
              <w:jc w:val="center"/>
              <w:rPr>
                <w:rFonts w:eastAsia="Calibri"/>
                <w:noProof/>
              </w:rPr>
            </w:pPr>
            <w:r w:rsidRPr="00C82013">
              <w:rPr>
                <w:rFonts w:eastAsia="Calibri"/>
                <w:noProof/>
              </w:rPr>
              <w:t>Маркер</w:t>
            </w:r>
          </w:p>
        </w:tc>
        <w:tc>
          <w:tcPr>
            <w:tcW w:w="930" w:type="pct"/>
            <w:tcBorders>
              <w:bottom w:val="single" w:sz="4" w:space="0" w:color="auto"/>
            </w:tcBorders>
            <w:vAlign w:val="center"/>
          </w:tcPr>
          <w:p w:rsidR="0096225E" w:rsidRPr="000A7F58" w:rsidRDefault="0096225E" w:rsidP="0096225E">
            <w:pPr>
              <w:ind w:left="-106" w:right="-116"/>
            </w:pPr>
            <w:r w:rsidRPr="000A7F58">
              <w:t>Вид маркера: Перманентный.</w:t>
            </w:r>
          </w:p>
          <w:p w:rsidR="0096225E" w:rsidRPr="000A7F58" w:rsidRDefault="0096225E" w:rsidP="0096225E">
            <w:pPr>
              <w:ind w:left="-106" w:right="-116"/>
            </w:pPr>
            <w:r w:rsidRPr="000A7F58">
              <w:t>Форма наконечника: Круглая</w:t>
            </w:r>
            <w:r>
              <w:t>.</w:t>
            </w:r>
          </w:p>
          <w:p w:rsidR="0096225E" w:rsidRPr="000A7F58" w:rsidRDefault="0096225E" w:rsidP="0096225E">
            <w:pPr>
              <w:ind w:left="-106" w:right="-116"/>
            </w:pPr>
            <w:r w:rsidRPr="000A7F58">
              <w:t>Цвет: Черный.</w:t>
            </w:r>
          </w:p>
          <w:p w:rsidR="0096225E" w:rsidRPr="000A7F58" w:rsidRDefault="0096225E" w:rsidP="0096225E">
            <w:pPr>
              <w:ind w:left="-106" w:right="-116"/>
            </w:pPr>
            <w:r w:rsidRPr="000A7F58">
              <w:t>Маркер двусторонний: Нет.</w:t>
            </w:r>
          </w:p>
          <w:p w:rsidR="0096225E" w:rsidRPr="000A7F58" w:rsidRDefault="0096225E" w:rsidP="0096225E">
            <w:pPr>
              <w:ind w:left="-106" w:right="-116"/>
            </w:pPr>
            <w:r w:rsidRPr="000A7F58">
              <w:t>Толщина линии письма (миллиметр): ≥ 1,5 и ≤ 3.</w:t>
            </w:r>
          </w:p>
        </w:tc>
        <w:tc>
          <w:tcPr>
            <w:tcW w:w="326" w:type="pct"/>
            <w:vAlign w:val="center"/>
          </w:tcPr>
          <w:p w:rsidR="0096225E" w:rsidRPr="000A7F58" w:rsidRDefault="0096225E" w:rsidP="0096225E">
            <w:pPr>
              <w:autoSpaceDE w:val="0"/>
              <w:autoSpaceDN w:val="0"/>
              <w:adjustRightInd w:val="0"/>
              <w:ind w:left="-106" w:right="-107"/>
              <w:jc w:val="center"/>
              <w:rPr>
                <w:rFonts w:eastAsia="Calibri"/>
                <w:noProof/>
                <w:lang w:val="en-US"/>
              </w:rPr>
            </w:pPr>
            <w:r w:rsidRPr="000A7F58">
              <w:rPr>
                <w:rFonts w:eastAsia="Calibri"/>
                <w:noProof/>
              </w:rPr>
              <w:t>штука</w:t>
            </w:r>
          </w:p>
        </w:tc>
        <w:tc>
          <w:tcPr>
            <w:tcW w:w="186" w:type="pct"/>
            <w:vAlign w:val="center"/>
          </w:tcPr>
          <w:p w:rsidR="0096225E" w:rsidRPr="00704A4B" w:rsidRDefault="0096225E" w:rsidP="0096225E">
            <w:pPr>
              <w:autoSpaceDE w:val="0"/>
              <w:autoSpaceDN w:val="0"/>
              <w:adjustRightInd w:val="0"/>
              <w:jc w:val="center"/>
              <w:rPr>
                <w:rFonts w:eastAsia="Calibri"/>
                <w:noProof/>
              </w:rPr>
            </w:pPr>
            <w:r>
              <w:rPr>
                <w:rFonts w:eastAsia="Calibri"/>
                <w:noProof/>
              </w:rPr>
              <w:t>40</w:t>
            </w:r>
          </w:p>
        </w:tc>
        <w:tc>
          <w:tcPr>
            <w:tcW w:w="446" w:type="pct"/>
            <w:vAlign w:val="center"/>
          </w:tcPr>
          <w:p w:rsidR="0096225E" w:rsidRPr="000A7F58" w:rsidRDefault="0096225E" w:rsidP="0096225E">
            <w:pPr>
              <w:ind w:left="-140" w:right="-109"/>
              <w:jc w:val="center"/>
              <w:rPr>
                <w:rFonts w:eastAsia="Calibri"/>
              </w:rPr>
            </w:pPr>
            <w:r>
              <w:rPr>
                <w:rFonts w:eastAsia="Calibri"/>
              </w:rPr>
              <w:t>58,10</w:t>
            </w:r>
          </w:p>
        </w:tc>
        <w:tc>
          <w:tcPr>
            <w:tcW w:w="446" w:type="pct"/>
            <w:vAlign w:val="center"/>
          </w:tcPr>
          <w:p w:rsidR="0096225E" w:rsidRPr="000A7F58" w:rsidRDefault="0096225E" w:rsidP="0096225E">
            <w:pPr>
              <w:ind w:left="-107" w:right="-108"/>
              <w:jc w:val="center"/>
              <w:rPr>
                <w:rFonts w:eastAsia="Calibri"/>
              </w:rPr>
            </w:pPr>
            <w:r>
              <w:rPr>
                <w:rFonts w:eastAsia="Calibri"/>
              </w:rPr>
              <w:t>59,84</w:t>
            </w:r>
          </w:p>
        </w:tc>
        <w:tc>
          <w:tcPr>
            <w:tcW w:w="446" w:type="pct"/>
            <w:vAlign w:val="center"/>
          </w:tcPr>
          <w:p w:rsidR="0096225E" w:rsidRPr="000A7F58" w:rsidRDefault="0096225E" w:rsidP="0096225E">
            <w:pPr>
              <w:ind w:left="-108" w:right="-108"/>
              <w:jc w:val="center"/>
              <w:rPr>
                <w:rFonts w:eastAsia="Calibri"/>
              </w:rPr>
            </w:pPr>
            <w:r>
              <w:rPr>
                <w:rFonts w:eastAsia="Calibri"/>
              </w:rPr>
              <w:t>63,91</w:t>
            </w:r>
          </w:p>
        </w:tc>
        <w:tc>
          <w:tcPr>
            <w:tcW w:w="447" w:type="pct"/>
            <w:vAlign w:val="center"/>
          </w:tcPr>
          <w:p w:rsidR="0096225E" w:rsidRPr="000A7F58" w:rsidRDefault="00892C72" w:rsidP="00892C72">
            <w:pPr>
              <w:ind w:left="-108" w:right="-108"/>
              <w:jc w:val="center"/>
              <w:rPr>
                <w:rFonts w:eastAsia="Calibri"/>
              </w:rPr>
            </w:pPr>
            <w:r>
              <w:rPr>
                <w:rFonts w:eastAsia="Calibri"/>
              </w:rPr>
              <w:t>63,33</w:t>
            </w:r>
          </w:p>
        </w:tc>
        <w:tc>
          <w:tcPr>
            <w:tcW w:w="278" w:type="pct"/>
            <w:vAlign w:val="center"/>
          </w:tcPr>
          <w:p w:rsidR="0096225E" w:rsidRPr="000A7F58" w:rsidRDefault="00146170" w:rsidP="00892C72">
            <w:pPr>
              <w:ind w:left="-108" w:right="-108"/>
              <w:jc w:val="center"/>
              <w:rPr>
                <w:rFonts w:eastAsia="Calibri"/>
              </w:rPr>
            </w:pPr>
            <w:r>
              <w:rPr>
                <w:rFonts w:eastAsia="Calibri"/>
              </w:rPr>
              <w:t>4,55%</w:t>
            </w:r>
          </w:p>
        </w:tc>
        <w:tc>
          <w:tcPr>
            <w:tcW w:w="421" w:type="pct"/>
            <w:vAlign w:val="center"/>
          </w:tcPr>
          <w:p w:rsidR="0096225E" w:rsidRPr="000A7F58" w:rsidRDefault="00146170" w:rsidP="00892C72">
            <w:pPr>
              <w:ind w:left="-108" w:right="-108"/>
              <w:jc w:val="center"/>
              <w:rPr>
                <w:rFonts w:eastAsia="Calibri"/>
              </w:rPr>
            </w:pPr>
            <w:r>
              <w:rPr>
                <w:rFonts w:eastAsia="Calibri"/>
              </w:rPr>
              <w:t>61,30</w:t>
            </w:r>
          </w:p>
        </w:tc>
        <w:tc>
          <w:tcPr>
            <w:tcW w:w="481" w:type="pct"/>
            <w:vAlign w:val="center"/>
          </w:tcPr>
          <w:p w:rsidR="0096225E" w:rsidRPr="000A7F58" w:rsidRDefault="00146170" w:rsidP="00892C72">
            <w:pPr>
              <w:ind w:left="-108" w:right="-108"/>
              <w:jc w:val="center"/>
              <w:rPr>
                <w:rFonts w:eastAsia="Calibri"/>
                <w:b/>
              </w:rPr>
            </w:pPr>
            <w:r>
              <w:rPr>
                <w:rFonts w:eastAsia="Calibri"/>
                <w:b/>
              </w:rPr>
              <w:t>2452,00</w:t>
            </w:r>
          </w:p>
        </w:tc>
      </w:tr>
      <w:tr w:rsidR="0096225E" w:rsidRPr="000A7F58" w:rsidTr="00892C72">
        <w:trPr>
          <w:trHeight w:val="278"/>
        </w:trPr>
        <w:tc>
          <w:tcPr>
            <w:tcW w:w="125" w:type="pct"/>
            <w:vAlign w:val="center"/>
          </w:tcPr>
          <w:p w:rsidR="0096225E" w:rsidRPr="009F554C" w:rsidRDefault="0096225E" w:rsidP="0096225E">
            <w:pPr>
              <w:ind w:left="-142"/>
              <w:jc w:val="center"/>
              <w:rPr>
                <w:rFonts w:eastAsia="Calibri"/>
                <w:sz w:val="22"/>
                <w:szCs w:val="22"/>
              </w:rPr>
            </w:pPr>
            <w:r w:rsidRPr="009F554C">
              <w:rPr>
                <w:rFonts w:eastAsia="Calibri"/>
                <w:sz w:val="22"/>
                <w:szCs w:val="22"/>
              </w:rPr>
              <w:t>3</w:t>
            </w:r>
          </w:p>
        </w:tc>
        <w:tc>
          <w:tcPr>
            <w:tcW w:w="468" w:type="pct"/>
          </w:tcPr>
          <w:p w:rsidR="0096225E" w:rsidRPr="00C82013" w:rsidRDefault="0096225E" w:rsidP="0096225E">
            <w:pPr>
              <w:autoSpaceDE w:val="0"/>
              <w:autoSpaceDN w:val="0"/>
              <w:adjustRightInd w:val="0"/>
              <w:ind w:left="-108" w:right="-25" w:firstLine="13"/>
              <w:jc w:val="center"/>
              <w:rPr>
                <w:rFonts w:eastAsia="Calibri"/>
                <w:noProof/>
              </w:rPr>
            </w:pPr>
            <w:r w:rsidRPr="00C82013">
              <w:rPr>
                <w:rFonts w:eastAsia="Calibri"/>
                <w:noProof/>
              </w:rPr>
              <w:t>Маркер</w:t>
            </w:r>
          </w:p>
        </w:tc>
        <w:tc>
          <w:tcPr>
            <w:tcW w:w="930" w:type="pct"/>
            <w:tcBorders>
              <w:bottom w:val="single" w:sz="4" w:space="0" w:color="auto"/>
            </w:tcBorders>
            <w:vAlign w:val="center"/>
          </w:tcPr>
          <w:p w:rsidR="0096225E" w:rsidRPr="000A7F58" w:rsidRDefault="0096225E" w:rsidP="0096225E">
            <w:pPr>
              <w:ind w:left="-106" w:right="-116"/>
            </w:pPr>
            <w:r w:rsidRPr="000A7F58">
              <w:t>Вид маркера: Перманентный.</w:t>
            </w:r>
          </w:p>
          <w:p w:rsidR="0096225E" w:rsidRPr="000A7F58" w:rsidRDefault="0096225E" w:rsidP="0096225E">
            <w:pPr>
              <w:ind w:left="-106" w:right="-116"/>
            </w:pPr>
            <w:r w:rsidRPr="000A7F58">
              <w:t>Форма наконечника: Круглая</w:t>
            </w:r>
            <w:r>
              <w:t>.</w:t>
            </w:r>
          </w:p>
          <w:p w:rsidR="0096225E" w:rsidRPr="000A7F58" w:rsidRDefault="0096225E" w:rsidP="0096225E">
            <w:pPr>
              <w:ind w:left="-106" w:right="-116"/>
            </w:pPr>
            <w:r w:rsidRPr="000A7F58">
              <w:t>Цвет: Черный.</w:t>
            </w:r>
          </w:p>
          <w:p w:rsidR="0096225E" w:rsidRPr="000A7F58" w:rsidRDefault="0096225E" w:rsidP="0096225E">
            <w:pPr>
              <w:ind w:left="-106" w:right="-116"/>
            </w:pPr>
            <w:r w:rsidRPr="000A7F58">
              <w:t>Маркер двусторонний: Нет.</w:t>
            </w:r>
          </w:p>
          <w:p w:rsidR="0096225E" w:rsidRPr="000A7F58" w:rsidRDefault="0096225E" w:rsidP="0096225E">
            <w:pPr>
              <w:ind w:left="-106" w:right="-116"/>
            </w:pPr>
            <w:r w:rsidRPr="000A7F58">
              <w:t>Толщина линии письма (миллиметр): ≥ 4.</w:t>
            </w:r>
          </w:p>
          <w:p w:rsidR="0096225E" w:rsidRPr="000A7F58" w:rsidRDefault="0096225E" w:rsidP="0096225E">
            <w:pPr>
              <w:ind w:left="-106" w:right="-116"/>
            </w:pPr>
            <w:r w:rsidRPr="000A7F58">
              <w:t>Наличие клипа: Да.</w:t>
            </w:r>
          </w:p>
        </w:tc>
        <w:tc>
          <w:tcPr>
            <w:tcW w:w="326" w:type="pct"/>
            <w:vAlign w:val="center"/>
          </w:tcPr>
          <w:p w:rsidR="0096225E" w:rsidRPr="000A7F58" w:rsidRDefault="0096225E" w:rsidP="0096225E">
            <w:pPr>
              <w:autoSpaceDE w:val="0"/>
              <w:autoSpaceDN w:val="0"/>
              <w:adjustRightInd w:val="0"/>
              <w:ind w:left="-106" w:right="-107"/>
              <w:jc w:val="center"/>
              <w:rPr>
                <w:rFonts w:eastAsia="Calibri"/>
                <w:noProof/>
                <w:lang w:val="en-US"/>
              </w:rPr>
            </w:pPr>
            <w:r w:rsidRPr="000A7F58">
              <w:rPr>
                <w:rFonts w:eastAsia="Calibri"/>
                <w:noProof/>
              </w:rPr>
              <w:t>штука</w:t>
            </w:r>
          </w:p>
        </w:tc>
        <w:tc>
          <w:tcPr>
            <w:tcW w:w="186" w:type="pct"/>
            <w:vAlign w:val="center"/>
          </w:tcPr>
          <w:p w:rsidR="0096225E" w:rsidRPr="00704A4B" w:rsidRDefault="0096225E" w:rsidP="0096225E">
            <w:pPr>
              <w:autoSpaceDE w:val="0"/>
              <w:autoSpaceDN w:val="0"/>
              <w:adjustRightInd w:val="0"/>
              <w:jc w:val="center"/>
              <w:rPr>
                <w:rFonts w:eastAsia="Calibri"/>
                <w:noProof/>
              </w:rPr>
            </w:pPr>
            <w:r>
              <w:rPr>
                <w:rFonts w:eastAsia="Calibri"/>
                <w:noProof/>
              </w:rPr>
              <w:t>40</w:t>
            </w:r>
          </w:p>
        </w:tc>
        <w:tc>
          <w:tcPr>
            <w:tcW w:w="446" w:type="pct"/>
            <w:vAlign w:val="center"/>
          </w:tcPr>
          <w:p w:rsidR="0096225E" w:rsidRPr="000A7F58" w:rsidRDefault="0096225E" w:rsidP="0096225E">
            <w:pPr>
              <w:ind w:left="-140" w:right="-109"/>
              <w:jc w:val="center"/>
              <w:rPr>
                <w:rFonts w:eastAsia="Calibri"/>
              </w:rPr>
            </w:pPr>
            <w:r>
              <w:rPr>
                <w:rFonts w:eastAsia="Calibri"/>
              </w:rPr>
              <w:t>77,50</w:t>
            </w:r>
          </w:p>
        </w:tc>
        <w:tc>
          <w:tcPr>
            <w:tcW w:w="446" w:type="pct"/>
            <w:vAlign w:val="center"/>
          </w:tcPr>
          <w:p w:rsidR="0096225E" w:rsidRPr="000A7F58" w:rsidRDefault="0096225E" w:rsidP="0096225E">
            <w:pPr>
              <w:ind w:left="-107" w:right="-108"/>
              <w:jc w:val="center"/>
              <w:rPr>
                <w:rFonts w:eastAsia="Calibri"/>
              </w:rPr>
            </w:pPr>
            <w:r>
              <w:rPr>
                <w:rFonts w:eastAsia="Calibri"/>
              </w:rPr>
              <w:t>79,83</w:t>
            </w:r>
          </w:p>
        </w:tc>
        <w:tc>
          <w:tcPr>
            <w:tcW w:w="446" w:type="pct"/>
            <w:vAlign w:val="center"/>
          </w:tcPr>
          <w:p w:rsidR="0096225E" w:rsidRPr="000A7F58" w:rsidRDefault="0096225E" w:rsidP="0096225E">
            <w:pPr>
              <w:ind w:left="-108" w:right="-108"/>
              <w:jc w:val="center"/>
              <w:rPr>
                <w:rFonts w:eastAsia="Calibri"/>
              </w:rPr>
            </w:pPr>
            <w:r>
              <w:rPr>
                <w:rFonts w:eastAsia="Calibri"/>
              </w:rPr>
              <w:t>86,03</w:t>
            </w:r>
          </w:p>
        </w:tc>
        <w:tc>
          <w:tcPr>
            <w:tcW w:w="447" w:type="pct"/>
            <w:vAlign w:val="center"/>
          </w:tcPr>
          <w:p w:rsidR="0096225E" w:rsidRPr="000A7F58" w:rsidRDefault="00892C72" w:rsidP="00892C72">
            <w:pPr>
              <w:ind w:left="-108" w:right="-108"/>
              <w:jc w:val="center"/>
              <w:rPr>
                <w:rFonts w:eastAsia="Calibri"/>
              </w:rPr>
            </w:pPr>
            <w:r>
              <w:rPr>
                <w:rFonts w:eastAsia="Calibri"/>
              </w:rPr>
              <w:t>-</w:t>
            </w:r>
          </w:p>
        </w:tc>
        <w:tc>
          <w:tcPr>
            <w:tcW w:w="278" w:type="pct"/>
            <w:vAlign w:val="center"/>
          </w:tcPr>
          <w:p w:rsidR="0096225E" w:rsidRPr="000A7F58" w:rsidRDefault="00146170" w:rsidP="00892C72">
            <w:pPr>
              <w:ind w:left="-108" w:right="-108"/>
              <w:jc w:val="center"/>
              <w:rPr>
                <w:rFonts w:eastAsia="Calibri"/>
              </w:rPr>
            </w:pPr>
            <w:r>
              <w:rPr>
                <w:rFonts w:eastAsia="Calibri"/>
              </w:rPr>
              <w:t>3,47%</w:t>
            </w:r>
          </w:p>
        </w:tc>
        <w:tc>
          <w:tcPr>
            <w:tcW w:w="421" w:type="pct"/>
            <w:vAlign w:val="center"/>
          </w:tcPr>
          <w:p w:rsidR="006C106C" w:rsidRDefault="006C106C" w:rsidP="006C106C">
            <w:pPr>
              <w:ind w:left="-108" w:right="-108"/>
              <w:jc w:val="center"/>
              <w:rPr>
                <w:rFonts w:eastAsia="Calibri"/>
              </w:rPr>
            </w:pPr>
            <w:r>
              <w:rPr>
                <w:rFonts w:eastAsia="Calibri"/>
              </w:rPr>
              <w:t>8</w:t>
            </w:r>
            <w:r w:rsidRPr="00233D08">
              <w:rPr>
                <w:rFonts w:eastAsia="Calibri"/>
              </w:rPr>
              <w:t>1</w:t>
            </w:r>
            <w:r>
              <w:rPr>
                <w:rFonts w:eastAsia="Calibri"/>
              </w:rPr>
              <w:t>,12</w:t>
            </w:r>
          </w:p>
          <w:p w:rsidR="006C106C" w:rsidRPr="006C106C" w:rsidRDefault="006C106C" w:rsidP="006C106C">
            <w:pPr>
              <w:spacing w:line="259" w:lineRule="auto"/>
              <w:ind w:left="-107" w:right="-107"/>
              <w:jc w:val="center"/>
              <w:rPr>
                <w:rFonts w:eastAsia="Calibri"/>
                <w:i/>
                <w:sz w:val="18"/>
                <w:szCs w:val="18"/>
                <w:lang w:eastAsia="en-US"/>
              </w:rPr>
            </w:pPr>
            <w:r w:rsidRPr="00C6729B">
              <w:rPr>
                <w:rFonts w:eastAsia="Calibri"/>
                <w:i/>
                <w:sz w:val="18"/>
                <w:szCs w:val="18"/>
                <w:lang w:eastAsia="en-US"/>
              </w:rPr>
              <w:t xml:space="preserve">на основании </w:t>
            </w:r>
            <w:r>
              <w:rPr>
                <w:rFonts w:eastAsia="Calibri"/>
                <w:i/>
                <w:sz w:val="18"/>
                <w:szCs w:val="18"/>
                <w:lang w:eastAsia="en-US"/>
              </w:rPr>
              <w:t xml:space="preserve">п.3 ст.219 БК РФ, в рамках </w:t>
            </w:r>
            <w:r w:rsidRPr="005F0564">
              <w:rPr>
                <w:rFonts w:eastAsia="Calibri"/>
                <w:i/>
                <w:sz w:val="18"/>
                <w:szCs w:val="18"/>
                <w:lang w:eastAsia="en-US"/>
              </w:rPr>
              <w:t>доведенных лимитов</w:t>
            </w:r>
            <w:r>
              <w:rPr>
                <w:rFonts w:eastAsia="Calibri"/>
                <w:i/>
                <w:sz w:val="18"/>
                <w:szCs w:val="18"/>
                <w:lang w:eastAsia="en-US"/>
              </w:rPr>
              <w:t xml:space="preserve"> данному курсу,</w:t>
            </w:r>
            <w:r w:rsidRPr="005F0564">
              <w:rPr>
                <w:rFonts w:eastAsia="Calibri"/>
                <w:i/>
                <w:sz w:val="18"/>
                <w:szCs w:val="18"/>
                <w:lang w:eastAsia="en-US"/>
              </w:rPr>
              <w:t xml:space="preserve"> используем </w:t>
            </w:r>
          </w:p>
          <w:p w:rsidR="0096225E" w:rsidRPr="000A7F58" w:rsidRDefault="00146170" w:rsidP="006C106C">
            <w:pPr>
              <w:ind w:left="-108" w:right="-108"/>
              <w:jc w:val="center"/>
              <w:rPr>
                <w:rFonts w:eastAsia="Calibri"/>
              </w:rPr>
            </w:pPr>
            <w:r>
              <w:rPr>
                <w:rFonts w:eastAsia="Calibri"/>
              </w:rPr>
              <w:t>80,12</w:t>
            </w:r>
            <w:r w:rsidR="00397A51">
              <w:rPr>
                <w:rFonts w:eastAsia="Calibri"/>
              </w:rPr>
              <w:t xml:space="preserve"> руб.</w:t>
            </w:r>
          </w:p>
        </w:tc>
        <w:tc>
          <w:tcPr>
            <w:tcW w:w="481" w:type="pct"/>
            <w:vAlign w:val="center"/>
          </w:tcPr>
          <w:p w:rsidR="0096225E" w:rsidRPr="000A7F58" w:rsidRDefault="00146170" w:rsidP="00892C72">
            <w:pPr>
              <w:ind w:left="-108" w:right="-108"/>
              <w:jc w:val="center"/>
              <w:rPr>
                <w:rFonts w:eastAsia="Calibri"/>
                <w:b/>
              </w:rPr>
            </w:pPr>
            <w:r>
              <w:rPr>
                <w:rFonts w:eastAsia="Calibri"/>
                <w:b/>
              </w:rPr>
              <w:t>3204,80</w:t>
            </w:r>
          </w:p>
        </w:tc>
      </w:tr>
      <w:tr w:rsidR="0096225E" w:rsidRPr="000A7F58" w:rsidTr="00892C72">
        <w:trPr>
          <w:trHeight w:val="278"/>
        </w:trPr>
        <w:tc>
          <w:tcPr>
            <w:tcW w:w="125" w:type="pct"/>
            <w:vAlign w:val="center"/>
          </w:tcPr>
          <w:p w:rsidR="0096225E" w:rsidRPr="009F554C" w:rsidRDefault="0096225E" w:rsidP="0096225E">
            <w:pPr>
              <w:ind w:left="-142"/>
              <w:jc w:val="center"/>
              <w:rPr>
                <w:rFonts w:eastAsia="Calibri"/>
              </w:rPr>
            </w:pPr>
            <w:r w:rsidRPr="009F554C">
              <w:rPr>
                <w:rFonts w:eastAsia="Calibri"/>
              </w:rPr>
              <w:lastRenderedPageBreak/>
              <w:t>4</w:t>
            </w:r>
          </w:p>
        </w:tc>
        <w:tc>
          <w:tcPr>
            <w:tcW w:w="468" w:type="pct"/>
          </w:tcPr>
          <w:p w:rsidR="0096225E" w:rsidRPr="00C82013" w:rsidRDefault="0096225E" w:rsidP="0096225E">
            <w:pPr>
              <w:autoSpaceDE w:val="0"/>
              <w:autoSpaceDN w:val="0"/>
              <w:adjustRightInd w:val="0"/>
              <w:ind w:left="-108" w:right="-25" w:firstLine="13"/>
              <w:jc w:val="center"/>
              <w:rPr>
                <w:rFonts w:eastAsia="Calibri"/>
                <w:noProof/>
              </w:rPr>
            </w:pPr>
            <w:r w:rsidRPr="00C82013">
              <w:rPr>
                <w:rFonts w:eastAsia="Calibri"/>
                <w:noProof/>
              </w:rPr>
              <w:t>Карандаш чернографитный</w:t>
            </w:r>
          </w:p>
        </w:tc>
        <w:tc>
          <w:tcPr>
            <w:tcW w:w="930" w:type="pct"/>
            <w:tcBorders>
              <w:bottom w:val="single" w:sz="4" w:space="0" w:color="auto"/>
            </w:tcBorders>
            <w:vAlign w:val="center"/>
          </w:tcPr>
          <w:p w:rsidR="0096225E" w:rsidRPr="000A7F58" w:rsidRDefault="0096225E" w:rsidP="0096225E">
            <w:pPr>
              <w:ind w:left="-106" w:right="-116"/>
            </w:pPr>
            <w:r w:rsidRPr="000A7F58">
              <w:t>Наличие заточенного стержня: Да.</w:t>
            </w:r>
          </w:p>
          <w:p w:rsidR="0096225E" w:rsidRPr="000A7F58" w:rsidRDefault="0096225E" w:rsidP="0096225E">
            <w:pPr>
              <w:ind w:left="-106" w:right="-116"/>
            </w:pPr>
            <w:r w:rsidRPr="000A7F58">
              <w:t>Наличие ластика: Да.</w:t>
            </w:r>
          </w:p>
          <w:p w:rsidR="0096225E" w:rsidRPr="000A7F58" w:rsidRDefault="0096225E" w:rsidP="0096225E">
            <w:pPr>
              <w:ind w:left="-106" w:right="-116"/>
            </w:pPr>
            <w:r w:rsidRPr="000A7F58">
              <w:t>Тип карандаша: ТМ (</w:t>
            </w:r>
            <w:proofErr w:type="spellStart"/>
            <w:r w:rsidRPr="000A7F58">
              <w:t>твердомягкий</w:t>
            </w:r>
            <w:proofErr w:type="spellEnd"/>
            <w:r w:rsidRPr="000A7F58">
              <w:t>).</w:t>
            </w:r>
          </w:p>
        </w:tc>
        <w:tc>
          <w:tcPr>
            <w:tcW w:w="326" w:type="pct"/>
            <w:vAlign w:val="center"/>
          </w:tcPr>
          <w:p w:rsidR="0096225E" w:rsidRPr="000A7F58" w:rsidRDefault="0096225E" w:rsidP="0096225E">
            <w:pPr>
              <w:autoSpaceDE w:val="0"/>
              <w:autoSpaceDN w:val="0"/>
              <w:adjustRightInd w:val="0"/>
              <w:ind w:left="-106" w:right="-107"/>
              <w:jc w:val="center"/>
              <w:rPr>
                <w:rFonts w:eastAsia="Calibri"/>
                <w:noProof/>
                <w:lang w:val="en-US"/>
              </w:rPr>
            </w:pPr>
            <w:r w:rsidRPr="000A7F58">
              <w:rPr>
                <w:rFonts w:eastAsia="Calibri"/>
                <w:noProof/>
              </w:rPr>
              <w:t>штука</w:t>
            </w:r>
          </w:p>
        </w:tc>
        <w:tc>
          <w:tcPr>
            <w:tcW w:w="186" w:type="pct"/>
            <w:vAlign w:val="center"/>
          </w:tcPr>
          <w:p w:rsidR="0096225E" w:rsidRPr="00704A4B" w:rsidRDefault="0096225E" w:rsidP="0096225E">
            <w:pPr>
              <w:autoSpaceDE w:val="0"/>
              <w:autoSpaceDN w:val="0"/>
              <w:adjustRightInd w:val="0"/>
              <w:jc w:val="center"/>
              <w:rPr>
                <w:rFonts w:eastAsia="Calibri"/>
                <w:noProof/>
              </w:rPr>
            </w:pPr>
            <w:r>
              <w:rPr>
                <w:rFonts w:eastAsia="Calibri"/>
                <w:noProof/>
              </w:rPr>
              <w:t>20</w:t>
            </w:r>
          </w:p>
        </w:tc>
        <w:tc>
          <w:tcPr>
            <w:tcW w:w="446" w:type="pct"/>
            <w:vAlign w:val="center"/>
          </w:tcPr>
          <w:p w:rsidR="0096225E" w:rsidRPr="000A7F58" w:rsidRDefault="0096225E" w:rsidP="0096225E">
            <w:pPr>
              <w:ind w:left="-140" w:right="-109"/>
              <w:jc w:val="center"/>
              <w:rPr>
                <w:rFonts w:eastAsia="Calibri"/>
              </w:rPr>
            </w:pPr>
            <w:r>
              <w:rPr>
                <w:rFonts w:eastAsia="Calibri"/>
              </w:rPr>
              <w:t>42,10</w:t>
            </w:r>
          </w:p>
        </w:tc>
        <w:tc>
          <w:tcPr>
            <w:tcW w:w="446" w:type="pct"/>
            <w:vAlign w:val="center"/>
          </w:tcPr>
          <w:p w:rsidR="0096225E" w:rsidRPr="000A7F58" w:rsidRDefault="0096225E" w:rsidP="0096225E">
            <w:pPr>
              <w:ind w:left="-107" w:right="-108"/>
              <w:jc w:val="center"/>
              <w:rPr>
                <w:rFonts w:eastAsia="Calibri"/>
              </w:rPr>
            </w:pPr>
            <w:r>
              <w:rPr>
                <w:rFonts w:eastAsia="Calibri"/>
              </w:rPr>
              <w:t>42,52</w:t>
            </w:r>
          </w:p>
        </w:tc>
        <w:tc>
          <w:tcPr>
            <w:tcW w:w="446" w:type="pct"/>
            <w:vAlign w:val="center"/>
          </w:tcPr>
          <w:p w:rsidR="0096225E" w:rsidRPr="000A7F58" w:rsidRDefault="0096225E" w:rsidP="0096225E">
            <w:pPr>
              <w:ind w:left="-108" w:right="-108"/>
              <w:jc w:val="center"/>
              <w:rPr>
                <w:rFonts w:eastAsia="Calibri"/>
              </w:rPr>
            </w:pPr>
            <w:r>
              <w:rPr>
                <w:rFonts w:eastAsia="Calibri"/>
              </w:rPr>
              <w:t>46,73</w:t>
            </w:r>
          </w:p>
        </w:tc>
        <w:tc>
          <w:tcPr>
            <w:tcW w:w="447" w:type="pct"/>
            <w:vAlign w:val="center"/>
          </w:tcPr>
          <w:p w:rsidR="0096225E" w:rsidRPr="000A7F58" w:rsidRDefault="00F364D9" w:rsidP="00892C72">
            <w:pPr>
              <w:ind w:left="-108" w:right="-108"/>
              <w:jc w:val="center"/>
              <w:rPr>
                <w:rFonts w:eastAsia="Calibri"/>
              </w:rPr>
            </w:pPr>
            <w:r>
              <w:rPr>
                <w:rFonts w:eastAsia="Calibri"/>
              </w:rPr>
              <w:t>44,63</w:t>
            </w:r>
          </w:p>
        </w:tc>
        <w:tc>
          <w:tcPr>
            <w:tcW w:w="278" w:type="pct"/>
            <w:vAlign w:val="center"/>
          </w:tcPr>
          <w:p w:rsidR="0096225E" w:rsidRPr="000A7F58" w:rsidRDefault="00146170" w:rsidP="00892C72">
            <w:pPr>
              <w:ind w:left="-108" w:right="-108"/>
              <w:jc w:val="center"/>
              <w:rPr>
                <w:rFonts w:eastAsia="Calibri"/>
              </w:rPr>
            </w:pPr>
            <w:r>
              <w:rPr>
                <w:rFonts w:eastAsia="Calibri"/>
              </w:rPr>
              <w:t>4,85%</w:t>
            </w:r>
          </w:p>
        </w:tc>
        <w:tc>
          <w:tcPr>
            <w:tcW w:w="421" w:type="pct"/>
            <w:vAlign w:val="center"/>
          </w:tcPr>
          <w:p w:rsidR="0096225E" w:rsidRPr="000A7F58" w:rsidRDefault="00146170" w:rsidP="00892C72">
            <w:pPr>
              <w:ind w:left="-108" w:right="-108"/>
              <w:jc w:val="center"/>
              <w:rPr>
                <w:rFonts w:eastAsia="Calibri"/>
              </w:rPr>
            </w:pPr>
            <w:r>
              <w:rPr>
                <w:rFonts w:eastAsia="Calibri"/>
              </w:rPr>
              <w:t>44,00</w:t>
            </w:r>
          </w:p>
        </w:tc>
        <w:tc>
          <w:tcPr>
            <w:tcW w:w="481" w:type="pct"/>
            <w:vAlign w:val="center"/>
          </w:tcPr>
          <w:p w:rsidR="0096225E" w:rsidRPr="000A7F58" w:rsidRDefault="00C92402" w:rsidP="00892C72">
            <w:pPr>
              <w:ind w:left="-108" w:right="-108"/>
              <w:jc w:val="center"/>
              <w:rPr>
                <w:rFonts w:eastAsia="Calibri"/>
                <w:b/>
              </w:rPr>
            </w:pPr>
            <w:r>
              <w:rPr>
                <w:rFonts w:eastAsia="Calibri"/>
                <w:b/>
              </w:rPr>
              <w:t>880,00</w:t>
            </w:r>
          </w:p>
        </w:tc>
      </w:tr>
      <w:tr w:rsidR="0096225E" w:rsidRPr="000A7F58" w:rsidTr="00892C72">
        <w:trPr>
          <w:trHeight w:val="278"/>
        </w:trPr>
        <w:tc>
          <w:tcPr>
            <w:tcW w:w="125" w:type="pct"/>
            <w:vAlign w:val="center"/>
          </w:tcPr>
          <w:p w:rsidR="0096225E" w:rsidRPr="009F554C" w:rsidRDefault="0096225E" w:rsidP="0096225E">
            <w:pPr>
              <w:ind w:left="-142"/>
              <w:jc w:val="center"/>
              <w:rPr>
                <w:rFonts w:eastAsia="Calibri"/>
              </w:rPr>
            </w:pPr>
            <w:r w:rsidRPr="009F554C">
              <w:rPr>
                <w:rFonts w:eastAsia="Calibri"/>
              </w:rPr>
              <w:t>5</w:t>
            </w:r>
          </w:p>
        </w:tc>
        <w:tc>
          <w:tcPr>
            <w:tcW w:w="468" w:type="pct"/>
          </w:tcPr>
          <w:p w:rsidR="0096225E" w:rsidRPr="00C82013" w:rsidRDefault="0096225E" w:rsidP="0096225E">
            <w:pPr>
              <w:autoSpaceDE w:val="0"/>
              <w:autoSpaceDN w:val="0"/>
              <w:adjustRightInd w:val="0"/>
              <w:ind w:left="-95" w:right="-110"/>
              <w:jc w:val="center"/>
              <w:rPr>
                <w:rFonts w:eastAsia="Calibri"/>
                <w:noProof/>
              </w:rPr>
            </w:pPr>
            <w:r w:rsidRPr="00C82013">
              <w:rPr>
                <w:rFonts w:eastAsia="Calibri"/>
                <w:noProof/>
              </w:rPr>
              <w:t>Карандаш цветной в твердой оболочке</w:t>
            </w:r>
          </w:p>
        </w:tc>
        <w:tc>
          <w:tcPr>
            <w:tcW w:w="930" w:type="pct"/>
            <w:tcBorders>
              <w:bottom w:val="single" w:sz="4" w:space="0" w:color="auto"/>
            </w:tcBorders>
            <w:vAlign w:val="center"/>
          </w:tcPr>
          <w:p w:rsidR="0096225E" w:rsidRPr="000A7F58" w:rsidRDefault="0096225E" w:rsidP="0096225E">
            <w:pPr>
              <w:ind w:left="-106" w:right="-116"/>
            </w:pPr>
            <w:r w:rsidRPr="000A7F58">
              <w:t>Вид грифеля: Акварельный.</w:t>
            </w:r>
          </w:p>
          <w:p w:rsidR="0096225E" w:rsidRPr="000A7F58" w:rsidRDefault="0096225E" w:rsidP="0096225E">
            <w:pPr>
              <w:ind w:left="-106" w:right="-116"/>
            </w:pPr>
            <w:r w:rsidRPr="000A7F58">
              <w:t>Вид товара: Набор цветных карандашей.</w:t>
            </w:r>
          </w:p>
          <w:p w:rsidR="0096225E" w:rsidRPr="000A7F58" w:rsidRDefault="0096225E" w:rsidP="0096225E">
            <w:pPr>
              <w:ind w:left="-106" w:right="-116"/>
            </w:pPr>
            <w:r w:rsidRPr="000A7F58">
              <w:t>Количество цветов в наборе: ≥ 10.</w:t>
            </w:r>
          </w:p>
          <w:p w:rsidR="0096225E" w:rsidRPr="000A7F58" w:rsidRDefault="0096225E" w:rsidP="0096225E">
            <w:pPr>
              <w:ind w:left="-106" w:right="-116"/>
            </w:pPr>
            <w:r w:rsidRPr="000A7F58">
              <w:t>Наличие заточенного стержня: Да.</w:t>
            </w:r>
          </w:p>
        </w:tc>
        <w:tc>
          <w:tcPr>
            <w:tcW w:w="326" w:type="pct"/>
            <w:vAlign w:val="center"/>
          </w:tcPr>
          <w:p w:rsidR="0096225E" w:rsidRPr="000A7F58" w:rsidRDefault="0096225E" w:rsidP="0096225E">
            <w:pPr>
              <w:autoSpaceDE w:val="0"/>
              <w:autoSpaceDN w:val="0"/>
              <w:adjustRightInd w:val="0"/>
              <w:ind w:left="-106" w:right="-107"/>
              <w:jc w:val="center"/>
              <w:rPr>
                <w:rFonts w:eastAsia="Calibri"/>
                <w:noProof/>
              </w:rPr>
            </w:pPr>
            <w:r w:rsidRPr="000A7F58">
              <w:rPr>
                <w:rFonts w:eastAsia="Calibri"/>
                <w:noProof/>
              </w:rPr>
              <w:t>штука</w:t>
            </w:r>
          </w:p>
        </w:tc>
        <w:tc>
          <w:tcPr>
            <w:tcW w:w="186" w:type="pct"/>
            <w:vAlign w:val="center"/>
          </w:tcPr>
          <w:p w:rsidR="0096225E" w:rsidRPr="000A7F58" w:rsidRDefault="0096225E" w:rsidP="0096225E">
            <w:pPr>
              <w:autoSpaceDE w:val="0"/>
              <w:autoSpaceDN w:val="0"/>
              <w:adjustRightInd w:val="0"/>
              <w:jc w:val="center"/>
              <w:rPr>
                <w:rFonts w:eastAsia="Calibri"/>
                <w:noProof/>
              </w:rPr>
            </w:pPr>
            <w:r>
              <w:rPr>
                <w:rFonts w:eastAsia="Calibri"/>
                <w:noProof/>
              </w:rPr>
              <w:t>20</w:t>
            </w:r>
          </w:p>
        </w:tc>
        <w:tc>
          <w:tcPr>
            <w:tcW w:w="446" w:type="pct"/>
            <w:vAlign w:val="center"/>
          </w:tcPr>
          <w:p w:rsidR="0096225E" w:rsidRPr="000A7F58" w:rsidRDefault="0096225E" w:rsidP="0096225E">
            <w:pPr>
              <w:ind w:left="-140" w:right="-109"/>
              <w:jc w:val="center"/>
              <w:rPr>
                <w:rFonts w:eastAsia="Calibri"/>
              </w:rPr>
            </w:pPr>
            <w:r>
              <w:rPr>
                <w:rFonts w:eastAsia="Calibri"/>
              </w:rPr>
              <w:t>370,00</w:t>
            </w:r>
          </w:p>
        </w:tc>
        <w:tc>
          <w:tcPr>
            <w:tcW w:w="446" w:type="pct"/>
            <w:vAlign w:val="center"/>
          </w:tcPr>
          <w:p w:rsidR="0096225E" w:rsidRPr="000A7F58" w:rsidRDefault="0096225E" w:rsidP="0096225E">
            <w:pPr>
              <w:ind w:left="-107" w:right="-108"/>
              <w:jc w:val="center"/>
              <w:rPr>
                <w:rFonts w:eastAsia="Calibri"/>
              </w:rPr>
            </w:pPr>
            <w:r>
              <w:rPr>
                <w:rFonts w:eastAsia="Calibri"/>
              </w:rPr>
              <w:t>381,10</w:t>
            </w:r>
          </w:p>
        </w:tc>
        <w:tc>
          <w:tcPr>
            <w:tcW w:w="446" w:type="pct"/>
            <w:vAlign w:val="center"/>
          </w:tcPr>
          <w:p w:rsidR="0096225E" w:rsidRPr="000A7F58" w:rsidRDefault="0096225E" w:rsidP="0096225E">
            <w:pPr>
              <w:ind w:left="-108" w:right="-108"/>
              <w:jc w:val="center"/>
              <w:rPr>
                <w:rFonts w:eastAsia="Calibri"/>
              </w:rPr>
            </w:pPr>
            <w:r>
              <w:rPr>
                <w:rFonts w:eastAsia="Calibri"/>
              </w:rPr>
              <w:t>407,00</w:t>
            </w:r>
          </w:p>
        </w:tc>
        <w:tc>
          <w:tcPr>
            <w:tcW w:w="447" w:type="pct"/>
            <w:vAlign w:val="center"/>
          </w:tcPr>
          <w:p w:rsidR="0096225E" w:rsidRPr="000A7F58" w:rsidRDefault="00F364D9" w:rsidP="00892C72">
            <w:pPr>
              <w:ind w:left="-108" w:right="-108"/>
              <w:jc w:val="center"/>
              <w:rPr>
                <w:rFonts w:eastAsia="Calibri"/>
              </w:rPr>
            </w:pPr>
            <w:r>
              <w:rPr>
                <w:rFonts w:eastAsia="Calibri"/>
              </w:rPr>
              <w:t>186,56</w:t>
            </w:r>
          </w:p>
        </w:tc>
        <w:tc>
          <w:tcPr>
            <w:tcW w:w="278" w:type="pct"/>
            <w:vAlign w:val="center"/>
          </w:tcPr>
          <w:p w:rsidR="0096225E" w:rsidRPr="000A7F58" w:rsidRDefault="00FA7E07" w:rsidP="00892C72">
            <w:pPr>
              <w:ind w:left="-108" w:right="-108"/>
              <w:jc w:val="center"/>
              <w:rPr>
                <w:rFonts w:eastAsia="Calibri"/>
              </w:rPr>
            </w:pPr>
            <w:r>
              <w:rPr>
                <w:rFonts w:eastAsia="Calibri"/>
              </w:rPr>
              <w:t>30,02%</w:t>
            </w:r>
          </w:p>
        </w:tc>
        <w:tc>
          <w:tcPr>
            <w:tcW w:w="421" w:type="pct"/>
            <w:vAlign w:val="center"/>
          </w:tcPr>
          <w:p w:rsidR="0096225E" w:rsidRPr="000A7F58" w:rsidRDefault="00FA7E07" w:rsidP="00892C72">
            <w:pPr>
              <w:ind w:left="-108" w:right="-108"/>
              <w:jc w:val="center"/>
              <w:rPr>
                <w:rFonts w:eastAsia="Calibri"/>
              </w:rPr>
            </w:pPr>
            <w:r>
              <w:rPr>
                <w:rFonts w:eastAsia="Calibri"/>
              </w:rPr>
              <w:t>336,17</w:t>
            </w:r>
          </w:p>
        </w:tc>
        <w:tc>
          <w:tcPr>
            <w:tcW w:w="481" w:type="pct"/>
            <w:vAlign w:val="center"/>
          </w:tcPr>
          <w:p w:rsidR="0096225E" w:rsidRPr="000A7F58" w:rsidRDefault="00FA7E07" w:rsidP="00892C72">
            <w:pPr>
              <w:ind w:left="-108" w:right="-108"/>
              <w:jc w:val="center"/>
              <w:rPr>
                <w:rFonts w:eastAsia="Calibri"/>
                <w:b/>
              </w:rPr>
            </w:pPr>
            <w:r>
              <w:rPr>
                <w:rFonts w:eastAsia="Calibri"/>
                <w:b/>
              </w:rPr>
              <w:t>6723,40</w:t>
            </w:r>
          </w:p>
        </w:tc>
      </w:tr>
      <w:tr w:rsidR="0096225E" w:rsidRPr="000A7F58" w:rsidTr="00892C72">
        <w:trPr>
          <w:trHeight w:val="278"/>
        </w:trPr>
        <w:tc>
          <w:tcPr>
            <w:tcW w:w="125" w:type="pct"/>
            <w:vAlign w:val="center"/>
          </w:tcPr>
          <w:p w:rsidR="0096225E" w:rsidRPr="009F554C" w:rsidRDefault="0096225E" w:rsidP="0096225E">
            <w:pPr>
              <w:ind w:left="-142"/>
              <w:jc w:val="center"/>
              <w:rPr>
                <w:rFonts w:eastAsia="Calibri"/>
              </w:rPr>
            </w:pPr>
            <w:r>
              <w:rPr>
                <w:rFonts w:eastAsia="Calibri"/>
              </w:rPr>
              <w:t>6</w:t>
            </w:r>
          </w:p>
        </w:tc>
        <w:tc>
          <w:tcPr>
            <w:tcW w:w="468" w:type="pct"/>
          </w:tcPr>
          <w:p w:rsidR="0096225E" w:rsidRPr="00C82013" w:rsidRDefault="0096225E" w:rsidP="0096225E">
            <w:pPr>
              <w:autoSpaceDE w:val="0"/>
              <w:autoSpaceDN w:val="0"/>
              <w:adjustRightInd w:val="0"/>
              <w:ind w:left="-95" w:right="-110"/>
              <w:jc w:val="center"/>
              <w:rPr>
                <w:rFonts w:eastAsia="Calibri"/>
                <w:noProof/>
              </w:rPr>
            </w:pPr>
            <w:r w:rsidRPr="00C82013">
              <w:rPr>
                <w:rFonts w:eastAsia="Calibri"/>
                <w:noProof/>
              </w:rPr>
              <w:t>Фломастер</w:t>
            </w:r>
          </w:p>
        </w:tc>
        <w:tc>
          <w:tcPr>
            <w:tcW w:w="930" w:type="pct"/>
            <w:tcBorders>
              <w:bottom w:val="single" w:sz="4" w:space="0" w:color="auto"/>
            </w:tcBorders>
            <w:vAlign w:val="center"/>
          </w:tcPr>
          <w:p w:rsidR="0096225E" w:rsidRPr="000A7F58" w:rsidRDefault="0096225E" w:rsidP="0096225E">
            <w:pPr>
              <w:ind w:left="-106" w:right="-116"/>
              <w:jc w:val="both"/>
            </w:pPr>
            <w:r w:rsidRPr="000A7F58">
              <w:t>Количество цветов в наборе: ≥ 24.</w:t>
            </w:r>
          </w:p>
          <w:p w:rsidR="0096225E" w:rsidRPr="000A7F58" w:rsidRDefault="0096225E" w:rsidP="0096225E">
            <w:pPr>
              <w:ind w:left="-106" w:right="-116"/>
              <w:jc w:val="both"/>
            </w:pPr>
            <w:r w:rsidRPr="000A7F58">
              <w:t>Толщина линии письма (миллиметр): ≥ 0.8  и  &lt; 2.</w:t>
            </w:r>
          </w:p>
        </w:tc>
        <w:tc>
          <w:tcPr>
            <w:tcW w:w="326" w:type="pct"/>
            <w:vAlign w:val="center"/>
          </w:tcPr>
          <w:p w:rsidR="0096225E" w:rsidRPr="000A7F58" w:rsidRDefault="0096225E" w:rsidP="0096225E">
            <w:pPr>
              <w:ind w:left="-106" w:right="-107"/>
              <w:jc w:val="center"/>
            </w:pPr>
            <w:r w:rsidRPr="000A7F58">
              <w:t>набор</w:t>
            </w:r>
          </w:p>
        </w:tc>
        <w:tc>
          <w:tcPr>
            <w:tcW w:w="186" w:type="pct"/>
            <w:vAlign w:val="center"/>
          </w:tcPr>
          <w:p w:rsidR="0096225E" w:rsidRPr="000A7F58" w:rsidRDefault="0096225E" w:rsidP="0096225E">
            <w:pPr>
              <w:jc w:val="center"/>
            </w:pPr>
            <w:r>
              <w:t>15</w:t>
            </w:r>
          </w:p>
        </w:tc>
        <w:tc>
          <w:tcPr>
            <w:tcW w:w="446" w:type="pct"/>
            <w:vAlign w:val="center"/>
          </w:tcPr>
          <w:p w:rsidR="0096225E" w:rsidRPr="000A7F58" w:rsidRDefault="0096225E" w:rsidP="0096225E">
            <w:pPr>
              <w:ind w:left="-140" w:right="-109"/>
              <w:jc w:val="center"/>
              <w:rPr>
                <w:rFonts w:eastAsia="Calibri"/>
              </w:rPr>
            </w:pPr>
            <w:r>
              <w:rPr>
                <w:rFonts w:eastAsia="Calibri"/>
              </w:rPr>
              <w:t>113,00</w:t>
            </w:r>
          </w:p>
        </w:tc>
        <w:tc>
          <w:tcPr>
            <w:tcW w:w="446" w:type="pct"/>
            <w:vAlign w:val="center"/>
          </w:tcPr>
          <w:p w:rsidR="0096225E" w:rsidRPr="000A7F58" w:rsidRDefault="0096225E" w:rsidP="0096225E">
            <w:pPr>
              <w:ind w:left="-107" w:right="-108"/>
              <w:jc w:val="center"/>
              <w:rPr>
                <w:rFonts w:eastAsia="Calibri"/>
              </w:rPr>
            </w:pPr>
            <w:r>
              <w:rPr>
                <w:rFonts w:eastAsia="Calibri"/>
              </w:rPr>
              <w:t>117,52</w:t>
            </w:r>
          </w:p>
        </w:tc>
        <w:tc>
          <w:tcPr>
            <w:tcW w:w="446" w:type="pct"/>
            <w:vAlign w:val="center"/>
          </w:tcPr>
          <w:p w:rsidR="0096225E" w:rsidRPr="000A7F58" w:rsidRDefault="0096225E" w:rsidP="0096225E">
            <w:pPr>
              <w:ind w:left="-108" w:right="-108"/>
              <w:jc w:val="center"/>
              <w:rPr>
                <w:rFonts w:eastAsia="Calibri"/>
              </w:rPr>
            </w:pPr>
            <w:r>
              <w:rPr>
                <w:rFonts w:eastAsia="Calibri"/>
              </w:rPr>
              <w:t>124,30</w:t>
            </w:r>
          </w:p>
        </w:tc>
        <w:tc>
          <w:tcPr>
            <w:tcW w:w="447" w:type="pct"/>
            <w:vAlign w:val="center"/>
          </w:tcPr>
          <w:p w:rsidR="0096225E" w:rsidRPr="000A7F58" w:rsidRDefault="00F364D9" w:rsidP="00892C72">
            <w:pPr>
              <w:ind w:left="-108" w:right="-108"/>
              <w:jc w:val="center"/>
              <w:rPr>
                <w:rFonts w:eastAsia="Calibri"/>
              </w:rPr>
            </w:pPr>
            <w:r>
              <w:rPr>
                <w:rFonts w:eastAsia="Calibri"/>
              </w:rPr>
              <w:t>119,78</w:t>
            </w:r>
          </w:p>
        </w:tc>
        <w:tc>
          <w:tcPr>
            <w:tcW w:w="278" w:type="pct"/>
            <w:vAlign w:val="center"/>
          </w:tcPr>
          <w:p w:rsidR="0096225E" w:rsidRPr="000A7F58" w:rsidRDefault="00764937" w:rsidP="00892C72">
            <w:pPr>
              <w:ind w:left="-108" w:right="-108"/>
              <w:jc w:val="center"/>
              <w:rPr>
                <w:rFonts w:eastAsia="Calibri"/>
              </w:rPr>
            </w:pPr>
            <w:r>
              <w:rPr>
                <w:rFonts w:eastAsia="Calibri"/>
              </w:rPr>
              <w:t>3,97%</w:t>
            </w:r>
          </w:p>
        </w:tc>
        <w:tc>
          <w:tcPr>
            <w:tcW w:w="421" w:type="pct"/>
            <w:vAlign w:val="center"/>
          </w:tcPr>
          <w:p w:rsidR="0096225E" w:rsidRPr="000A7F58" w:rsidRDefault="00764937" w:rsidP="00892C72">
            <w:pPr>
              <w:ind w:left="-108" w:right="-108"/>
              <w:jc w:val="center"/>
              <w:rPr>
                <w:rFonts w:eastAsia="Calibri"/>
              </w:rPr>
            </w:pPr>
            <w:r>
              <w:rPr>
                <w:rFonts w:eastAsia="Calibri"/>
              </w:rPr>
              <w:t>118,65</w:t>
            </w:r>
          </w:p>
        </w:tc>
        <w:tc>
          <w:tcPr>
            <w:tcW w:w="481" w:type="pct"/>
            <w:vAlign w:val="center"/>
          </w:tcPr>
          <w:p w:rsidR="0096225E" w:rsidRPr="000A7F58" w:rsidRDefault="00764937" w:rsidP="00892C72">
            <w:pPr>
              <w:ind w:left="-108" w:right="-108"/>
              <w:jc w:val="center"/>
              <w:rPr>
                <w:rFonts w:eastAsia="Calibri"/>
                <w:b/>
              </w:rPr>
            </w:pPr>
            <w:r>
              <w:rPr>
                <w:rFonts w:eastAsia="Calibri"/>
                <w:b/>
              </w:rPr>
              <w:t>1779,75</w:t>
            </w:r>
          </w:p>
        </w:tc>
      </w:tr>
      <w:tr w:rsidR="0096225E" w:rsidRPr="000A7F58" w:rsidTr="00892C72">
        <w:trPr>
          <w:trHeight w:val="278"/>
        </w:trPr>
        <w:tc>
          <w:tcPr>
            <w:tcW w:w="125" w:type="pct"/>
            <w:vAlign w:val="center"/>
          </w:tcPr>
          <w:p w:rsidR="0096225E" w:rsidRPr="009F554C" w:rsidRDefault="0096225E" w:rsidP="0096225E">
            <w:pPr>
              <w:ind w:left="-142"/>
              <w:jc w:val="center"/>
              <w:rPr>
                <w:rFonts w:eastAsia="Calibri"/>
              </w:rPr>
            </w:pPr>
            <w:r>
              <w:rPr>
                <w:rFonts w:eastAsia="Calibri"/>
              </w:rPr>
              <w:t>7</w:t>
            </w:r>
          </w:p>
        </w:tc>
        <w:tc>
          <w:tcPr>
            <w:tcW w:w="468" w:type="pct"/>
          </w:tcPr>
          <w:p w:rsidR="0096225E" w:rsidRPr="00C82013" w:rsidRDefault="0096225E" w:rsidP="0096225E">
            <w:pPr>
              <w:autoSpaceDE w:val="0"/>
              <w:autoSpaceDN w:val="0"/>
              <w:adjustRightInd w:val="0"/>
              <w:ind w:left="-95" w:right="-110"/>
              <w:jc w:val="center"/>
              <w:rPr>
                <w:rFonts w:eastAsia="Calibri"/>
                <w:noProof/>
              </w:rPr>
            </w:pPr>
            <w:r w:rsidRPr="00C82013">
              <w:rPr>
                <w:rFonts w:eastAsia="Calibri"/>
                <w:noProof/>
              </w:rPr>
              <w:t>Пластилин для детского творчества</w:t>
            </w:r>
          </w:p>
        </w:tc>
        <w:tc>
          <w:tcPr>
            <w:tcW w:w="930" w:type="pct"/>
            <w:tcBorders>
              <w:bottom w:val="single" w:sz="4" w:space="0" w:color="auto"/>
            </w:tcBorders>
            <w:vAlign w:val="center"/>
          </w:tcPr>
          <w:p w:rsidR="00021F34" w:rsidRDefault="00021F34" w:rsidP="0096225E">
            <w:pPr>
              <w:ind w:left="-106" w:right="-116"/>
              <w:jc w:val="both"/>
            </w:pPr>
            <w:r>
              <w:t>Вид изделия: пластилин.</w:t>
            </w:r>
          </w:p>
          <w:p w:rsidR="0096225E" w:rsidRPr="000A7F58" w:rsidRDefault="0096225E" w:rsidP="0096225E">
            <w:pPr>
              <w:ind w:left="-106" w:right="-116"/>
              <w:jc w:val="both"/>
            </w:pPr>
            <w:r w:rsidRPr="000A7F58">
              <w:t>Количество цветов в упаковке: ≥ 20.</w:t>
            </w:r>
          </w:p>
          <w:p w:rsidR="0096225E" w:rsidRPr="000A7F58" w:rsidRDefault="00021F34" w:rsidP="000119C5">
            <w:pPr>
              <w:ind w:left="-106" w:right="-116"/>
              <w:jc w:val="both"/>
            </w:pPr>
            <w:r w:rsidRPr="00021F34">
              <w:t>Комплектация</w:t>
            </w:r>
            <w:bookmarkStart w:id="0" w:name="_GoBack"/>
            <w:bookmarkEnd w:id="0"/>
            <w:r w:rsidR="0096225E" w:rsidRPr="000A7F58">
              <w:t xml:space="preserve">: </w:t>
            </w:r>
            <w:r>
              <w:t>Стек для лепки.</w:t>
            </w:r>
          </w:p>
        </w:tc>
        <w:tc>
          <w:tcPr>
            <w:tcW w:w="326" w:type="pct"/>
            <w:vAlign w:val="center"/>
          </w:tcPr>
          <w:p w:rsidR="0096225E" w:rsidRPr="000A7F58" w:rsidRDefault="0096225E" w:rsidP="0096225E">
            <w:pPr>
              <w:autoSpaceDE w:val="0"/>
              <w:autoSpaceDN w:val="0"/>
              <w:adjustRightInd w:val="0"/>
              <w:ind w:left="-106" w:right="-107"/>
              <w:jc w:val="center"/>
              <w:rPr>
                <w:rFonts w:eastAsia="Calibri"/>
                <w:noProof/>
              </w:rPr>
            </w:pPr>
            <w:r w:rsidRPr="000A7F58">
              <w:rPr>
                <w:rFonts w:eastAsia="Calibri"/>
                <w:noProof/>
              </w:rPr>
              <w:t>упаковка</w:t>
            </w:r>
          </w:p>
        </w:tc>
        <w:tc>
          <w:tcPr>
            <w:tcW w:w="186" w:type="pct"/>
            <w:vAlign w:val="center"/>
          </w:tcPr>
          <w:p w:rsidR="0096225E" w:rsidRPr="000A7F58" w:rsidRDefault="0096225E" w:rsidP="0096225E">
            <w:pPr>
              <w:autoSpaceDE w:val="0"/>
              <w:autoSpaceDN w:val="0"/>
              <w:adjustRightInd w:val="0"/>
              <w:jc w:val="center"/>
              <w:rPr>
                <w:rFonts w:eastAsia="Calibri"/>
                <w:noProof/>
              </w:rPr>
            </w:pPr>
            <w:r>
              <w:rPr>
                <w:rFonts w:eastAsia="Calibri"/>
                <w:noProof/>
              </w:rPr>
              <w:t>15</w:t>
            </w:r>
          </w:p>
        </w:tc>
        <w:tc>
          <w:tcPr>
            <w:tcW w:w="446" w:type="pct"/>
            <w:vAlign w:val="center"/>
          </w:tcPr>
          <w:p w:rsidR="0096225E" w:rsidRPr="000A7F58" w:rsidRDefault="0096225E" w:rsidP="0096225E">
            <w:pPr>
              <w:ind w:left="-140" w:right="-109"/>
              <w:jc w:val="center"/>
              <w:rPr>
                <w:rFonts w:eastAsia="Calibri"/>
              </w:rPr>
            </w:pPr>
            <w:r>
              <w:rPr>
                <w:rFonts w:eastAsia="Calibri"/>
              </w:rPr>
              <w:t>226,00</w:t>
            </w:r>
          </w:p>
        </w:tc>
        <w:tc>
          <w:tcPr>
            <w:tcW w:w="446" w:type="pct"/>
            <w:vAlign w:val="center"/>
          </w:tcPr>
          <w:p w:rsidR="0096225E" w:rsidRPr="000A7F58" w:rsidRDefault="0096225E" w:rsidP="0096225E">
            <w:pPr>
              <w:ind w:left="-107" w:right="-108"/>
              <w:jc w:val="center"/>
              <w:rPr>
                <w:rFonts w:eastAsia="Calibri"/>
              </w:rPr>
            </w:pPr>
            <w:r>
              <w:rPr>
                <w:rFonts w:eastAsia="Calibri"/>
              </w:rPr>
              <w:t>230,52</w:t>
            </w:r>
          </w:p>
        </w:tc>
        <w:tc>
          <w:tcPr>
            <w:tcW w:w="446" w:type="pct"/>
            <w:vAlign w:val="center"/>
          </w:tcPr>
          <w:p w:rsidR="0096225E" w:rsidRPr="000A7F58" w:rsidRDefault="0096225E" w:rsidP="0096225E">
            <w:pPr>
              <w:ind w:left="-108" w:right="-108"/>
              <w:jc w:val="center"/>
              <w:rPr>
                <w:rFonts w:eastAsia="Calibri"/>
              </w:rPr>
            </w:pPr>
            <w:r>
              <w:rPr>
                <w:rFonts w:eastAsia="Calibri"/>
              </w:rPr>
              <w:t>253,12</w:t>
            </w:r>
          </w:p>
        </w:tc>
        <w:tc>
          <w:tcPr>
            <w:tcW w:w="447" w:type="pct"/>
            <w:vAlign w:val="center"/>
          </w:tcPr>
          <w:p w:rsidR="0096225E" w:rsidRPr="000A7F58" w:rsidRDefault="00F364D9" w:rsidP="00892C72">
            <w:pPr>
              <w:ind w:left="-108" w:right="-108"/>
              <w:jc w:val="center"/>
              <w:rPr>
                <w:rFonts w:eastAsia="Calibri"/>
              </w:rPr>
            </w:pPr>
            <w:r>
              <w:rPr>
                <w:rFonts w:eastAsia="Calibri"/>
              </w:rPr>
              <w:t>241,82</w:t>
            </w:r>
          </w:p>
        </w:tc>
        <w:tc>
          <w:tcPr>
            <w:tcW w:w="278" w:type="pct"/>
            <w:vAlign w:val="center"/>
          </w:tcPr>
          <w:p w:rsidR="0096225E" w:rsidRPr="000A7F58" w:rsidRDefault="00764937" w:rsidP="00892C72">
            <w:pPr>
              <w:ind w:left="-108" w:right="-108"/>
              <w:jc w:val="center"/>
              <w:rPr>
                <w:rFonts w:eastAsia="Calibri"/>
              </w:rPr>
            </w:pPr>
            <w:r>
              <w:rPr>
                <w:rFonts w:eastAsia="Calibri"/>
              </w:rPr>
              <w:t>5,11%</w:t>
            </w:r>
          </w:p>
        </w:tc>
        <w:tc>
          <w:tcPr>
            <w:tcW w:w="421" w:type="pct"/>
            <w:vAlign w:val="center"/>
          </w:tcPr>
          <w:p w:rsidR="0096225E" w:rsidRPr="000A7F58" w:rsidRDefault="00764937" w:rsidP="00892C72">
            <w:pPr>
              <w:ind w:left="-108" w:right="-108"/>
              <w:jc w:val="center"/>
              <w:rPr>
                <w:rFonts w:eastAsia="Calibri"/>
              </w:rPr>
            </w:pPr>
            <w:r>
              <w:rPr>
                <w:rFonts w:eastAsia="Calibri"/>
              </w:rPr>
              <w:t>237,87</w:t>
            </w:r>
          </w:p>
        </w:tc>
        <w:tc>
          <w:tcPr>
            <w:tcW w:w="481" w:type="pct"/>
            <w:vAlign w:val="center"/>
          </w:tcPr>
          <w:p w:rsidR="0096225E" w:rsidRPr="000A7F58" w:rsidRDefault="00764937" w:rsidP="00892C72">
            <w:pPr>
              <w:ind w:left="-108" w:right="-108"/>
              <w:jc w:val="center"/>
              <w:rPr>
                <w:rFonts w:eastAsia="Calibri"/>
                <w:b/>
              </w:rPr>
            </w:pPr>
            <w:r>
              <w:rPr>
                <w:rFonts w:eastAsia="Calibri"/>
                <w:b/>
              </w:rPr>
              <w:t>3568,05</w:t>
            </w:r>
          </w:p>
        </w:tc>
      </w:tr>
      <w:tr w:rsidR="0096225E" w:rsidRPr="000A7F58" w:rsidTr="00892C72">
        <w:trPr>
          <w:trHeight w:val="278"/>
        </w:trPr>
        <w:tc>
          <w:tcPr>
            <w:tcW w:w="125" w:type="pct"/>
            <w:vAlign w:val="center"/>
          </w:tcPr>
          <w:p w:rsidR="0096225E" w:rsidRDefault="00E45072" w:rsidP="0096225E">
            <w:pPr>
              <w:ind w:left="-142"/>
              <w:jc w:val="center"/>
              <w:rPr>
                <w:rFonts w:eastAsia="Calibri"/>
              </w:rPr>
            </w:pPr>
            <w:r>
              <w:rPr>
                <w:rFonts w:eastAsia="Calibri"/>
              </w:rPr>
              <w:t>8</w:t>
            </w:r>
          </w:p>
        </w:tc>
        <w:tc>
          <w:tcPr>
            <w:tcW w:w="468" w:type="pct"/>
          </w:tcPr>
          <w:p w:rsidR="0096225E" w:rsidRPr="00C82013" w:rsidRDefault="0096225E" w:rsidP="0096225E">
            <w:pPr>
              <w:autoSpaceDE w:val="0"/>
              <w:autoSpaceDN w:val="0"/>
              <w:adjustRightInd w:val="0"/>
              <w:ind w:left="-95" w:right="-110"/>
              <w:jc w:val="center"/>
              <w:rPr>
                <w:rFonts w:eastAsia="Calibri"/>
                <w:noProof/>
              </w:rPr>
            </w:pPr>
            <w:r>
              <w:rPr>
                <w:rFonts w:eastAsia="Calibri"/>
                <w:noProof/>
              </w:rPr>
              <w:t>Папка для рисования</w:t>
            </w:r>
          </w:p>
        </w:tc>
        <w:tc>
          <w:tcPr>
            <w:tcW w:w="930" w:type="pct"/>
            <w:tcBorders>
              <w:bottom w:val="single" w:sz="4" w:space="0" w:color="auto"/>
            </w:tcBorders>
            <w:vAlign w:val="center"/>
          </w:tcPr>
          <w:p w:rsidR="0096225E" w:rsidRDefault="0096225E" w:rsidP="0096225E">
            <w:pPr>
              <w:ind w:left="-106" w:right="-116"/>
              <w:jc w:val="both"/>
            </w:pPr>
            <w:r>
              <w:t>Количество листов в папке (штука) ≥ 20.</w:t>
            </w:r>
          </w:p>
          <w:p w:rsidR="0096225E" w:rsidRDefault="0096225E" w:rsidP="0096225E">
            <w:pPr>
              <w:ind w:left="-106" w:right="-116"/>
              <w:jc w:val="both"/>
            </w:pPr>
            <w:r>
              <w:t>Формат листа</w:t>
            </w:r>
            <w:proofErr w:type="gramStart"/>
            <w:r>
              <w:t>:А</w:t>
            </w:r>
            <w:proofErr w:type="gramEnd"/>
            <w:r>
              <w:t>4.</w:t>
            </w:r>
          </w:p>
          <w:p w:rsidR="0096225E" w:rsidRPr="000A7F58" w:rsidRDefault="0096225E" w:rsidP="0096225E">
            <w:pPr>
              <w:ind w:left="-106" w:right="-116"/>
              <w:jc w:val="both"/>
            </w:pPr>
            <w:r>
              <w:t>Масса бумаги площадью 1м2 (грамм): ≥ 180 и ≤ 190.</w:t>
            </w:r>
          </w:p>
        </w:tc>
        <w:tc>
          <w:tcPr>
            <w:tcW w:w="326" w:type="pct"/>
            <w:vAlign w:val="center"/>
          </w:tcPr>
          <w:p w:rsidR="0096225E" w:rsidRPr="000A7F58" w:rsidRDefault="0096225E" w:rsidP="0096225E">
            <w:pPr>
              <w:autoSpaceDE w:val="0"/>
              <w:autoSpaceDN w:val="0"/>
              <w:adjustRightInd w:val="0"/>
              <w:ind w:left="-106" w:right="-107"/>
              <w:jc w:val="center"/>
              <w:rPr>
                <w:rFonts w:eastAsia="Calibri"/>
                <w:noProof/>
              </w:rPr>
            </w:pPr>
            <w:r>
              <w:rPr>
                <w:rFonts w:eastAsia="Calibri"/>
                <w:noProof/>
              </w:rPr>
              <w:t>штука</w:t>
            </w:r>
          </w:p>
        </w:tc>
        <w:tc>
          <w:tcPr>
            <w:tcW w:w="186" w:type="pct"/>
            <w:vAlign w:val="center"/>
          </w:tcPr>
          <w:p w:rsidR="0096225E" w:rsidRPr="000A7F58" w:rsidRDefault="00657C34" w:rsidP="0096225E">
            <w:pPr>
              <w:autoSpaceDE w:val="0"/>
              <w:autoSpaceDN w:val="0"/>
              <w:adjustRightInd w:val="0"/>
              <w:jc w:val="center"/>
              <w:rPr>
                <w:rFonts w:eastAsia="Calibri"/>
                <w:noProof/>
              </w:rPr>
            </w:pPr>
            <w:r>
              <w:rPr>
                <w:rFonts w:eastAsia="Calibri"/>
                <w:noProof/>
              </w:rPr>
              <w:t>66</w:t>
            </w:r>
          </w:p>
        </w:tc>
        <w:tc>
          <w:tcPr>
            <w:tcW w:w="446" w:type="pct"/>
            <w:vAlign w:val="center"/>
          </w:tcPr>
          <w:p w:rsidR="0096225E" w:rsidRDefault="0096225E" w:rsidP="0096225E">
            <w:pPr>
              <w:ind w:left="-140" w:right="-109"/>
              <w:jc w:val="center"/>
              <w:rPr>
                <w:rFonts w:eastAsia="Calibri"/>
              </w:rPr>
            </w:pPr>
            <w:r>
              <w:rPr>
                <w:rFonts w:eastAsia="Calibri"/>
              </w:rPr>
              <w:t>178,00</w:t>
            </w:r>
          </w:p>
        </w:tc>
        <w:tc>
          <w:tcPr>
            <w:tcW w:w="446" w:type="pct"/>
            <w:vAlign w:val="center"/>
          </w:tcPr>
          <w:p w:rsidR="0096225E" w:rsidRDefault="0096225E" w:rsidP="0096225E">
            <w:pPr>
              <w:ind w:left="-107" w:right="-108"/>
              <w:jc w:val="center"/>
              <w:rPr>
                <w:rFonts w:eastAsia="Calibri"/>
              </w:rPr>
            </w:pPr>
            <w:r>
              <w:rPr>
                <w:rFonts w:eastAsia="Calibri"/>
              </w:rPr>
              <w:t>183,34</w:t>
            </w:r>
          </w:p>
        </w:tc>
        <w:tc>
          <w:tcPr>
            <w:tcW w:w="446" w:type="pct"/>
            <w:vAlign w:val="center"/>
          </w:tcPr>
          <w:p w:rsidR="0096225E" w:rsidRDefault="0096225E" w:rsidP="0096225E">
            <w:pPr>
              <w:ind w:left="-108" w:right="-108"/>
              <w:jc w:val="center"/>
              <w:rPr>
                <w:rFonts w:eastAsia="Calibri"/>
              </w:rPr>
            </w:pPr>
            <w:r>
              <w:rPr>
                <w:rFonts w:eastAsia="Calibri"/>
              </w:rPr>
              <w:t>195,80</w:t>
            </w:r>
          </w:p>
        </w:tc>
        <w:tc>
          <w:tcPr>
            <w:tcW w:w="447" w:type="pct"/>
            <w:vAlign w:val="center"/>
          </w:tcPr>
          <w:p w:rsidR="0096225E" w:rsidRDefault="00F364D9" w:rsidP="00892C72">
            <w:pPr>
              <w:ind w:left="-108" w:right="-108"/>
              <w:jc w:val="center"/>
              <w:rPr>
                <w:rFonts w:eastAsia="Calibri"/>
              </w:rPr>
            </w:pPr>
            <w:r>
              <w:rPr>
                <w:rFonts w:eastAsia="Calibri"/>
              </w:rPr>
              <w:t>194,02</w:t>
            </w:r>
          </w:p>
        </w:tc>
        <w:tc>
          <w:tcPr>
            <w:tcW w:w="278" w:type="pct"/>
            <w:vAlign w:val="center"/>
          </w:tcPr>
          <w:p w:rsidR="0096225E" w:rsidRDefault="000F4F6D" w:rsidP="00892C72">
            <w:pPr>
              <w:ind w:left="-108" w:right="-108"/>
              <w:jc w:val="center"/>
              <w:rPr>
                <w:rFonts w:eastAsia="Calibri"/>
              </w:rPr>
            </w:pPr>
            <w:r>
              <w:rPr>
                <w:rFonts w:eastAsia="Calibri"/>
              </w:rPr>
              <w:t>4,55%</w:t>
            </w:r>
          </w:p>
        </w:tc>
        <w:tc>
          <w:tcPr>
            <w:tcW w:w="421" w:type="pct"/>
            <w:vAlign w:val="center"/>
          </w:tcPr>
          <w:p w:rsidR="0096225E" w:rsidRDefault="000F4F6D" w:rsidP="00892C72">
            <w:pPr>
              <w:ind w:left="-108" w:right="-108"/>
              <w:jc w:val="center"/>
              <w:rPr>
                <w:rFonts w:eastAsia="Calibri"/>
              </w:rPr>
            </w:pPr>
            <w:r>
              <w:rPr>
                <w:rFonts w:eastAsia="Calibri"/>
              </w:rPr>
              <w:t>187,79</w:t>
            </w:r>
          </w:p>
        </w:tc>
        <w:tc>
          <w:tcPr>
            <w:tcW w:w="481" w:type="pct"/>
            <w:vAlign w:val="center"/>
          </w:tcPr>
          <w:p w:rsidR="0096225E" w:rsidRDefault="000F4F6D" w:rsidP="00892C72">
            <w:pPr>
              <w:ind w:left="-108" w:right="-108"/>
              <w:jc w:val="center"/>
              <w:rPr>
                <w:rFonts w:eastAsia="Calibri"/>
                <w:b/>
              </w:rPr>
            </w:pPr>
            <w:r>
              <w:rPr>
                <w:rFonts w:eastAsia="Calibri"/>
                <w:b/>
              </w:rPr>
              <w:t>12394,14</w:t>
            </w:r>
          </w:p>
        </w:tc>
      </w:tr>
      <w:tr w:rsidR="00BC523F" w:rsidRPr="00A60E66" w:rsidTr="00BC523F">
        <w:tblPrEx>
          <w:tblLook w:val="0000" w:firstRow="0" w:lastRow="0" w:firstColumn="0" w:lastColumn="0" w:noHBand="0" w:noVBand="0"/>
        </w:tblPrEx>
        <w:trPr>
          <w:trHeight w:val="330"/>
        </w:trPr>
        <w:tc>
          <w:tcPr>
            <w:tcW w:w="4519" w:type="pct"/>
            <w:gridSpan w:val="11"/>
          </w:tcPr>
          <w:p w:rsidR="00BC523F" w:rsidRPr="00A60E66" w:rsidRDefault="00BC523F" w:rsidP="0096225E">
            <w:pPr>
              <w:ind w:left="-106" w:right="-107"/>
              <w:jc w:val="both"/>
              <w:rPr>
                <w:rFonts w:eastAsia="Calibri"/>
              </w:rPr>
            </w:pPr>
            <w:r w:rsidRPr="00A60E66">
              <w:rPr>
                <w:rFonts w:eastAsia="Calibri"/>
                <w:bCs/>
                <w:lang w:eastAsia="en-US"/>
              </w:rPr>
              <w:t>Начальная (максимальная) цена контракта*, рублей</w:t>
            </w:r>
          </w:p>
        </w:tc>
        <w:tc>
          <w:tcPr>
            <w:tcW w:w="481" w:type="pct"/>
          </w:tcPr>
          <w:p w:rsidR="00BC523F" w:rsidRPr="009A1D25" w:rsidRDefault="009A1D25" w:rsidP="0096225E">
            <w:pPr>
              <w:jc w:val="center"/>
              <w:rPr>
                <w:rFonts w:eastAsia="Calibri"/>
                <w:b/>
                <w:sz w:val="22"/>
                <w:szCs w:val="22"/>
                <w:lang w:val="en-US"/>
              </w:rPr>
            </w:pPr>
            <w:r>
              <w:rPr>
                <w:rFonts w:eastAsia="Calibri"/>
                <w:b/>
                <w:sz w:val="22"/>
                <w:szCs w:val="22"/>
                <w:lang w:val="en-US"/>
              </w:rPr>
              <w:t>32289,34</w:t>
            </w:r>
          </w:p>
        </w:tc>
      </w:tr>
    </w:tbl>
    <w:p w:rsidR="00D73099" w:rsidRPr="00435731" w:rsidRDefault="00D73099" w:rsidP="00D73099">
      <w:pPr>
        <w:spacing w:after="0" w:line="240" w:lineRule="auto"/>
        <w:ind w:firstLine="709"/>
        <w:jc w:val="both"/>
        <w:rPr>
          <w:rFonts w:ascii="Times New Roman" w:eastAsia="Calibri" w:hAnsi="Times New Roman" w:cs="Times New Roman"/>
          <w:sz w:val="24"/>
          <w:szCs w:val="24"/>
          <w:lang w:eastAsia="ru-RU"/>
        </w:rPr>
      </w:pPr>
      <w:proofErr w:type="gramStart"/>
      <w:r w:rsidRPr="00435731">
        <w:rPr>
          <w:rFonts w:ascii="Times New Roman" w:eastAsia="Calibri" w:hAnsi="Times New Roman" w:cs="Times New Roman"/>
          <w:sz w:val="24"/>
          <w:szCs w:val="24"/>
          <w:lang w:eastAsia="ru-RU"/>
        </w:rPr>
        <w:t>В соответствии с частью 7 пункта «в» постановления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(вместе с «Положением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w:t>
      </w:r>
      <w:proofErr w:type="gramEnd"/>
      <w:r w:rsidRPr="00435731">
        <w:rPr>
          <w:rFonts w:ascii="Times New Roman" w:eastAsia="Calibri" w:hAnsi="Times New Roman" w:cs="Times New Roman"/>
          <w:sz w:val="24"/>
          <w:szCs w:val="24"/>
          <w:lang w:eastAsia="ru-RU"/>
        </w:rPr>
        <w:t xml:space="preserve"> </w:t>
      </w:r>
      <w:proofErr w:type="gramStart"/>
      <w:r w:rsidRPr="00435731">
        <w:rPr>
          <w:rFonts w:ascii="Times New Roman" w:eastAsia="Calibri" w:hAnsi="Times New Roman" w:cs="Times New Roman"/>
          <w:sz w:val="24"/>
          <w:szCs w:val="24"/>
          <w:lang w:eastAsia="ru-RU"/>
        </w:rPr>
        <w:t>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w:t>
      </w:r>
      <w:proofErr w:type="gramEnd"/>
      <w:r w:rsidRPr="00435731">
        <w:rPr>
          <w:rFonts w:ascii="Times New Roman" w:eastAsia="Calibri" w:hAnsi="Times New Roman" w:cs="Times New Roman"/>
          <w:sz w:val="24"/>
          <w:szCs w:val="24"/>
          <w:lang w:eastAsia="ru-RU"/>
        </w:rPr>
        <w:t xml:space="preserve"> </w:t>
      </w:r>
      <w:proofErr w:type="gramStart"/>
      <w:r w:rsidRPr="00435731">
        <w:rPr>
          <w:rFonts w:ascii="Times New Roman" w:eastAsia="Calibri" w:hAnsi="Times New Roman" w:cs="Times New Roman"/>
          <w:sz w:val="24"/>
          <w:szCs w:val="24"/>
          <w:lang w:eastAsia="ru-RU"/>
        </w:rPr>
        <w:t>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w:t>
      </w:r>
      <w:proofErr w:type="gramEnd"/>
      <w:r w:rsidRPr="00435731">
        <w:rPr>
          <w:rFonts w:ascii="Times New Roman" w:eastAsia="Calibri" w:hAnsi="Times New Roman" w:cs="Times New Roman"/>
          <w:sz w:val="24"/>
          <w:szCs w:val="24"/>
          <w:lang w:eastAsia="ru-RU"/>
        </w:rPr>
        <w:t xml:space="preserve">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(далее - ПП РФ №1875) особенности </w:t>
      </w:r>
      <w:proofErr w:type="gramStart"/>
      <w:r w:rsidRPr="00435731">
        <w:rPr>
          <w:rFonts w:ascii="Times New Roman" w:eastAsia="Calibri" w:hAnsi="Times New Roman" w:cs="Times New Roman"/>
          <w:sz w:val="24"/>
          <w:szCs w:val="24"/>
          <w:lang w:eastAsia="ru-RU"/>
        </w:rPr>
        <w:t>Н(</w:t>
      </w:r>
      <w:proofErr w:type="gramEnd"/>
      <w:r w:rsidRPr="00435731">
        <w:rPr>
          <w:rFonts w:ascii="Times New Roman" w:eastAsia="Calibri" w:hAnsi="Times New Roman" w:cs="Times New Roman"/>
          <w:sz w:val="24"/>
          <w:szCs w:val="24"/>
          <w:lang w:eastAsia="ru-RU"/>
        </w:rPr>
        <w:t xml:space="preserve">М)ЦК,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w:t>
      </w:r>
      <w:r w:rsidRPr="00435731">
        <w:rPr>
          <w:rFonts w:ascii="Times New Roman" w:eastAsia="Calibri" w:hAnsi="Times New Roman" w:cs="Times New Roman"/>
          <w:sz w:val="24"/>
          <w:szCs w:val="24"/>
          <w:lang w:eastAsia="ru-RU"/>
        </w:rPr>
        <w:lastRenderedPageBreak/>
        <w:t xml:space="preserve">услуг), начальной цены единицы работы, услуги для осуществления закупки, объект </w:t>
      </w:r>
      <w:proofErr w:type="gramStart"/>
      <w:r w:rsidRPr="00435731">
        <w:rPr>
          <w:rFonts w:ascii="Times New Roman" w:eastAsia="Calibri" w:hAnsi="Times New Roman" w:cs="Times New Roman"/>
          <w:sz w:val="24"/>
          <w:szCs w:val="24"/>
          <w:lang w:eastAsia="ru-RU"/>
        </w:rPr>
        <w:t>закупки</w:t>
      </w:r>
      <w:proofErr w:type="gramEnd"/>
      <w:r w:rsidRPr="00435731">
        <w:rPr>
          <w:rFonts w:ascii="Times New Roman" w:eastAsia="Calibri" w:hAnsi="Times New Roman" w:cs="Times New Roman"/>
          <w:sz w:val="24"/>
          <w:szCs w:val="24"/>
          <w:lang w:eastAsia="ru-RU"/>
        </w:rPr>
        <w:t xml:space="preserve"> которой включает товары, указанные в приложении № 1 к настоящему постановлению и (или) приложении № 2 к настоящему постановлению:</w:t>
      </w:r>
    </w:p>
    <w:p w:rsidR="00D73099" w:rsidRPr="00435731" w:rsidRDefault="00D73099" w:rsidP="00D73099">
      <w:pPr>
        <w:spacing w:after="0" w:line="240" w:lineRule="auto"/>
        <w:ind w:firstLine="709"/>
        <w:jc w:val="both"/>
        <w:rPr>
          <w:rFonts w:ascii="Times New Roman" w:eastAsia="Calibri" w:hAnsi="Times New Roman" w:cs="Times New Roman"/>
          <w:sz w:val="24"/>
          <w:szCs w:val="24"/>
          <w:lang w:eastAsia="ru-RU"/>
        </w:rPr>
      </w:pPr>
      <w:r w:rsidRPr="00435731">
        <w:rPr>
          <w:rFonts w:ascii="Times New Roman" w:eastAsia="Calibri" w:hAnsi="Times New Roman" w:cs="Times New Roman"/>
          <w:sz w:val="24"/>
          <w:szCs w:val="24"/>
          <w:lang w:eastAsia="ru-RU"/>
        </w:rPr>
        <w:t>- при определении идентичности и однородности товаров в соответствии с частями 13 и 14 статьи 22 Закона о контрактной системе подлежат учету исключительно товары, происходящие из государств - членов Евразийского экономического союза;</w:t>
      </w:r>
    </w:p>
    <w:p w:rsidR="00D73099" w:rsidRPr="00435731" w:rsidRDefault="00D73099" w:rsidP="00D73099">
      <w:pPr>
        <w:spacing w:after="0" w:line="240" w:lineRule="auto"/>
        <w:ind w:firstLine="709"/>
        <w:jc w:val="both"/>
        <w:rPr>
          <w:rFonts w:ascii="Times New Roman" w:eastAsia="Calibri" w:hAnsi="Times New Roman" w:cs="Times New Roman"/>
          <w:sz w:val="24"/>
          <w:szCs w:val="24"/>
          <w:lang w:eastAsia="ru-RU"/>
        </w:rPr>
      </w:pPr>
      <w:r w:rsidRPr="00435731">
        <w:rPr>
          <w:rFonts w:ascii="Times New Roman" w:eastAsia="Calibri" w:hAnsi="Times New Roman" w:cs="Times New Roman"/>
          <w:sz w:val="24"/>
          <w:szCs w:val="24"/>
          <w:lang w:eastAsia="ru-RU"/>
        </w:rPr>
        <w:t xml:space="preserve">- при применении метода сопоставимых рыночных цен (анализа рынка) заказчик направляет предусмотренный частью 5 статьи 22 Закона о контрактной системе </w:t>
      </w:r>
      <w:proofErr w:type="gramStart"/>
      <w:r w:rsidRPr="00435731">
        <w:rPr>
          <w:rFonts w:ascii="Times New Roman" w:eastAsia="Calibri" w:hAnsi="Times New Roman" w:cs="Times New Roman"/>
          <w:sz w:val="24"/>
          <w:szCs w:val="24"/>
          <w:lang w:eastAsia="ru-RU"/>
        </w:rPr>
        <w:t>запрос</w:t>
      </w:r>
      <w:proofErr w:type="gramEnd"/>
      <w:r w:rsidRPr="00435731">
        <w:rPr>
          <w:rFonts w:ascii="Times New Roman" w:eastAsia="Calibri" w:hAnsi="Times New Roman" w:cs="Times New Roman"/>
          <w:sz w:val="24"/>
          <w:szCs w:val="24"/>
          <w:lang w:eastAsia="ru-RU"/>
        </w:rPr>
        <w:t xml:space="preserve"> о предоставлении информации о цене товаров, указанных в позициях 1 - 145 приложения №1 ПП РФ №1875, позициях 1 - 432 приложения №2 к настоящему постановлению, субъектам деятельности в сфере промышленности, информация о которых включена в государственную информационную систему промышленности. </w:t>
      </w:r>
      <w:proofErr w:type="gramStart"/>
      <w:r w:rsidRPr="00435731">
        <w:rPr>
          <w:rFonts w:ascii="Times New Roman" w:eastAsia="Calibri" w:hAnsi="Times New Roman" w:cs="Times New Roman"/>
          <w:sz w:val="24"/>
          <w:szCs w:val="24"/>
          <w:lang w:eastAsia="ru-RU"/>
        </w:rPr>
        <w:t>Если в этой системе содержится информация менее чем о 3 субъектах деятельности в сфере промышленности, осуществляющих производство включенного в объект закупки товара из числа указанных товаров, заказчик также направляет такой запрос поставщикам, которые осуществляют поставку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w:t>
      </w:r>
      <w:proofErr w:type="gramEnd"/>
      <w:r w:rsidRPr="00435731">
        <w:rPr>
          <w:rFonts w:ascii="Times New Roman" w:eastAsia="Calibri" w:hAnsi="Times New Roman" w:cs="Times New Roman"/>
          <w:sz w:val="24"/>
          <w:szCs w:val="24"/>
          <w:lang w:eastAsia="ru-RU"/>
        </w:rPr>
        <w:t xml:space="preserve"> ими </w:t>
      </w:r>
      <w:proofErr w:type="gramStart"/>
      <w:r w:rsidRPr="00435731">
        <w:rPr>
          <w:rFonts w:ascii="Times New Roman" w:eastAsia="Calibri" w:hAnsi="Times New Roman" w:cs="Times New Roman"/>
          <w:sz w:val="24"/>
          <w:szCs w:val="24"/>
          <w:lang w:eastAsia="ru-RU"/>
        </w:rPr>
        <w:t>товарах</w:t>
      </w:r>
      <w:proofErr w:type="gramEnd"/>
      <w:r w:rsidRPr="00435731">
        <w:rPr>
          <w:rFonts w:ascii="Times New Roman" w:eastAsia="Calibri" w:hAnsi="Times New Roman" w:cs="Times New Roman"/>
          <w:sz w:val="24"/>
          <w:szCs w:val="24"/>
          <w:lang w:eastAsia="ru-RU"/>
        </w:rPr>
        <w:t xml:space="preserve"> содержится на официальном сайте ЕИС в реестре контрактов, заключенных заказчиками;</w:t>
      </w:r>
    </w:p>
    <w:p w:rsidR="00D73099" w:rsidRDefault="00D73099" w:rsidP="00D73099">
      <w:pPr>
        <w:spacing w:after="0" w:line="240" w:lineRule="auto"/>
        <w:ind w:firstLine="709"/>
        <w:jc w:val="both"/>
        <w:rPr>
          <w:rFonts w:ascii="Times New Roman" w:eastAsia="Calibri" w:hAnsi="Times New Roman" w:cs="Times New Roman"/>
          <w:sz w:val="24"/>
          <w:szCs w:val="24"/>
          <w:lang w:eastAsia="ru-RU"/>
        </w:rPr>
      </w:pPr>
      <w:r w:rsidRPr="00435731">
        <w:rPr>
          <w:rFonts w:ascii="Times New Roman" w:eastAsia="Calibri" w:hAnsi="Times New Roman" w:cs="Times New Roman"/>
          <w:sz w:val="24"/>
          <w:szCs w:val="24"/>
          <w:lang w:eastAsia="ru-RU"/>
        </w:rPr>
        <w:t xml:space="preserve">При определении </w:t>
      </w:r>
      <w:proofErr w:type="gramStart"/>
      <w:r w:rsidRPr="00435731">
        <w:rPr>
          <w:rFonts w:ascii="Times New Roman" w:eastAsia="Calibri" w:hAnsi="Times New Roman" w:cs="Times New Roman"/>
          <w:sz w:val="24"/>
          <w:szCs w:val="24"/>
          <w:lang w:eastAsia="ru-RU"/>
        </w:rPr>
        <w:t>Н(</w:t>
      </w:r>
      <w:proofErr w:type="gramEnd"/>
      <w:r w:rsidRPr="00435731">
        <w:rPr>
          <w:rFonts w:ascii="Times New Roman" w:eastAsia="Calibri" w:hAnsi="Times New Roman" w:cs="Times New Roman"/>
          <w:sz w:val="24"/>
          <w:szCs w:val="24"/>
          <w:lang w:eastAsia="ru-RU"/>
        </w:rPr>
        <w:t xml:space="preserve">М)ЦК </w:t>
      </w:r>
      <w:r w:rsidRPr="00807596">
        <w:rPr>
          <w:rFonts w:ascii="Times New Roman" w:eastAsia="Calibri" w:hAnsi="Times New Roman" w:cs="Times New Roman"/>
          <w:b/>
          <w:sz w:val="24"/>
          <w:szCs w:val="24"/>
          <w:lang w:eastAsia="ru-RU"/>
        </w:rPr>
        <w:t>не применяются особенности, предусмотренные подпунктом «в» пункта 7 ПП РФ №1875</w:t>
      </w:r>
      <w:r w:rsidRPr="00D12BA9">
        <w:rPr>
          <w:rFonts w:ascii="Times New Roman" w:eastAsia="Calibri" w:hAnsi="Times New Roman" w:cs="Times New Roman"/>
          <w:sz w:val="24"/>
          <w:szCs w:val="24"/>
          <w:lang w:eastAsia="ru-RU"/>
        </w:rPr>
        <w:t xml:space="preserve">, </w:t>
      </w:r>
      <w:r w:rsidRPr="00435731">
        <w:rPr>
          <w:rFonts w:ascii="Times New Roman" w:eastAsia="Calibri" w:hAnsi="Times New Roman" w:cs="Times New Roman"/>
          <w:sz w:val="24"/>
          <w:szCs w:val="24"/>
          <w:lang w:eastAsia="ru-RU"/>
        </w:rPr>
        <w:t xml:space="preserve">в соответствии с </w:t>
      </w:r>
      <w:r w:rsidRPr="00D12BA9">
        <w:rPr>
          <w:rFonts w:ascii="Times New Roman" w:eastAsia="Calibri" w:hAnsi="Times New Roman" w:cs="Times New Roman"/>
          <w:sz w:val="24"/>
          <w:szCs w:val="24"/>
          <w:lang w:eastAsia="ru-RU"/>
        </w:rPr>
        <w:t>подпунктом «</w:t>
      </w:r>
      <w:r>
        <w:rPr>
          <w:rFonts w:ascii="Times New Roman" w:eastAsia="Calibri" w:hAnsi="Times New Roman" w:cs="Times New Roman"/>
          <w:sz w:val="24"/>
          <w:szCs w:val="24"/>
          <w:lang w:eastAsia="ru-RU"/>
        </w:rPr>
        <w:t>г</w:t>
      </w:r>
      <w:r w:rsidRPr="00D12BA9">
        <w:rPr>
          <w:rFonts w:ascii="Times New Roman" w:eastAsia="Calibri" w:hAnsi="Times New Roman" w:cs="Times New Roman"/>
          <w:sz w:val="24"/>
          <w:szCs w:val="24"/>
          <w:lang w:eastAsia="ru-RU"/>
        </w:rPr>
        <w:t>» пункта 7 ПП РФ №1875</w:t>
      </w:r>
      <w:r w:rsidRPr="00435731">
        <w:rPr>
          <w:rFonts w:ascii="Times New Roman" w:eastAsia="Calibri" w:hAnsi="Times New Roman" w:cs="Times New Roman"/>
          <w:sz w:val="24"/>
          <w:szCs w:val="24"/>
          <w:lang w:eastAsia="ru-RU"/>
        </w:rPr>
        <w:t xml:space="preserve">: </w:t>
      </w:r>
      <w:r w:rsidRPr="00807596">
        <w:rPr>
          <w:rFonts w:ascii="Times New Roman" w:eastAsia="Calibri" w:hAnsi="Times New Roman" w:cs="Times New Roman"/>
          <w:sz w:val="24"/>
          <w:szCs w:val="24"/>
          <w:lang w:eastAsia="ru-RU"/>
        </w:rPr>
        <w:t>осуществляется закупка товаров, при которой начальная (максимальная) цена контракта, не превышает 1 млн. рублей и при этом ни одна из использованных при определении таких цен цена единицы товара не превышает 5 тыс. рублей.</w:t>
      </w:r>
    </w:p>
    <w:p w:rsidR="00A03BCC" w:rsidRPr="00F20E9F" w:rsidRDefault="00A03BCC" w:rsidP="00A03BCC">
      <w:pPr>
        <w:spacing w:after="0" w:line="240" w:lineRule="auto"/>
        <w:jc w:val="both"/>
        <w:rPr>
          <w:rFonts w:ascii="Times New Roman" w:eastAsia="Calibri" w:hAnsi="Times New Roman" w:cs="Times New Roman"/>
          <w:sz w:val="24"/>
          <w:szCs w:val="24"/>
          <w:lang w:eastAsia="ru-RU"/>
        </w:rPr>
      </w:pPr>
      <w:r w:rsidRPr="00F20E9F">
        <w:rPr>
          <w:rFonts w:ascii="Times New Roman" w:eastAsia="Calibri" w:hAnsi="Times New Roman" w:cs="Times New Roman"/>
          <w:sz w:val="24"/>
          <w:szCs w:val="24"/>
          <w:lang w:eastAsia="ru-RU"/>
        </w:rPr>
        <w:t>Расчет начальной (максимальной) цены по позиции производится по формуле:</w:t>
      </w:r>
    </w:p>
    <w:p w:rsidR="00704015" w:rsidRPr="00F20E9F" w:rsidRDefault="00704015" w:rsidP="00704015">
      <w:pPr>
        <w:spacing w:after="0" w:line="240" w:lineRule="auto"/>
        <w:rPr>
          <w:rFonts w:ascii="Times New Roman" w:eastAsia="Calibri" w:hAnsi="Times New Roman" w:cs="Times New Roman"/>
          <w:sz w:val="24"/>
          <w:szCs w:val="24"/>
        </w:rPr>
      </w:pPr>
      <w:proofErr w:type="spellStart"/>
      <m:oMath>
        <m:r>
          <m:rPr>
            <m:nor/>
          </m:rPr>
          <w:rPr>
            <w:rFonts w:ascii="Times New Roman" w:eastAsia="Calibri" w:hAnsi="Times New Roman" w:cs="Times New Roman"/>
            <w:sz w:val="24"/>
            <w:szCs w:val="24"/>
          </w:rPr>
          <m:t>НМЦК</m:t>
        </m:r>
        <m:r>
          <m:rPr>
            <m:nor/>
          </m:rPr>
          <w:rPr>
            <w:rFonts w:ascii="Times New Roman" w:eastAsia="Calibri" w:hAnsi="Times New Roman" w:cs="Times New Roman"/>
            <w:sz w:val="24"/>
            <w:szCs w:val="24"/>
            <w:vertAlign w:val="superscript"/>
          </w:rPr>
          <m:t>рын</m:t>
        </m:r>
        <w:proofErr w:type="spellEnd"/>
        <m:r>
          <m:rPr>
            <m:nor/>
          </m:rPr>
          <w:rPr>
            <w:rFonts w:ascii="Times New Roman" w:eastAsia="Calibri" w:hAnsi="Times New Roman"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v</m:t>
            </m:r>
          </m:num>
          <m:den>
            <m:r>
              <w:rPr>
                <w:rFonts w:ascii="Cambria Math" w:eastAsia="Calibri" w:hAnsi="Cambria Math" w:cs="Times New Roman"/>
                <w:sz w:val="24"/>
                <w:szCs w:val="24"/>
              </w:rPr>
              <m:t>n</m:t>
            </m:r>
          </m:den>
        </m:f>
        <m:r>
          <w:rPr>
            <w:rFonts w:ascii="Cambria Math" w:eastAsia="Calibri" w:hAnsi="Cambria Math" w:cs="Times New Roman"/>
            <w:sz w:val="24"/>
            <w:szCs w:val="24"/>
          </w:rPr>
          <m:t>*</m:t>
        </m:r>
        <m:nary>
          <m:naryPr>
            <m:chr m:val="∑"/>
            <m:limLoc m:val="subSup"/>
            <m:ctrlPr>
              <w:rPr>
                <w:rFonts w:ascii="Cambria Math" w:eastAsia="Calibri" w:hAnsi="Cambria Math" w:cs="Times New Roman"/>
                <w:i/>
                <w:sz w:val="24"/>
                <w:szCs w:val="24"/>
              </w:rPr>
            </m:ctrlPr>
          </m:naryPr>
          <m:sub>
            <m:r>
              <w:rPr>
                <w:rFonts w:ascii="Cambria Math" w:eastAsia="Calibri" w:hAnsi="Cambria Math" w:cs="Times New Roman"/>
                <w:sz w:val="24"/>
                <w:szCs w:val="24"/>
              </w:rPr>
              <m:t>i=1</m:t>
            </m:r>
          </m:sub>
          <m:sup>
            <m:r>
              <w:rPr>
                <w:rFonts w:ascii="Cambria Math" w:eastAsia="Calibri" w:hAnsi="Cambria Math" w:cs="Times New Roman"/>
                <w:sz w:val="24"/>
                <w:szCs w:val="24"/>
                <w:lang w:val="en-US"/>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ц</m:t>
                </m:r>
              </m:e>
              <m:sub>
                <m:r>
                  <w:rPr>
                    <w:rFonts w:ascii="Cambria Math" w:eastAsia="Calibri" w:hAnsi="Cambria Math" w:cs="Times New Roman"/>
                    <w:sz w:val="24"/>
                    <w:szCs w:val="24"/>
                    <w:lang w:val="en-US"/>
                  </w:rPr>
                  <m:t>i</m:t>
                </m:r>
              </m:sub>
            </m:sSub>
            <m:r>
              <w:rPr>
                <w:rFonts w:ascii="Cambria Math" w:eastAsia="Calibri" w:hAnsi="Cambria Math" w:cs="Times New Roman"/>
                <w:sz w:val="24"/>
                <w:szCs w:val="24"/>
              </w:rPr>
              <m:t xml:space="preserve"> </m:t>
            </m:r>
          </m:e>
        </m:nary>
      </m:oMath>
      <w:r w:rsidRPr="00F20E9F">
        <w:rPr>
          <w:rFonts w:ascii="Times New Roman" w:eastAsia="Calibri" w:hAnsi="Times New Roman" w:cs="Times New Roman"/>
          <w:sz w:val="24"/>
          <w:szCs w:val="24"/>
        </w:rPr>
        <w:t>, где</w:t>
      </w:r>
    </w:p>
    <w:p w:rsidR="00704015" w:rsidRPr="00F20E9F" w:rsidRDefault="00704015" w:rsidP="00704015">
      <w:pPr>
        <w:spacing w:after="0" w:line="240" w:lineRule="auto"/>
        <w:rPr>
          <w:rFonts w:ascii="Times New Roman" w:eastAsia="Calibri" w:hAnsi="Times New Roman" w:cs="Times New Roman"/>
          <w:sz w:val="24"/>
          <w:szCs w:val="24"/>
        </w:rPr>
      </w:pPr>
      <w:r w:rsidRPr="00F20E9F">
        <w:rPr>
          <w:rFonts w:ascii="Times New Roman" w:eastAsia="Calibri" w:hAnsi="Times New Roman" w:cs="Times New Roman"/>
          <w:noProof/>
          <w:position w:val="-10"/>
          <w:sz w:val="24"/>
          <w:szCs w:val="24"/>
          <w:lang w:eastAsia="ru-RU"/>
        </w:rPr>
        <w:drawing>
          <wp:inline distT="0" distB="0" distL="0" distR="0" wp14:anchorId="2636A320" wp14:editId="191CBDD2">
            <wp:extent cx="673100" cy="233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233045"/>
                    </a:xfrm>
                    <a:prstGeom prst="rect">
                      <a:avLst/>
                    </a:prstGeom>
                    <a:noFill/>
                    <a:ln>
                      <a:noFill/>
                    </a:ln>
                  </pic:spPr>
                </pic:pic>
              </a:graphicData>
            </a:graphic>
          </wp:inline>
        </w:drawing>
      </w:r>
      <w:r w:rsidRPr="00F20E9F">
        <w:rPr>
          <w:rFonts w:ascii="Times New Roman" w:eastAsia="Calibri" w:hAnsi="Times New Roman" w:cs="Times New Roman"/>
          <w:sz w:val="24"/>
          <w:szCs w:val="24"/>
        </w:rPr>
        <w:t>- начальная (максимальная) цена контракта, определяемая методом сопоставимых рыночных цен (анализа рынка);</w:t>
      </w:r>
    </w:p>
    <w:p w:rsidR="00704015" w:rsidRPr="00F20E9F" w:rsidRDefault="00704015" w:rsidP="0070401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20E9F">
        <w:rPr>
          <w:rFonts w:ascii="Times New Roman" w:eastAsia="Calibri" w:hAnsi="Times New Roman" w:cs="Times New Roman"/>
          <w:i/>
          <w:sz w:val="24"/>
          <w:szCs w:val="24"/>
        </w:rPr>
        <w:t>v</w:t>
      </w:r>
      <w:r w:rsidRPr="00F20E9F">
        <w:rPr>
          <w:rFonts w:ascii="Times New Roman" w:eastAsia="Calibri" w:hAnsi="Times New Roman" w:cs="Times New Roman"/>
          <w:sz w:val="24"/>
          <w:szCs w:val="24"/>
        </w:rPr>
        <w:t xml:space="preserve"> - количество (объем) закупаемого товара (работы, услуги);</w:t>
      </w:r>
    </w:p>
    <w:p w:rsidR="00704015" w:rsidRPr="00F20E9F" w:rsidRDefault="00704015" w:rsidP="0070401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20E9F">
        <w:rPr>
          <w:rFonts w:ascii="Times New Roman" w:eastAsia="Calibri" w:hAnsi="Times New Roman" w:cs="Times New Roman"/>
          <w:i/>
          <w:sz w:val="24"/>
          <w:szCs w:val="24"/>
        </w:rPr>
        <w:t>n</w:t>
      </w:r>
      <w:r w:rsidRPr="00F20E9F">
        <w:rPr>
          <w:rFonts w:ascii="Times New Roman" w:eastAsia="Calibri" w:hAnsi="Times New Roman" w:cs="Times New Roman"/>
          <w:sz w:val="24"/>
          <w:szCs w:val="24"/>
        </w:rPr>
        <w:t xml:space="preserve"> - количество значений, используемых в расчете;</w:t>
      </w:r>
    </w:p>
    <w:p w:rsidR="00704015" w:rsidRPr="00F20E9F" w:rsidRDefault="00704015" w:rsidP="0070401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20E9F">
        <w:rPr>
          <w:rFonts w:ascii="Times New Roman" w:eastAsia="Calibri" w:hAnsi="Times New Roman" w:cs="Times New Roman"/>
          <w:i/>
          <w:sz w:val="24"/>
          <w:szCs w:val="24"/>
        </w:rPr>
        <w:t>i</w:t>
      </w:r>
      <w:r w:rsidRPr="00F20E9F">
        <w:rPr>
          <w:rFonts w:ascii="Times New Roman" w:eastAsia="Calibri" w:hAnsi="Times New Roman" w:cs="Times New Roman"/>
          <w:sz w:val="24"/>
          <w:szCs w:val="24"/>
        </w:rPr>
        <w:t xml:space="preserve"> - номер источника ценовой информации;</w:t>
      </w:r>
    </w:p>
    <w:p w:rsidR="00704015" w:rsidRPr="00F20E9F" w:rsidRDefault="00704015" w:rsidP="00704015">
      <w:pPr>
        <w:spacing w:after="0" w:line="240" w:lineRule="auto"/>
        <w:jc w:val="both"/>
        <w:rPr>
          <w:rFonts w:ascii="Times New Roman" w:eastAsia="Calibri" w:hAnsi="Times New Roman" w:cs="Times New Roman"/>
          <w:sz w:val="24"/>
          <w:szCs w:val="24"/>
        </w:rPr>
      </w:pPr>
      <w:r w:rsidRPr="00F20E9F">
        <w:rPr>
          <w:rFonts w:ascii="Times New Roman" w:eastAsia="Calibri" w:hAnsi="Times New Roman" w:cs="Times New Roman"/>
          <w:noProof/>
          <w:position w:val="-12"/>
          <w:sz w:val="24"/>
          <w:szCs w:val="24"/>
          <w:lang w:eastAsia="ru-RU"/>
        </w:rPr>
        <w:drawing>
          <wp:inline distT="0" distB="0" distL="0" distR="0" wp14:anchorId="7EAAE7CB" wp14:editId="7D8B5406">
            <wp:extent cx="155575" cy="2330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75" cy="233045"/>
                    </a:xfrm>
                    <a:prstGeom prst="rect">
                      <a:avLst/>
                    </a:prstGeom>
                    <a:noFill/>
                    <a:ln>
                      <a:noFill/>
                    </a:ln>
                  </pic:spPr>
                </pic:pic>
              </a:graphicData>
            </a:graphic>
          </wp:inline>
        </w:drawing>
      </w:r>
      <w:r w:rsidRPr="00F20E9F">
        <w:rPr>
          <w:rFonts w:ascii="Times New Roman" w:eastAsia="Calibri" w:hAnsi="Times New Roman" w:cs="Times New Roman"/>
          <w:sz w:val="24"/>
          <w:szCs w:val="24"/>
        </w:rPr>
        <w:t xml:space="preserve"> - цена единицы товара, работы, услуги, представленная в источнике с номером </w:t>
      </w:r>
      <w:r w:rsidRPr="00F20E9F">
        <w:rPr>
          <w:rFonts w:ascii="Times New Roman" w:eastAsia="Calibri" w:hAnsi="Times New Roman" w:cs="Times New Roman"/>
          <w:i/>
          <w:sz w:val="24"/>
          <w:szCs w:val="24"/>
        </w:rPr>
        <w:t>i</w:t>
      </w:r>
      <w:r w:rsidRPr="00F20E9F">
        <w:rPr>
          <w:rFonts w:ascii="Times New Roman" w:eastAsia="Calibri" w:hAnsi="Times New Roman" w:cs="Times New Roman"/>
          <w:sz w:val="24"/>
          <w:szCs w:val="24"/>
        </w:rPr>
        <w:t>.</w:t>
      </w:r>
    </w:p>
    <w:p w:rsidR="00704015" w:rsidRPr="00915E86" w:rsidRDefault="00704015" w:rsidP="00704015">
      <w:pPr>
        <w:spacing w:after="0" w:line="240" w:lineRule="auto"/>
        <w:ind w:firstLine="709"/>
        <w:jc w:val="both"/>
        <w:rPr>
          <w:rFonts w:ascii="Times New Roman" w:eastAsia="Calibri" w:hAnsi="Times New Roman" w:cs="Times New Roman"/>
          <w:sz w:val="24"/>
          <w:szCs w:val="24"/>
        </w:rPr>
      </w:pPr>
      <w:r w:rsidRPr="00915E86">
        <w:rPr>
          <w:rFonts w:ascii="Times New Roman" w:eastAsia="Calibri" w:hAnsi="Times New Roman" w:cs="Times New Roman"/>
          <w:sz w:val="24"/>
          <w:szCs w:val="24"/>
        </w:rPr>
        <w:t xml:space="preserve">Были обработаны ценовые предложения из </w:t>
      </w:r>
      <w:r w:rsidR="005B313A" w:rsidRPr="00915E86">
        <w:rPr>
          <w:rFonts w:ascii="Times New Roman" w:eastAsia="Calibri" w:hAnsi="Times New Roman" w:cs="Times New Roman"/>
          <w:sz w:val="24"/>
          <w:szCs w:val="24"/>
        </w:rPr>
        <w:t>4</w:t>
      </w:r>
      <w:r w:rsidRPr="00915E86">
        <w:rPr>
          <w:rFonts w:ascii="Times New Roman" w:eastAsia="Calibri" w:hAnsi="Times New Roman" w:cs="Times New Roman"/>
          <w:sz w:val="24"/>
          <w:szCs w:val="24"/>
        </w:rPr>
        <w:t xml:space="preserve"> организаций. В целях определения однородности совокупности значение выявленных цен,</w:t>
      </w:r>
      <w:r w:rsidRPr="00F20E9F">
        <w:rPr>
          <w:rFonts w:ascii="Times New Roman" w:eastAsia="Calibri" w:hAnsi="Times New Roman" w:cs="Times New Roman"/>
          <w:sz w:val="24"/>
          <w:szCs w:val="24"/>
        </w:rPr>
        <w:t xml:space="preserve"> </w:t>
      </w:r>
      <w:r w:rsidRPr="00074483">
        <w:rPr>
          <w:rFonts w:ascii="Times New Roman" w:eastAsia="Calibri" w:hAnsi="Times New Roman" w:cs="Times New Roman"/>
          <w:sz w:val="24"/>
          <w:szCs w:val="24"/>
        </w:rPr>
        <w:t xml:space="preserve">используемых в расчете НМЦК, определяется коэффициент вариации. Совокупность значений (коэффициент вариации), используемых в расчете источников, при определении НМЦК является однородной (меньше чем 33,0%) т.е. средняя арифметическая величина является надежной для </w:t>
      </w:r>
      <w:r w:rsidRPr="00915E86">
        <w:rPr>
          <w:rFonts w:ascii="Times New Roman" w:eastAsia="Calibri" w:hAnsi="Times New Roman" w:cs="Times New Roman"/>
          <w:sz w:val="24"/>
          <w:szCs w:val="24"/>
        </w:rPr>
        <w:t>данного ряда значений.</w:t>
      </w:r>
    </w:p>
    <w:p w:rsidR="00FA32A2" w:rsidRPr="00915E86" w:rsidRDefault="009A1D25" w:rsidP="00A03BCC">
      <w:pPr>
        <w:spacing w:after="0" w:line="240" w:lineRule="auto"/>
        <w:ind w:right="-108"/>
        <w:jc w:val="both"/>
        <w:rPr>
          <w:rFonts w:ascii="Times New Roman" w:eastAsia="Times New Roman" w:hAnsi="Times New Roman" w:cs="Times New Roman"/>
          <w:position w:val="-28"/>
          <w:sz w:val="24"/>
          <w:szCs w:val="24"/>
          <w:lang w:eastAsia="ar-SA"/>
        </w:rPr>
      </w:pPr>
      <w:r w:rsidRPr="00915E86">
        <w:rPr>
          <w:rFonts w:ascii="Times New Roman" w:eastAsia="Times New Roman" w:hAnsi="Times New Roman" w:cs="Times New Roman"/>
          <w:position w:val="-28"/>
          <w:sz w:val="24"/>
          <w:szCs w:val="24"/>
          <w:lang w:eastAsia="ar-SA"/>
        </w:rPr>
        <w:object w:dxaOrig="5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41.25pt" o:ole="">
            <v:imagedata r:id="rId11" o:title=""/>
          </v:shape>
          <o:OLEObject Type="Embed" ProgID="Equation.3" ShapeID="_x0000_i1025" DrawAspect="Content" ObjectID="_1811578870" r:id="rId12"/>
        </w:object>
      </w:r>
    </w:p>
    <w:p w:rsidR="00FD5810" w:rsidRPr="00915E86" w:rsidRDefault="006C106C" w:rsidP="00FD5810">
      <w:pPr>
        <w:spacing w:after="0" w:line="240" w:lineRule="auto"/>
        <w:ind w:right="-108"/>
        <w:jc w:val="both"/>
        <w:rPr>
          <w:rFonts w:ascii="Times New Roman" w:eastAsia="Times New Roman" w:hAnsi="Times New Roman" w:cs="Times New Roman"/>
          <w:position w:val="-28"/>
          <w:sz w:val="24"/>
          <w:szCs w:val="24"/>
          <w:lang w:eastAsia="ar-SA"/>
        </w:rPr>
      </w:pPr>
      <w:r w:rsidRPr="00915E86">
        <w:rPr>
          <w:rFonts w:ascii="Times New Roman" w:eastAsia="Times New Roman" w:hAnsi="Times New Roman" w:cs="Times New Roman"/>
          <w:position w:val="-28"/>
          <w:sz w:val="24"/>
          <w:szCs w:val="24"/>
          <w:lang w:eastAsia="ar-SA"/>
        </w:rPr>
        <w:object w:dxaOrig="5460" w:dyaOrig="680">
          <v:shape id="_x0000_i1026" type="#_x0000_t75" style="width:417pt;height:41.25pt" o:ole="">
            <v:imagedata r:id="rId13" o:title=""/>
          </v:shape>
          <o:OLEObject Type="Embed" ProgID="Equation.3" ShapeID="_x0000_i1026" DrawAspect="Content" ObjectID="_1811578871" r:id="rId14"/>
        </w:object>
      </w:r>
    </w:p>
    <w:p w:rsidR="00FD5810" w:rsidRPr="00915E86" w:rsidRDefault="00B63A98" w:rsidP="00FD5810">
      <w:pPr>
        <w:spacing w:after="0" w:line="240" w:lineRule="auto"/>
        <w:ind w:right="-108"/>
        <w:jc w:val="both"/>
        <w:rPr>
          <w:rFonts w:ascii="Times New Roman" w:eastAsia="Times New Roman" w:hAnsi="Times New Roman" w:cs="Times New Roman"/>
          <w:position w:val="-28"/>
          <w:sz w:val="24"/>
          <w:szCs w:val="24"/>
          <w:lang w:eastAsia="ar-SA"/>
        </w:rPr>
      </w:pPr>
      <w:r w:rsidRPr="00915E86">
        <w:rPr>
          <w:rFonts w:ascii="Times New Roman" w:eastAsia="Times New Roman" w:hAnsi="Times New Roman" w:cs="Times New Roman"/>
          <w:position w:val="-28"/>
          <w:sz w:val="24"/>
          <w:szCs w:val="24"/>
          <w:lang w:eastAsia="ar-SA"/>
        </w:rPr>
        <w:object w:dxaOrig="4720" w:dyaOrig="680">
          <v:shape id="_x0000_i1027" type="#_x0000_t75" style="width:360.75pt;height:41.25pt" o:ole="">
            <v:imagedata r:id="rId15" o:title=""/>
          </v:shape>
          <o:OLEObject Type="Embed" ProgID="Equation.3" ShapeID="_x0000_i1027" DrawAspect="Content" ObjectID="_1811578872" r:id="rId16"/>
        </w:object>
      </w:r>
    </w:p>
    <w:p w:rsidR="00F1327E" w:rsidRPr="00915E86" w:rsidRDefault="006C106C" w:rsidP="00F1327E">
      <w:pPr>
        <w:spacing w:after="0" w:line="240" w:lineRule="auto"/>
        <w:ind w:right="-108"/>
        <w:jc w:val="both"/>
        <w:rPr>
          <w:rFonts w:ascii="Times New Roman" w:eastAsia="Times New Roman" w:hAnsi="Times New Roman" w:cs="Times New Roman"/>
          <w:position w:val="-28"/>
          <w:sz w:val="24"/>
          <w:szCs w:val="24"/>
          <w:lang w:eastAsia="ar-SA"/>
        </w:rPr>
      </w:pPr>
      <w:r w:rsidRPr="00915E86">
        <w:rPr>
          <w:rFonts w:ascii="Times New Roman" w:eastAsia="Times New Roman" w:hAnsi="Times New Roman" w:cs="Times New Roman"/>
          <w:position w:val="-28"/>
          <w:sz w:val="24"/>
          <w:szCs w:val="24"/>
          <w:lang w:eastAsia="ar-SA"/>
        </w:rPr>
        <w:object w:dxaOrig="5539" w:dyaOrig="680">
          <v:shape id="_x0000_i1028" type="#_x0000_t75" style="width:423.75pt;height:41.25pt" o:ole="">
            <v:imagedata r:id="rId17" o:title=""/>
          </v:shape>
          <o:OLEObject Type="Embed" ProgID="Equation.3" ShapeID="_x0000_i1028" DrawAspect="Content" ObjectID="_1811578873" r:id="rId18"/>
        </w:object>
      </w:r>
    </w:p>
    <w:p w:rsidR="00F1327E" w:rsidRPr="00915E86" w:rsidRDefault="006C106C" w:rsidP="00F1327E">
      <w:pPr>
        <w:spacing w:after="0" w:line="240" w:lineRule="auto"/>
        <w:ind w:right="-108"/>
        <w:jc w:val="both"/>
        <w:rPr>
          <w:rFonts w:ascii="Times New Roman" w:eastAsia="Times New Roman" w:hAnsi="Times New Roman" w:cs="Times New Roman"/>
          <w:position w:val="-28"/>
          <w:sz w:val="24"/>
          <w:szCs w:val="24"/>
          <w:lang w:eastAsia="ar-SA"/>
        </w:rPr>
      </w:pPr>
      <w:r w:rsidRPr="00915E86">
        <w:rPr>
          <w:rFonts w:ascii="Times New Roman" w:eastAsia="Times New Roman" w:hAnsi="Times New Roman" w:cs="Times New Roman"/>
          <w:position w:val="-28"/>
          <w:sz w:val="24"/>
          <w:szCs w:val="24"/>
          <w:lang w:eastAsia="ar-SA"/>
        </w:rPr>
        <w:object w:dxaOrig="6200" w:dyaOrig="680">
          <v:shape id="_x0000_i1029" type="#_x0000_t75" style="width:474pt;height:41.25pt" o:ole="">
            <v:imagedata r:id="rId19" o:title=""/>
          </v:shape>
          <o:OLEObject Type="Embed" ProgID="Equation.3" ShapeID="_x0000_i1029" DrawAspect="Content" ObjectID="_1811578874" r:id="rId20"/>
        </w:object>
      </w:r>
    </w:p>
    <w:p w:rsidR="00074483" w:rsidRPr="00915E86" w:rsidRDefault="00B63A98" w:rsidP="00074483">
      <w:pPr>
        <w:spacing w:after="0" w:line="240" w:lineRule="auto"/>
        <w:ind w:right="-108"/>
        <w:jc w:val="both"/>
        <w:rPr>
          <w:rFonts w:ascii="Times New Roman" w:eastAsia="Times New Roman" w:hAnsi="Times New Roman" w:cs="Times New Roman"/>
          <w:position w:val="-28"/>
          <w:sz w:val="24"/>
          <w:szCs w:val="24"/>
          <w:lang w:eastAsia="ar-SA"/>
        </w:rPr>
      </w:pPr>
      <w:r w:rsidRPr="00915E86">
        <w:rPr>
          <w:rFonts w:ascii="Times New Roman" w:eastAsia="Times New Roman" w:hAnsi="Times New Roman" w:cs="Times New Roman"/>
          <w:position w:val="-28"/>
          <w:sz w:val="24"/>
          <w:szCs w:val="24"/>
          <w:lang w:eastAsia="ar-SA"/>
        </w:rPr>
        <w:object w:dxaOrig="6060" w:dyaOrig="680">
          <v:shape id="_x0000_i1030" type="#_x0000_t75" style="width:463.5pt;height:41.25pt" o:ole="">
            <v:imagedata r:id="rId21" o:title=""/>
          </v:shape>
          <o:OLEObject Type="Embed" ProgID="Equation.3" ShapeID="_x0000_i1030" DrawAspect="Content" ObjectID="_1811578875" r:id="rId22"/>
        </w:object>
      </w:r>
    </w:p>
    <w:p w:rsidR="00074483" w:rsidRPr="00915E86" w:rsidRDefault="00B63A98" w:rsidP="00074483">
      <w:pPr>
        <w:spacing w:after="0" w:line="240" w:lineRule="auto"/>
        <w:ind w:right="-108"/>
        <w:jc w:val="both"/>
        <w:rPr>
          <w:rFonts w:ascii="Times New Roman" w:eastAsia="Times New Roman" w:hAnsi="Times New Roman" w:cs="Times New Roman"/>
          <w:position w:val="-28"/>
          <w:sz w:val="24"/>
          <w:szCs w:val="24"/>
          <w:lang w:eastAsia="ar-SA"/>
        </w:rPr>
      </w:pPr>
      <w:r w:rsidRPr="00915E86">
        <w:rPr>
          <w:rFonts w:ascii="Times New Roman" w:eastAsia="Times New Roman" w:hAnsi="Times New Roman" w:cs="Times New Roman"/>
          <w:position w:val="-28"/>
          <w:sz w:val="24"/>
          <w:szCs w:val="24"/>
          <w:lang w:eastAsia="ar-SA"/>
        </w:rPr>
        <w:object w:dxaOrig="6140" w:dyaOrig="680">
          <v:shape id="_x0000_i1031" type="#_x0000_t75" style="width:468.75pt;height:41.25pt" o:ole="">
            <v:imagedata r:id="rId23" o:title=""/>
          </v:shape>
          <o:OLEObject Type="Embed" ProgID="Equation.3" ShapeID="_x0000_i1031" DrawAspect="Content" ObjectID="_1811578876" r:id="rId24"/>
        </w:object>
      </w:r>
    </w:p>
    <w:p w:rsidR="00FD5810" w:rsidRPr="009C570C" w:rsidRDefault="00B63A98" w:rsidP="00FD5810">
      <w:pPr>
        <w:spacing w:after="0" w:line="240" w:lineRule="auto"/>
        <w:ind w:right="-108"/>
        <w:jc w:val="both"/>
        <w:rPr>
          <w:rFonts w:ascii="Times New Roman" w:eastAsia="Times New Roman" w:hAnsi="Times New Roman" w:cs="Times New Roman"/>
          <w:color w:val="FF0000"/>
          <w:position w:val="-28"/>
          <w:sz w:val="24"/>
          <w:szCs w:val="24"/>
          <w:lang w:eastAsia="ar-SA"/>
        </w:rPr>
      </w:pPr>
      <w:r w:rsidRPr="00915E86">
        <w:rPr>
          <w:rFonts w:ascii="Times New Roman" w:eastAsia="Times New Roman" w:hAnsi="Times New Roman" w:cs="Times New Roman"/>
          <w:position w:val="-28"/>
          <w:sz w:val="24"/>
          <w:szCs w:val="24"/>
          <w:lang w:eastAsia="ar-SA"/>
        </w:rPr>
        <w:object w:dxaOrig="6000" w:dyaOrig="680">
          <v:shape id="_x0000_i1032" type="#_x0000_t75" style="width:458.25pt;height:41.25pt" o:ole="">
            <v:imagedata r:id="rId25" o:title=""/>
          </v:shape>
          <o:OLEObject Type="Embed" ProgID="Equation.3" ShapeID="_x0000_i1032" DrawAspect="Content" ObjectID="_1811578877" r:id="rId26"/>
        </w:object>
      </w:r>
    </w:p>
    <w:p w:rsidR="00B63A98" w:rsidRPr="00915E86" w:rsidRDefault="00A03BCC" w:rsidP="00B63A98">
      <w:pPr>
        <w:spacing w:after="0" w:line="240" w:lineRule="auto"/>
        <w:ind w:right="-108"/>
        <w:jc w:val="both"/>
        <w:rPr>
          <w:rFonts w:eastAsia="Calibri"/>
          <w:b/>
        </w:rPr>
      </w:pPr>
      <w:r w:rsidRPr="00915E86">
        <w:rPr>
          <w:rFonts w:ascii="Times New Roman" w:eastAsia="Times New Roman" w:hAnsi="Times New Roman" w:cs="Times New Roman"/>
          <w:sz w:val="24"/>
          <w:szCs w:val="24"/>
          <w:lang w:eastAsia="ar-SA"/>
        </w:rPr>
        <w:t xml:space="preserve">Таким образом, НМЦК = </w:t>
      </w:r>
      <w:r w:rsidR="00B63A98" w:rsidRPr="00915E86">
        <w:rPr>
          <w:rFonts w:ascii="Times New Roman" w:eastAsia="Times New Roman" w:hAnsi="Times New Roman" w:cs="Times New Roman"/>
          <w:sz w:val="24"/>
          <w:szCs w:val="24"/>
          <w:lang w:eastAsia="ar-SA"/>
        </w:rPr>
        <w:t>40</w:t>
      </w:r>
      <w:r w:rsidR="0010661A" w:rsidRPr="00915E86">
        <w:rPr>
          <w:rFonts w:ascii="Times New Roman" w:eastAsia="Times New Roman" w:hAnsi="Times New Roman" w:cs="Times New Roman"/>
          <w:sz w:val="24"/>
          <w:szCs w:val="24"/>
          <w:lang w:eastAsia="ar-SA"/>
        </w:rPr>
        <w:t>*3</w:t>
      </w:r>
      <w:r w:rsidR="00B63A98" w:rsidRPr="00915E86">
        <w:rPr>
          <w:rFonts w:ascii="Times New Roman" w:eastAsia="Times New Roman" w:hAnsi="Times New Roman" w:cs="Times New Roman"/>
          <w:sz w:val="24"/>
          <w:szCs w:val="24"/>
          <w:lang w:eastAsia="ar-SA"/>
        </w:rPr>
        <w:t>2</w:t>
      </w:r>
      <w:r w:rsidR="0010661A" w:rsidRPr="00915E86">
        <w:rPr>
          <w:rFonts w:ascii="Times New Roman" w:eastAsia="Times New Roman" w:hAnsi="Times New Roman" w:cs="Times New Roman"/>
          <w:sz w:val="24"/>
          <w:szCs w:val="24"/>
          <w:lang w:eastAsia="ar-SA"/>
        </w:rPr>
        <w:t>,1</w:t>
      </w:r>
      <w:r w:rsidR="00B63A98" w:rsidRPr="00915E86">
        <w:rPr>
          <w:rFonts w:ascii="Times New Roman" w:eastAsia="Times New Roman" w:hAnsi="Times New Roman" w:cs="Times New Roman"/>
          <w:sz w:val="24"/>
          <w:szCs w:val="24"/>
          <w:lang w:eastAsia="ar-SA"/>
        </w:rPr>
        <w:t>8</w:t>
      </w:r>
      <w:r w:rsidR="0010661A" w:rsidRPr="00915E86">
        <w:rPr>
          <w:rFonts w:ascii="Times New Roman" w:eastAsia="Times New Roman" w:hAnsi="Times New Roman" w:cs="Times New Roman"/>
          <w:sz w:val="24"/>
          <w:szCs w:val="24"/>
          <w:lang w:eastAsia="ar-SA"/>
        </w:rPr>
        <w:t xml:space="preserve"> + </w:t>
      </w:r>
      <w:r w:rsidR="00B63A98" w:rsidRPr="00915E86">
        <w:rPr>
          <w:rFonts w:ascii="Times New Roman" w:eastAsia="Times New Roman" w:hAnsi="Times New Roman" w:cs="Times New Roman"/>
          <w:sz w:val="24"/>
          <w:szCs w:val="24"/>
          <w:lang w:eastAsia="ar-SA"/>
        </w:rPr>
        <w:t>40</w:t>
      </w:r>
      <w:r w:rsidR="0010661A" w:rsidRPr="00915E86">
        <w:rPr>
          <w:rFonts w:ascii="Times New Roman" w:eastAsia="Times New Roman" w:hAnsi="Times New Roman" w:cs="Times New Roman"/>
          <w:sz w:val="24"/>
          <w:szCs w:val="24"/>
          <w:lang w:eastAsia="ar-SA"/>
        </w:rPr>
        <w:t>*</w:t>
      </w:r>
      <w:r w:rsidR="00B63A98" w:rsidRPr="00915E86">
        <w:rPr>
          <w:rFonts w:ascii="Times New Roman" w:eastAsia="Times New Roman" w:hAnsi="Times New Roman" w:cs="Times New Roman"/>
          <w:sz w:val="24"/>
          <w:szCs w:val="24"/>
          <w:lang w:eastAsia="ar-SA"/>
        </w:rPr>
        <w:t>61,30</w:t>
      </w:r>
      <w:r w:rsidR="0010661A" w:rsidRPr="00915E86">
        <w:rPr>
          <w:rFonts w:ascii="Times New Roman" w:eastAsia="Times New Roman" w:hAnsi="Times New Roman" w:cs="Times New Roman"/>
          <w:sz w:val="24"/>
          <w:szCs w:val="24"/>
          <w:lang w:eastAsia="ar-SA"/>
        </w:rPr>
        <w:t xml:space="preserve"> + 40*</w:t>
      </w:r>
      <w:r w:rsidR="00B63A98" w:rsidRPr="00915E86">
        <w:rPr>
          <w:rFonts w:ascii="Times New Roman" w:eastAsia="Times New Roman" w:hAnsi="Times New Roman" w:cs="Times New Roman"/>
          <w:sz w:val="24"/>
          <w:szCs w:val="24"/>
          <w:lang w:eastAsia="ar-SA"/>
        </w:rPr>
        <w:t>80,12</w:t>
      </w:r>
      <w:r w:rsidR="0010661A" w:rsidRPr="00915E86">
        <w:rPr>
          <w:rFonts w:ascii="Times New Roman" w:eastAsia="Times New Roman" w:hAnsi="Times New Roman" w:cs="Times New Roman"/>
          <w:sz w:val="24"/>
          <w:szCs w:val="24"/>
          <w:lang w:eastAsia="ar-SA"/>
        </w:rPr>
        <w:t xml:space="preserve"> + </w:t>
      </w:r>
      <w:r w:rsidR="00B63A98" w:rsidRPr="00915E86">
        <w:rPr>
          <w:rFonts w:ascii="Times New Roman" w:eastAsia="Times New Roman" w:hAnsi="Times New Roman" w:cs="Times New Roman"/>
          <w:sz w:val="24"/>
          <w:szCs w:val="24"/>
          <w:lang w:eastAsia="ar-SA"/>
        </w:rPr>
        <w:t>20</w:t>
      </w:r>
      <w:r w:rsidR="0010661A" w:rsidRPr="00915E86">
        <w:rPr>
          <w:rFonts w:ascii="Times New Roman" w:eastAsia="Times New Roman" w:hAnsi="Times New Roman" w:cs="Times New Roman"/>
          <w:sz w:val="24"/>
          <w:szCs w:val="24"/>
          <w:lang w:eastAsia="ar-SA"/>
        </w:rPr>
        <w:t>*</w:t>
      </w:r>
      <w:r w:rsidR="00B63A98" w:rsidRPr="00915E86">
        <w:rPr>
          <w:rFonts w:ascii="Times New Roman" w:eastAsia="Times New Roman" w:hAnsi="Times New Roman" w:cs="Times New Roman"/>
          <w:sz w:val="24"/>
          <w:szCs w:val="24"/>
          <w:lang w:eastAsia="ar-SA"/>
        </w:rPr>
        <w:t>44</w:t>
      </w:r>
      <w:r w:rsidR="0010661A" w:rsidRPr="00915E86">
        <w:rPr>
          <w:rFonts w:ascii="Times New Roman" w:eastAsia="Times New Roman" w:hAnsi="Times New Roman" w:cs="Times New Roman"/>
          <w:sz w:val="24"/>
          <w:szCs w:val="24"/>
          <w:lang w:eastAsia="ar-SA"/>
        </w:rPr>
        <w:t>,</w:t>
      </w:r>
      <w:r w:rsidR="00B63A98" w:rsidRPr="00915E86">
        <w:rPr>
          <w:rFonts w:ascii="Times New Roman" w:eastAsia="Times New Roman" w:hAnsi="Times New Roman" w:cs="Times New Roman"/>
          <w:sz w:val="24"/>
          <w:szCs w:val="24"/>
          <w:lang w:eastAsia="ar-SA"/>
        </w:rPr>
        <w:t>00</w:t>
      </w:r>
      <w:r w:rsidR="0010661A" w:rsidRPr="00915E86">
        <w:rPr>
          <w:rFonts w:ascii="Times New Roman" w:eastAsia="Times New Roman" w:hAnsi="Times New Roman" w:cs="Times New Roman"/>
          <w:sz w:val="24"/>
          <w:szCs w:val="24"/>
          <w:lang w:eastAsia="ar-SA"/>
        </w:rPr>
        <w:t xml:space="preserve"> + </w:t>
      </w:r>
      <w:r w:rsidR="00B63A98" w:rsidRPr="00915E86">
        <w:rPr>
          <w:rFonts w:ascii="Times New Roman" w:eastAsia="Times New Roman" w:hAnsi="Times New Roman" w:cs="Times New Roman"/>
          <w:sz w:val="24"/>
          <w:szCs w:val="24"/>
          <w:lang w:eastAsia="ar-SA"/>
        </w:rPr>
        <w:t>20</w:t>
      </w:r>
      <w:r w:rsidR="0010661A" w:rsidRPr="00915E86">
        <w:rPr>
          <w:rFonts w:ascii="Times New Roman" w:eastAsia="Times New Roman" w:hAnsi="Times New Roman" w:cs="Times New Roman"/>
          <w:sz w:val="24"/>
          <w:szCs w:val="24"/>
          <w:lang w:eastAsia="ar-SA"/>
        </w:rPr>
        <w:t>*3</w:t>
      </w:r>
      <w:r w:rsidR="00B63A98" w:rsidRPr="00915E86">
        <w:rPr>
          <w:rFonts w:ascii="Times New Roman" w:eastAsia="Times New Roman" w:hAnsi="Times New Roman" w:cs="Times New Roman"/>
          <w:sz w:val="24"/>
          <w:szCs w:val="24"/>
          <w:lang w:eastAsia="ar-SA"/>
        </w:rPr>
        <w:t>36</w:t>
      </w:r>
      <w:r w:rsidR="0010661A" w:rsidRPr="00915E86">
        <w:rPr>
          <w:rFonts w:ascii="Times New Roman" w:eastAsia="Times New Roman" w:hAnsi="Times New Roman" w:cs="Times New Roman"/>
          <w:sz w:val="24"/>
          <w:szCs w:val="24"/>
          <w:lang w:eastAsia="ar-SA"/>
        </w:rPr>
        <w:t>,</w:t>
      </w:r>
      <w:r w:rsidR="00B63A98" w:rsidRPr="00915E86">
        <w:rPr>
          <w:rFonts w:ascii="Times New Roman" w:eastAsia="Times New Roman" w:hAnsi="Times New Roman" w:cs="Times New Roman"/>
          <w:sz w:val="24"/>
          <w:szCs w:val="24"/>
          <w:lang w:eastAsia="ar-SA"/>
        </w:rPr>
        <w:t>17</w:t>
      </w:r>
      <w:r w:rsidR="0010661A" w:rsidRPr="00915E86">
        <w:rPr>
          <w:rFonts w:ascii="Times New Roman" w:eastAsia="Times New Roman" w:hAnsi="Times New Roman" w:cs="Times New Roman"/>
          <w:sz w:val="24"/>
          <w:szCs w:val="24"/>
          <w:lang w:eastAsia="ar-SA"/>
        </w:rPr>
        <w:t xml:space="preserve"> + 15*</w:t>
      </w:r>
      <w:r w:rsidR="00B63A98" w:rsidRPr="00915E86">
        <w:rPr>
          <w:rFonts w:ascii="Times New Roman" w:eastAsia="Times New Roman" w:hAnsi="Times New Roman" w:cs="Times New Roman"/>
          <w:sz w:val="24"/>
          <w:szCs w:val="24"/>
          <w:lang w:eastAsia="ar-SA"/>
        </w:rPr>
        <w:t>118</w:t>
      </w:r>
      <w:r w:rsidR="0010661A" w:rsidRPr="00915E86">
        <w:rPr>
          <w:rFonts w:ascii="Times New Roman" w:eastAsia="Times New Roman" w:hAnsi="Times New Roman" w:cs="Times New Roman"/>
          <w:sz w:val="24"/>
          <w:szCs w:val="24"/>
          <w:lang w:eastAsia="ar-SA"/>
        </w:rPr>
        <w:t>,</w:t>
      </w:r>
      <w:r w:rsidR="00B63A98" w:rsidRPr="00915E86">
        <w:rPr>
          <w:rFonts w:ascii="Times New Roman" w:eastAsia="Times New Roman" w:hAnsi="Times New Roman" w:cs="Times New Roman"/>
          <w:sz w:val="24"/>
          <w:szCs w:val="24"/>
          <w:lang w:eastAsia="ar-SA"/>
        </w:rPr>
        <w:t>65</w:t>
      </w:r>
      <w:r w:rsidR="0010661A" w:rsidRPr="00915E86">
        <w:rPr>
          <w:rFonts w:ascii="Times New Roman" w:eastAsia="Times New Roman" w:hAnsi="Times New Roman" w:cs="Times New Roman"/>
          <w:sz w:val="24"/>
          <w:szCs w:val="24"/>
          <w:lang w:eastAsia="ar-SA"/>
        </w:rPr>
        <w:t xml:space="preserve"> + 15*</w:t>
      </w:r>
      <w:r w:rsidR="00B63A98" w:rsidRPr="00915E86">
        <w:rPr>
          <w:rFonts w:ascii="Times New Roman" w:eastAsia="Times New Roman" w:hAnsi="Times New Roman" w:cs="Times New Roman"/>
          <w:sz w:val="24"/>
          <w:szCs w:val="24"/>
          <w:lang w:eastAsia="ar-SA"/>
        </w:rPr>
        <w:t>237</w:t>
      </w:r>
      <w:r w:rsidR="0010661A" w:rsidRPr="00915E86">
        <w:rPr>
          <w:rFonts w:ascii="Times New Roman" w:eastAsia="Times New Roman" w:hAnsi="Times New Roman" w:cs="Times New Roman"/>
          <w:sz w:val="24"/>
          <w:szCs w:val="24"/>
          <w:lang w:eastAsia="ar-SA"/>
        </w:rPr>
        <w:t>,</w:t>
      </w:r>
      <w:r w:rsidR="00B63A98" w:rsidRPr="00915E86">
        <w:rPr>
          <w:rFonts w:ascii="Times New Roman" w:eastAsia="Times New Roman" w:hAnsi="Times New Roman" w:cs="Times New Roman"/>
          <w:sz w:val="24"/>
          <w:szCs w:val="24"/>
          <w:lang w:eastAsia="ar-SA"/>
        </w:rPr>
        <w:t>87+66*187,79</w:t>
      </w:r>
      <w:r w:rsidR="0010661A" w:rsidRPr="00915E86">
        <w:rPr>
          <w:rFonts w:ascii="Times New Roman" w:eastAsia="Times New Roman" w:hAnsi="Times New Roman" w:cs="Times New Roman"/>
          <w:sz w:val="24"/>
          <w:szCs w:val="24"/>
          <w:lang w:eastAsia="ar-SA"/>
        </w:rPr>
        <w:t xml:space="preserve"> = </w:t>
      </w:r>
      <w:r w:rsidR="00B63A98" w:rsidRPr="00915E86">
        <w:rPr>
          <w:rFonts w:ascii="Times New Roman" w:eastAsia="Calibri" w:hAnsi="Times New Roman" w:cs="Times New Roman"/>
          <w:b/>
          <w:sz w:val="24"/>
          <w:szCs w:val="24"/>
        </w:rPr>
        <w:t>32289,34</w:t>
      </w:r>
    </w:p>
    <w:p w:rsidR="00A03BCC" w:rsidRPr="00074483" w:rsidRDefault="00A03BCC" w:rsidP="00B63A98">
      <w:pPr>
        <w:spacing w:after="0" w:line="240" w:lineRule="auto"/>
        <w:ind w:right="-108"/>
        <w:jc w:val="both"/>
        <w:rPr>
          <w:rFonts w:ascii="Times New Roman" w:eastAsia="Calibri" w:hAnsi="Times New Roman" w:cs="Times New Roman"/>
          <w:sz w:val="24"/>
          <w:szCs w:val="24"/>
          <w:lang w:eastAsia="ru-RU"/>
        </w:rPr>
      </w:pPr>
      <w:r w:rsidRPr="00074483">
        <w:rPr>
          <w:rFonts w:ascii="Times New Roman" w:eastAsia="Calibri" w:hAnsi="Times New Roman" w:cs="Times New Roman"/>
          <w:sz w:val="24"/>
          <w:szCs w:val="24"/>
          <w:lang w:eastAsia="ru-RU"/>
        </w:rPr>
        <w:t>Дата подготовки обоснования НМЦК: «</w:t>
      </w:r>
      <w:r w:rsidR="00774B4A">
        <w:rPr>
          <w:rFonts w:ascii="Times New Roman" w:eastAsia="Calibri" w:hAnsi="Times New Roman" w:cs="Times New Roman"/>
          <w:sz w:val="24"/>
          <w:szCs w:val="24"/>
          <w:lang w:eastAsia="ru-RU"/>
        </w:rPr>
        <w:t>10</w:t>
      </w:r>
      <w:r w:rsidR="0094058B" w:rsidRPr="00074483">
        <w:rPr>
          <w:rFonts w:ascii="Times New Roman" w:eastAsia="Calibri" w:hAnsi="Times New Roman" w:cs="Times New Roman"/>
          <w:sz w:val="24"/>
          <w:szCs w:val="24"/>
          <w:lang w:eastAsia="ru-RU"/>
        </w:rPr>
        <w:t xml:space="preserve">» </w:t>
      </w:r>
      <w:r w:rsidR="00774B4A">
        <w:rPr>
          <w:rFonts w:ascii="Times New Roman" w:eastAsia="Calibri" w:hAnsi="Times New Roman" w:cs="Times New Roman"/>
          <w:sz w:val="24"/>
          <w:szCs w:val="24"/>
          <w:lang w:eastAsia="ru-RU"/>
        </w:rPr>
        <w:t>июня</w:t>
      </w:r>
      <w:r w:rsidR="0010661A">
        <w:rPr>
          <w:rFonts w:ascii="Times New Roman" w:eastAsia="Calibri" w:hAnsi="Times New Roman" w:cs="Times New Roman"/>
          <w:sz w:val="24"/>
          <w:szCs w:val="24"/>
          <w:lang w:eastAsia="ru-RU"/>
        </w:rPr>
        <w:t xml:space="preserve"> 202</w:t>
      </w:r>
      <w:r w:rsidR="00774B4A">
        <w:rPr>
          <w:rFonts w:ascii="Times New Roman" w:eastAsia="Calibri" w:hAnsi="Times New Roman" w:cs="Times New Roman"/>
          <w:sz w:val="24"/>
          <w:szCs w:val="24"/>
          <w:lang w:eastAsia="ru-RU"/>
        </w:rPr>
        <w:t>5</w:t>
      </w:r>
      <w:r w:rsidR="0010661A">
        <w:rPr>
          <w:rFonts w:ascii="Times New Roman" w:eastAsia="Calibri" w:hAnsi="Times New Roman" w:cs="Times New Roman"/>
          <w:sz w:val="24"/>
          <w:szCs w:val="24"/>
          <w:lang w:eastAsia="ru-RU"/>
        </w:rPr>
        <w:t xml:space="preserve"> г.</w:t>
      </w:r>
    </w:p>
    <w:sectPr w:rsidR="00A03BCC" w:rsidRPr="00074483" w:rsidSect="002C6A06">
      <w:headerReference w:type="default" r:id="rId27"/>
      <w:footerReference w:type="even" r:id="rId28"/>
      <w:pgSz w:w="16838" w:h="11905" w:orient="landscape"/>
      <w:pgMar w:top="1134" w:right="567"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A4B" w:rsidRDefault="00704A4B" w:rsidP="001A3B3A">
      <w:pPr>
        <w:spacing w:after="0" w:line="240" w:lineRule="auto"/>
      </w:pPr>
      <w:r>
        <w:separator/>
      </w:r>
    </w:p>
  </w:endnote>
  <w:endnote w:type="continuationSeparator" w:id="0">
    <w:p w:rsidR="00704A4B" w:rsidRDefault="00704A4B"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sig w:usb0="00000003" w:usb1="00000000" w:usb2="00000000" w:usb3="00000000" w:csb0="00000001" w:csb1="00000000"/>
  </w:font>
  <w:font w:name="TimesET">
    <w:charset w:val="00"/>
    <w:family w:val="auto"/>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A4B" w:rsidRDefault="00704A4B" w:rsidP="00922C8B">
    <w:pPr>
      <w:pStyle w:val="af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704A4B" w:rsidRDefault="00704A4B" w:rsidP="00922C8B">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A4B" w:rsidRDefault="00704A4B" w:rsidP="001A3B3A">
      <w:pPr>
        <w:spacing w:after="0" w:line="240" w:lineRule="auto"/>
      </w:pPr>
      <w:r>
        <w:separator/>
      </w:r>
    </w:p>
  </w:footnote>
  <w:footnote w:type="continuationSeparator" w:id="0">
    <w:p w:rsidR="00704A4B" w:rsidRDefault="00704A4B" w:rsidP="001A3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A4B" w:rsidRDefault="00704A4B">
    <w:pPr>
      <w:pStyle w:val="afe"/>
      <w:jc w:val="center"/>
    </w:pPr>
  </w:p>
  <w:p w:rsidR="00704A4B" w:rsidRDefault="00704A4B" w:rsidP="00246877">
    <w:pPr>
      <w:pStyle w:val="afe"/>
      <w:jc w:val="center"/>
    </w:pPr>
    <w:r>
      <w:fldChar w:fldCharType="begin"/>
    </w:r>
    <w:r>
      <w:instrText>PAGE   \* MERGEFORMAT</w:instrText>
    </w:r>
    <w:r>
      <w:fldChar w:fldCharType="separate"/>
    </w:r>
    <w:r w:rsidR="000119C5">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2">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6">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7">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8">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1">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2">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3">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6">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18">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3">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4">
    <w:nsid w:val="07A31CEE"/>
    <w:multiLevelType w:val="hybridMultilevel"/>
    <w:tmpl w:val="1EBA3A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8C71C7"/>
    <w:multiLevelType w:val="hybridMultilevel"/>
    <w:tmpl w:val="D8A238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4"/>
  </w:num>
  <w:num w:numId="4">
    <w:abstractNumId w:val="19"/>
  </w:num>
  <w:num w:numId="5">
    <w:abstractNumId w:val="9"/>
  </w:num>
  <w:num w:numId="6">
    <w:abstractNumId w:val="21"/>
  </w:num>
  <w:num w:numId="7">
    <w:abstractNumId w:val="3"/>
  </w:num>
  <w:num w:numId="8">
    <w:abstractNumId w:val="23"/>
  </w:num>
  <w:num w:numId="9">
    <w:abstractNumId w:val="17"/>
  </w:num>
  <w:num w:numId="10">
    <w:abstractNumId w:val="6"/>
  </w:num>
  <w:num w:numId="11">
    <w:abstractNumId w:val="18"/>
  </w:num>
  <w:num w:numId="12">
    <w:abstractNumId w:val="13"/>
  </w:num>
  <w:num w:numId="13">
    <w:abstractNumId w:val="12"/>
  </w:num>
  <w:num w:numId="14">
    <w:abstractNumId w:val="5"/>
  </w:num>
  <w:num w:numId="15">
    <w:abstractNumId w:val="15"/>
  </w:num>
  <w:num w:numId="16">
    <w:abstractNumId w:val="4"/>
  </w:num>
  <w:num w:numId="17">
    <w:abstractNumId w:val="11"/>
  </w:num>
  <w:num w:numId="18">
    <w:abstractNumId w:val="7"/>
  </w:num>
  <w:num w:numId="19">
    <w:abstractNumId w:val="2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24"/>
  </w:num>
  <w:num w:numId="2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D9"/>
    <w:rsid w:val="000024BB"/>
    <w:rsid w:val="000035E8"/>
    <w:rsid w:val="000066B1"/>
    <w:rsid w:val="000100BC"/>
    <w:rsid w:val="00010660"/>
    <w:rsid w:val="0001067B"/>
    <w:rsid w:val="000119C5"/>
    <w:rsid w:val="00012300"/>
    <w:rsid w:val="0001291C"/>
    <w:rsid w:val="000159EE"/>
    <w:rsid w:val="00016375"/>
    <w:rsid w:val="00016562"/>
    <w:rsid w:val="000219A8"/>
    <w:rsid w:val="00021F34"/>
    <w:rsid w:val="00022DA7"/>
    <w:rsid w:val="0002357B"/>
    <w:rsid w:val="000301DA"/>
    <w:rsid w:val="0003157A"/>
    <w:rsid w:val="000358AB"/>
    <w:rsid w:val="000440D8"/>
    <w:rsid w:val="00046A8F"/>
    <w:rsid w:val="000554F6"/>
    <w:rsid w:val="00057CE6"/>
    <w:rsid w:val="00067C6E"/>
    <w:rsid w:val="000707E2"/>
    <w:rsid w:val="00074483"/>
    <w:rsid w:val="00080005"/>
    <w:rsid w:val="00082213"/>
    <w:rsid w:val="000851A7"/>
    <w:rsid w:val="000957A9"/>
    <w:rsid w:val="000A1966"/>
    <w:rsid w:val="000A2155"/>
    <w:rsid w:val="000A2189"/>
    <w:rsid w:val="000A4465"/>
    <w:rsid w:val="000A4C89"/>
    <w:rsid w:val="000A7F58"/>
    <w:rsid w:val="000B056A"/>
    <w:rsid w:val="000B1B45"/>
    <w:rsid w:val="000B2C8B"/>
    <w:rsid w:val="000B5F0C"/>
    <w:rsid w:val="000C06A2"/>
    <w:rsid w:val="000C229F"/>
    <w:rsid w:val="000C40B8"/>
    <w:rsid w:val="000C4C31"/>
    <w:rsid w:val="000C7399"/>
    <w:rsid w:val="000D0241"/>
    <w:rsid w:val="000D16E9"/>
    <w:rsid w:val="000D36A5"/>
    <w:rsid w:val="000D6C5F"/>
    <w:rsid w:val="000E24BA"/>
    <w:rsid w:val="000E55C6"/>
    <w:rsid w:val="000E5F23"/>
    <w:rsid w:val="000E6B02"/>
    <w:rsid w:val="000F01BE"/>
    <w:rsid w:val="000F05E4"/>
    <w:rsid w:val="000F4751"/>
    <w:rsid w:val="000F4F6D"/>
    <w:rsid w:val="000F5370"/>
    <w:rsid w:val="000F70A8"/>
    <w:rsid w:val="000F7815"/>
    <w:rsid w:val="001030A3"/>
    <w:rsid w:val="00104435"/>
    <w:rsid w:val="0010661A"/>
    <w:rsid w:val="00116F3B"/>
    <w:rsid w:val="001233D2"/>
    <w:rsid w:val="00124826"/>
    <w:rsid w:val="00124845"/>
    <w:rsid w:val="00124BD4"/>
    <w:rsid w:val="00126D11"/>
    <w:rsid w:val="0012739A"/>
    <w:rsid w:val="001302B2"/>
    <w:rsid w:val="0013312B"/>
    <w:rsid w:val="001331CA"/>
    <w:rsid w:val="0013337B"/>
    <w:rsid w:val="001343D8"/>
    <w:rsid w:val="001351EC"/>
    <w:rsid w:val="001356E8"/>
    <w:rsid w:val="001367CF"/>
    <w:rsid w:val="00136BD2"/>
    <w:rsid w:val="001370DC"/>
    <w:rsid w:val="001432A9"/>
    <w:rsid w:val="001441C8"/>
    <w:rsid w:val="00144800"/>
    <w:rsid w:val="001454CE"/>
    <w:rsid w:val="00146170"/>
    <w:rsid w:val="001474E9"/>
    <w:rsid w:val="00151633"/>
    <w:rsid w:val="00153CAC"/>
    <w:rsid w:val="00154EBB"/>
    <w:rsid w:val="00157315"/>
    <w:rsid w:val="00173B15"/>
    <w:rsid w:val="00173C32"/>
    <w:rsid w:val="00174304"/>
    <w:rsid w:val="001763E3"/>
    <w:rsid w:val="00184326"/>
    <w:rsid w:val="00196581"/>
    <w:rsid w:val="001A32A5"/>
    <w:rsid w:val="001A3B3A"/>
    <w:rsid w:val="001A49AD"/>
    <w:rsid w:val="001A5747"/>
    <w:rsid w:val="001B3F27"/>
    <w:rsid w:val="001B55B0"/>
    <w:rsid w:val="001C30CE"/>
    <w:rsid w:val="001D26F8"/>
    <w:rsid w:val="001D3709"/>
    <w:rsid w:val="001D3CE2"/>
    <w:rsid w:val="001E3879"/>
    <w:rsid w:val="001E612D"/>
    <w:rsid w:val="001E6EC6"/>
    <w:rsid w:val="001E7C1C"/>
    <w:rsid w:val="001F0B07"/>
    <w:rsid w:val="001F160E"/>
    <w:rsid w:val="00201451"/>
    <w:rsid w:val="00201A05"/>
    <w:rsid w:val="0020620F"/>
    <w:rsid w:val="002205A4"/>
    <w:rsid w:val="00220F71"/>
    <w:rsid w:val="002224C8"/>
    <w:rsid w:val="002258AC"/>
    <w:rsid w:val="00226613"/>
    <w:rsid w:val="00231D07"/>
    <w:rsid w:val="00232C4B"/>
    <w:rsid w:val="00233D08"/>
    <w:rsid w:val="00234A81"/>
    <w:rsid w:val="00236DCB"/>
    <w:rsid w:val="002418B1"/>
    <w:rsid w:val="00246877"/>
    <w:rsid w:val="00262D3F"/>
    <w:rsid w:val="00263696"/>
    <w:rsid w:val="002741EA"/>
    <w:rsid w:val="00291CE1"/>
    <w:rsid w:val="00291D9D"/>
    <w:rsid w:val="00292475"/>
    <w:rsid w:val="0029491D"/>
    <w:rsid w:val="00294CAB"/>
    <w:rsid w:val="00294DB2"/>
    <w:rsid w:val="002956A6"/>
    <w:rsid w:val="00295E86"/>
    <w:rsid w:val="002A13FC"/>
    <w:rsid w:val="002A3127"/>
    <w:rsid w:val="002A466B"/>
    <w:rsid w:val="002A60E8"/>
    <w:rsid w:val="002B2E93"/>
    <w:rsid w:val="002B7205"/>
    <w:rsid w:val="002B7D5B"/>
    <w:rsid w:val="002C0806"/>
    <w:rsid w:val="002C1052"/>
    <w:rsid w:val="002C11F6"/>
    <w:rsid w:val="002C3DA7"/>
    <w:rsid w:val="002C551A"/>
    <w:rsid w:val="002C6A06"/>
    <w:rsid w:val="002D0BC1"/>
    <w:rsid w:val="002D1DCA"/>
    <w:rsid w:val="002D681E"/>
    <w:rsid w:val="002D7F75"/>
    <w:rsid w:val="002F35B5"/>
    <w:rsid w:val="002F4DD2"/>
    <w:rsid w:val="002F7381"/>
    <w:rsid w:val="00301800"/>
    <w:rsid w:val="0030221A"/>
    <w:rsid w:val="0030326C"/>
    <w:rsid w:val="00304676"/>
    <w:rsid w:val="00306CAC"/>
    <w:rsid w:val="00311E03"/>
    <w:rsid w:val="003126CE"/>
    <w:rsid w:val="003136D8"/>
    <w:rsid w:val="003222AD"/>
    <w:rsid w:val="00322420"/>
    <w:rsid w:val="0032396C"/>
    <w:rsid w:val="00326ABD"/>
    <w:rsid w:val="00327828"/>
    <w:rsid w:val="0033192C"/>
    <w:rsid w:val="003379DC"/>
    <w:rsid w:val="00343EB8"/>
    <w:rsid w:val="003443CE"/>
    <w:rsid w:val="003525B9"/>
    <w:rsid w:val="00353989"/>
    <w:rsid w:val="00357518"/>
    <w:rsid w:val="00357A86"/>
    <w:rsid w:val="00362BCE"/>
    <w:rsid w:val="00364B27"/>
    <w:rsid w:val="00367FD7"/>
    <w:rsid w:val="0037093E"/>
    <w:rsid w:val="00376C42"/>
    <w:rsid w:val="0038020E"/>
    <w:rsid w:val="00380B92"/>
    <w:rsid w:val="00380F37"/>
    <w:rsid w:val="00383746"/>
    <w:rsid w:val="00391DDC"/>
    <w:rsid w:val="003945C2"/>
    <w:rsid w:val="00395F44"/>
    <w:rsid w:val="00397A51"/>
    <w:rsid w:val="003B07D5"/>
    <w:rsid w:val="003B2410"/>
    <w:rsid w:val="003B67BE"/>
    <w:rsid w:val="003B7A01"/>
    <w:rsid w:val="003C0EE1"/>
    <w:rsid w:val="003C40F3"/>
    <w:rsid w:val="003D2EF5"/>
    <w:rsid w:val="003E1F62"/>
    <w:rsid w:val="003E6BE1"/>
    <w:rsid w:val="003F112F"/>
    <w:rsid w:val="003F373E"/>
    <w:rsid w:val="0040075A"/>
    <w:rsid w:val="00400E39"/>
    <w:rsid w:val="00405EA9"/>
    <w:rsid w:val="00411F86"/>
    <w:rsid w:val="004126CD"/>
    <w:rsid w:val="004144A4"/>
    <w:rsid w:val="00416C32"/>
    <w:rsid w:val="004208D6"/>
    <w:rsid w:val="004229B7"/>
    <w:rsid w:val="00424BA7"/>
    <w:rsid w:val="00425537"/>
    <w:rsid w:val="004261F9"/>
    <w:rsid w:val="00426A21"/>
    <w:rsid w:val="00430590"/>
    <w:rsid w:val="004320E8"/>
    <w:rsid w:val="00432270"/>
    <w:rsid w:val="004356E4"/>
    <w:rsid w:val="00435994"/>
    <w:rsid w:val="004400BA"/>
    <w:rsid w:val="00440869"/>
    <w:rsid w:val="00447401"/>
    <w:rsid w:val="00447D63"/>
    <w:rsid w:val="004500FF"/>
    <w:rsid w:val="0045141E"/>
    <w:rsid w:val="00451753"/>
    <w:rsid w:val="00453678"/>
    <w:rsid w:val="00454A02"/>
    <w:rsid w:val="004559EB"/>
    <w:rsid w:val="00463A13"/>
    <w:rsid w:val="00465666"/>
    <w:rsid w:val="00471918"/>
    <w:rsid w:val="00472304"/>
    <w:rsid w:val="004736E2"/>
    <w:rsid w:val="00475CA6"/>
    <w:rsid w:val="004811ED"/>
    <w:rsid w:val="004827DD"/>
    <w:rsid w:val="00483A71"/>
    <w:rsid w:val="004854D6"/>
    <w:rsid w:val="00492E75"/>
    <w:rsid w:val="004955E9"/>
    <w:rsid w:val="0049693B"/>
    <w:rsid w:val="004A064A"/>
    <w:rsid w:val="004A125E"/>
    <w:rsid w:val="004A785E"/>
    <w:rsid w:val="004B13E9"/>
    <w:rsid w:val="004B7FF6"/>
    <w:rsid w:val="004C26CE"/>
    <w:rsid w:val="004D09DB"/>
    <w:rsid w:val="004D289A"/>
    <w:rsid w:val="004D3D5A"/>
    <w:rsid w:val="004D4B92"/>
    <w:rsid w:val="004E02AB"/>
    <w:rsid w:val="004F6312"/>
    <w:rsid w:val="00510DCE"/>
    <w:rsid w:val="005169C1"/>
    <w:rsid w:val="005267A3"/>
    <w:rsid w:val="00526C65"/>
    <w:rsid w:val="0053077D"/>
    <w:rsid w:val="00531080"/>
    <w:rsid w:val="00533B69"/>
    <w:rsid w:val="0054125B"/>
    <w:rsid w:val="00550856"/>
    <w:rsid w:val="0055136B"/>
    <w:rsid w:val="00551D16"/>
    <w:rsid w:val="00555955"/>
    <w:rsid w:val="00555957"/>
    <w:rsid w:val="005559AB"/>
    <w:rsid w:val="00556A6E"/>
    <w:rsid w:val="00557A0E"/>
    <w:rsid w:val="005651D1"/>
    <w:rsid w:val="00565A4F"/>
    <w:rsid w:val="005660E8"/>
    <w:rsid w:val="00567049"/>
    <w:rsid w:val="00567E04"/>
    <w:rsid w:val="00571CC3"/>
    <w:rsid w:val="00571F0C"/>
    <w:rsid w:val="00572C66"/>
    <w:rsid w:val="00576025"/>
    <w:rsid w:val="00580F08"/>
    <w:rsid w:val="005851AC"/>
    <w:rsid w:val="00586CA5"/>
    <w:rsid w:val="005923C6"/>
    <w:rsid w:val="00592BD3"/>
    <w:rsid w:val="00592D6A"/>
    <w:rsid w:val="0059546A"/>
    <w:rsid w:val="00596AE9"/>
    <w:rsid w:val="005A008E"/>
    <w:rsid w:val="005A3277"/>
    <w:rsid w:val="005A5B41"/>
    <w:rsid w:val="005B114D"/>
    <w:rsid w:val="005B272D"/>
    <w:rsid w:val="005B2A5A"/>
    <w:rsid w:val="005B313A"/>
    <w:rsid w:val="005C220E"/>
    <w:rsid w:val="005C5105"/>
    <w:rsid w:val="005D03CD"/>
    <w:rsid w:val="005D3F3B"/>
    <w:rsid w:val="005D45DA"/>
    <w:rsid w:val="005D4978"/>
    <w:rsid w:val="005D5385"/>
    <w:rsid w:val="005E37EB"/>
    <w:rsid w:val="005E6DF5"/>
    <w:rsid w:val="005E7059"/>
    <w:rsid w:val="005F0564"/>
    <w:rsid w:val="005F2D3A"/>
    <w:rsid w:val="005F3199"/>
    <w:rsid w:val="005F48ED"/>
    <w:rsid w:val="005F4908"/>
    <w:rsid w:val="005F6BE7"/>
    <w:rsid w:val="00600712"/>
    <w:rsid w:val="0060237F"/>
    <w:rsid w:val="006122E1"/>
    <w:rsid w:val="006136DB"/>
    <w:rsid w:val="0061583A"/>
    <w:rsid w:val="00621D08"/>
    <w:rsid w:val="006228D7"/>
    <w:rsid w:val="00632CCE"/>
    <w:rsid w:val="00633267"/>
    <w:rsid w:val="006375FC"/>
    <w:rsid w:val="0064508D"/>
    <w:rsid w:val="00653FC6"/>
    <w:rsid w:val="0065683E"/>
    <w:rsid w:val="00656B6C"/>
    <w:rsid w:val="00657C34"/>
    <w:rsid w:val="00662254"/>
    <w:rsid w:val="00662AB1"/>
    <w:rsid w:val="006674D4"/>
    <w:rsid w:val="00671D32"/>
    <w:rsid w:val="00680FC4"/>
    <w:rsid w:val="006846CD"/>
    <w:rsid w:val="0069007F"/>
    <w:rsid w:val="00692403"/>
    <w:rsid w:val="00692EFA"/>
    <w:rsid w:val="00693789"/>
    <w:rsid w:val="0069512D"/>
    <w:rsid w:val="00697511"/>
    <w:rsid w:val="006A6CFE"/>
    <w:rsid w:val="006B149C"/>
    <w:rsid w:val="006B3F15"/>
    <w:rsid w:val="006B48EC"/>
    <w:rsid w:val="006C0D30"/>
    <w:rsid w:val="006C106C"/>
    <w:rsid w:val="006C1CF2"/>
    <w:rsid w:val="006D0627"/>
    <w:rsid w:val="006D32C5"/>
    <w:rsid w:val="006D5315"/>
    <w:rsid w:val="006D66B1"/>
    <w:rsid w:val="006D68F7"/>
    <w:rsid w:val="006E04C3"/>
    <w:rsid w:val="006E2EA3"/>
    <w:rsid w:val="006F2734"/>
    <w:rsid w:val="006F4C33"/>
    <w:rsid w:val="006F5923"/>
    <w:rsid w:val="006F5ACF"/>
    <w:rsid w:val="006F677F"/>
    <w:rsid w:val="00704015"/>
    <w:rsid w:val="00704A4B"/>
    <w:rsid w:val="00705CD5"/>
    <w:rsid w:val="00705CFD"/>
    <w:rsid w:val="00711853"/>
    <w:rsid w:val="00714946"/>
    <w:rsid w:val="00716C99"/>
    <w:rsid w:val="0072087E"/>
    <w:rsid w:val="00730FB7"/>
    <w:rsid w:val="0073750D"/>
    <w:rsid w:val="007412CD"/>
    <w:rsid w:val="0075116E"/>
    <w:rsid w:val="0075220E"/>
    <w:rsid w:val="007536EA"/>
    <w:rsid w:val="00764937"/>
    <w:rsid w:val="00765C79"/>
    <w:rsid w:val="00767364"/>
    <w:rsid w:val="007677B3"/>
    <w:rsid w:val="00771483"/>
    <w:rsid w:val="00774B4A"/>
    <w:rsid w:val="00780640"/>
    <w:rsid w:val="007818AF"/>
    <w:rsid w:val="0078450A"/>
    <w:rsid w:val="007872FC"/>
    <w:rsid w:val="0079231C"/>
    <w:rsid w:val="007934CB"/>
    <w:rsid w:val="00793FED"/>
    <w:rsid w:val="00795908"/>
    <w:rsid w:val="007A2B88"/>
    <w:rsid w:val="007A6DCC"/>
    <w:rsid w:val="007A7182"/>
    <w:rsid w:val="007A7A8D"/>
    <w:rsid w:val="007B09FD"/>
    <w:rsid w:val="007B74A2"/>
    <w:rsid w:val="007C65B6"/>
    <w:rsid w:val="007D0129"/>
    <w:rsid w:val="007D0E27"/>
    <w:rsid w:val="007D3749"/>
    <w:rsid w:val="007D4364"/>
    <w:rsid w:val="007D6E1D"/>
    <w:rsid w:val="007D717D"/>
    <w:rsid w:val="007D79B2"/>
    <w:rsid w:val="007D7A22"/>
    <w:rsid w:val="007E1629"/>
    <w:rsid w:val="007E2FC7"/>
    <w:rsid w:val="007E4F42"/>
    <w:rsid w:val="007E5788"/>
    <w:rsid w:val="007E7024"/>
    <w:rsid w:val="007F1176"/>
    <w:rsid w:val="007F650B"/>
    <w:rsid w:val="007F65D7"/>
    <w:rsid w:val="007F6CF3"/>
    <w:rsid w:val="00804F20"/>
    <w:rsid w:val="008135A5"/>
    <w:rsid w:val="00816620"/>
    <w:rsid w:val="00820214"/>
    <w:rsid w:val="00820BE7"/>
    <w:rsid w:val="0082133D"/>
    <w:rsid w:val="00821379"/>
    <w:rsid w:val="0082302A"/>
    <w:rsid w:val="00832386"/>
    <w:rsid w:val="008327D8"/>
    <w:rsid w:val="00832C64"/>
    <w:rsid w:val="00833E4F"/>
    <w:rsid w:val="0083455B"/>
    <w:rsid w:val="00834979"/>
    <w:rsid w:val="008402E2"/>
    <w:rsid w:val="0084291C"/>
    <w:rsid w:val="00843736"/>
    <w:rsid w:val="00843E3B"/>
    <w:rsid w:val="00847CE5"/>
    <w:rsid w:val="00865874"/>
    <w:rsid w:val="00867576"/>
    <w:rsid w:val="00867BD0"/>
    <w:rsid w:val="00870878"/>
    <w:rsid w:val="008712AE"/>
    <w:rsid w:val="00872E6A"/>
    <w:rsid w:val="00875B57"/>
    <w:rsid w:val="00875CF1"/>
    <w:rsid w:val="00877C48"/>
    <w:rsid w:val="00886149"/>
    <w:rsid w:val="00892C72"/>
    <w:rsid w:val="0089362E"/>
    <w:rsid w:val="00893E94"/>
    <w:rsid w:val="008942B8"/>
    <w:rsid w:val="00894770"/>
    <w:rsid w:val="0089671D"/>
    <w:rsid w:val="008A53EE"/>
    <w:rsid w:val="008B2E58"/>
    <w:rsid w:val="008B35B9"/>
    <w:rsid w:val="008C72F0"/>
    <w:rsid w:val="008C7D67"/>
    <w:rsid w:val="008D1E19"/>
    <w:rsid w:val="008E02FD"/>
    <w:rsid w:val="008F4FCC"/>
    <w:rsid w:val="008F6802"/>
    <w:rsid w:val="008F7731"/>
    <w:rsid w:val="00900DE1"/>
    <w:rsid w:val="00901CA3"/>
    <w:rsid w:val="00905FAA"/>
    <w:rsid w:val="00907954"/>
    <w:rsid w:val="00907EA1"/>
    <w:rsid w:val="00910291"/>
    <w:rsid w:val="0091195A"/>
    <w:rsid w:val="00912F95"/>
    <w:rsid w:val="00915E86"/>
    <w:rsid w:val="0092068E"/>
    <w:rsid w:val="00920D6A"/>
    <w:rsid w:val="00922C8B"/>
    <w:rsid w:val="00923828"/>
    <w:rsid w:val="00927BC2"/>
    <w:rsid w:val="009324CE"/>
    <w:rsid w:val="00934163"/>
    <w:rsid w:val="009365AE"/>
    <w:rsid w:val="0094058B"/>
    <w:rsid w:val="00946CE7"/>
    <w:rsid w:val="00952396"/>
    <w:rsid w:val="009550C3"/>
    <w:rsid w:val="00955D0D"/>
    <w:rsid w:val="00956763"/>
    <w:rsid w:val="0096225E"/>
    <w:rsid w:val="009656DF"/>
    <w:rsid w:val="00965D8E"/>
    <w:rsid w:val="0096765A"/>
    <w:rsid w:val="009736D6"/>
    <w:rsid w:val="0097724B"/>
    <w:rsid w:val="00977286"/>
    <w:rsid w:val="00987121"/>
    <w:rsid w:val="0098778A"/>
    <w:rsid w:val="00992503"/>
    <w:rsid w:val="00993200"/>
    <w:rsid w:val="009949DA"/>
    <w:rsid w:val="00994A3F"/>
    <w:rsid w:val="00996700"/>
    <w:rsid w:val="00996945"/>
    <w:rsid w:val="009A02D0"/>
    <w:rsid w:val="009A139E"/>
    <w:rsid w:val="009A1D25"/>
    <w:rsid w:val="009A2855"/>
    <w:rsid w:val="009A3253"/>
    <w:rsid w:val="009A6428"/>
    <w:rsid w:val="009A7A09"/>
    <w:rsid w:val="009B2A46"/>
    <w:rsid w:val="009B4471"/>
    <w:rsid w:val="009B5636"/>
    <w:rsid w:val="009B67D0"/>
    <w:rsid w:val="009B68D3"/>
    <w:rsid w:val="009B7AC1"/>
    <w:rsid w:val="009C2081"/>
    <w:rsid w:val="009C50DB"/>
    <w:rsid w:val="009C570C"/>
    <w:rsid w:val="009C7127"/>
    <w:rsid w:val="009C7767"/>
    <w:rsid w:val="009D4AAD"/>
    <w:rsid w:val="009D561C"/>
    <w:rsid w:val="009D7487"/>
    <w:rsid w:val="009E515B"/>
    <w:rsid w:val="009E72F3"/>
    <w:rsid w:val="009E734E"/>
    <w:rsid w:val="009F1020"/>
    <w:rsid w:val="009F4591"/>
    <w:rsid w:val="009F4BD2"/>
    <w:rsid w:val="009F4DA2"/>
    <w:rsid w:val="009F5407"/>
    <w:rsid w:val="009F554C"/>
    <w:rsid w:val="00A03BCC"/>
    <w:rsid w:val="00A0508D"/>
    <w:rsid w:val="00A133EC"/>
    <w:rsid w:val="00A14058"/>
    <w:rsid w:val="00A1724B"/>
    <w:rsid w:val="00A23595"/>
    <w:rsid w:val="00A24FAB"/>
    <w:rsid w:val="00A26D6F"/>
    <w:rsid w:val="00A279D4"/>
    <w:rsid w:val="00A319F9"/>
    <w:rsid w:val="00A3631D"/>
    <w:rsid w:val="00A422FC"/>
    <w:rsid w:val="00A44192"/>
    <w:rsid w:val="00A44903"/>
    <w:rsid w:val="00A5769A"/>
    <w:rsid w:val="00A60E66"/>
    <w:rsid w:val="00A611EC"/>
    <w:rsid w:val="00A633C5"/>
    <w:rsid w:val="00A65F5C"/>
    <w:rsid w:val="00A679F3"/>
    <w:rsid w:val="00A70201"/>
    <w:rsid w:val="00A7166C"/>
    <w:rsid w:val="00A72912"/>
    <w:rsid w:val="00A76FDE"/>
    <w:rsid w:val="00A85D2F"/>
    <w:rsid w:val="00A87C1D"/>
    <w:rsid w:val="00A90ADC"/>
    <w:rsid w:val="00A93446"/>
    <w:rsid w:val="00A959E8"/>
    <w:rsid w:val="00A95F58"/>
    <w:rsid w:val="00AB1341"/>
    <w:rsid w:val="00AB3457"/>
    <w:rsid w:val="00AB4056"/>
    <w:rsid w:val="00AB68D2"/>
    <w:rsid w:val="00AB7A85"/>
    <w:rsid w:val="00AC4217"/>
    <w:rsid w:val="00AC59CA"/>
    <w:rsid w:val="00AC619D"/>
    <w:rsid w:val="00AC75FD"/>
    <w:rsid w:val="00AD1E2C"/>
    <w:rsid w:val="00AD302D"/>
    <w:rsid w:val="00AD4AF0"/>
    <w:rsid w:val="00AD528D"/>
    <w:rsid w:val="00AD5D28"/>
    <w:rsid w:val="00AD751B"/>
    <w:rsid w:val="00AE0374"/>
    <w:rsid w:val="00AF25E8"/>
    <w:rsid w:val="00AF2E8C"/>
    <w:rsid w:val="00AF6A40"/>
    <w:rsid w:val="00AF7D2B"/>
    <w:rsid w:val="00B010D7"/>
    <w:rsid w:val="00B02D0E"/>
    <w:rsid w:val="00B15B8C"/>
    <w:rsid w:val="00B15C97"/>
    <w:rsid w:val="00B17454"/>
    <w:rsid w:val="00B20461"/>
    <w:rsid w:val="00B25EBD"/>
    <w:rsid w:val="00B27B99"/>
    <w:rsid w:val="00B3218C"/>
    <w:rsid w:val="00B32AAA"/>
    <w:rsid w:val="00B336E8"/>
    <w:rsid w:val="00B4233B"/>
    <w:rsid w:val="00B42A1B"/>
    <w:rsid w:val="00B43260"/>
    <w:rsid w:val="00B433AA"/>
    <w:rsid w:val="00B44C91"/>
    <w:rsid w:val="00B54117"/>
    <w:rsid w:val="00B55045"/>
    <w:rsid w:val="00B55208"/>
    <w:rsid w:val="00B561ED"/>
    <w:rsid w:val="00B63A98"/>
    <w:rsid w:val="00B707B6"/>
    <w:rsid w:val="00B70AB1"/>
    <w:rsid w:val="00B70CED"/>
    <w:rsid w:val="00B721BB"/>
    <w:rsid w:val="00B743DE"/>
    <w:rsid w:val="00B80E9A"/>
    <w:rsid w:val="00B8234F"/>
    <w:rsid w:val="00B8246B"/>
    <w:rsid w:val="00B831C7"/>
    <w:rsid w:val="00B849B5"/>
    <w:rsid w:val="00B86C96"/>
    <w:rsid w:val="00B87371"/>
    <w:rsid w:val="00B929C0"/>
    <w:rsid w:val="00B93921"/>
    <w:rsid w:val="00B93D69"/>
    <w:rsid w:val="00B97A7E"/>
    <w:rsid w:val="00BA00A0"/>
    <w:rsid w:val="00BA38A4"/>
    <w:rsid w:val="00BA519A"/>
    <w:rsid w:val="00BB231A"/>
    <w:rsid w:val="00BB45FD"/>
    <w:rsid w:val="00BC0F8C"/>
    <w:rsid w:val="00BC523F"/>
    <w:rsid w:val="00BC691E"/>
    <w:rsid w:val="00BC72F0"/>
    <w:rsid w:val="00BC791C"/>
    <w:rsid w:val="00BC7A1F"/>
    <w:rsid w:val="00BD00D9"/>
    <w:rsid w:val="00BD06FE"/>
    <w:rsid w:val="00BD1239"/>
    <w:rsid w:val="00BD1E3B"/>
    <w:rsid w:val="00BD28F0"/>
    <w:rsid w:val="00BD54D2"/>
    <w:rsid w:val="00BE0C18"/>
    <w:rsid w:val="00BE2C2D"/>
    <w:rsid w:val="00BF009B"/>
    <w:rsid w:val="00BF38AD"/>
    <w:rsid w:val="00BF3ED0"/>
    <w:rsid w:val="00BF495B"/>
    <w:rsid w:val="00BF52F1"/>
    <w:rsid w:val="00BF799E"/>
    <w:rsid w:val="00C03921"/>
    <w:rsid w:val="00C039B1"/>
    <w:rsid w:val="00C109EC"/>
    <w:rsid w:val="00C14780"/>
    <w:rsid w:val="00C14EF1"/>
    <w:rsid w:val="00C20410"/>
    <w:rsid w:val="00C237C2"/>
    <w:rsid w:val="00C32DBB"/>
    <w:rsid w:val="00C33D93"/>
    <w:rsid w:val="00C372A3"/>
    <w:rsid w:val="00C40411"/>
    <w:rsid w:val="00C434C2"/>
    <w:rsid w:val="00C51167"/>
    <w:rsid w:val="00C51C1A"/>
    <w:rsid w:val="00C60562"/>
    <w:rsid w:val="00C621A6"/>
    <w:rsid w:val="00C627FE"/>
    <w:rsid w:val="00C64C0E"/>
    <w:rsid w:val="00C6729B"/>
    <w:rsid w:val="00C755CD"/>
    <w:rsid w:val="00C75C89"/>
    <w:rsid w:val="00C768D9"/>
    <w:rsid w:val="00C77985"/>
    <w:rsid w:val="00C80E02"/>
    <w:rsid w:val="00C81C28"/>
    <w:rsid w:val="00C82013"/>
    <w:rsid w:val="00C820B3"/>
    <w:rsid w:val="00C82374"/>
    <w:rsid w:val="00C857C8"/>
    <w:rsid w:val="00C86464"/>
    <w:rsid w:val="00C90047"/>
    <w:rsid w:val="00C90799"/>
    <w:rsid w:val="00C907E2"/>
    <w:rsid w:val="00C92402"/>
    <w:rsid w:val="00C93BA9"/>
    <w:rsid w:val="00C94432"/>
    <w:rsid w:val="00C960F9"/>
    <w:rsid w:val="00C97541"/>
    <w:rsid w:val="00CA326E"/>
    <w:rsid w:val="00CA6E08"/>
    <w:rsid w:val="00CA76AE"/>
    <w:rsid w:val="00CB09F8"/>
    <w:rsid w:val="00CB168C"/>
    <w:rsid w:val="00CB1F3E"/>
    <w:rsid w:val="00CB1F7B"/>
    <w:rsid w:val="00CB487C"/>
    <w:rsid w:val="00CB50C7"/>
    <w:rsid w:val="00CB7982"/>
    <w:rsid w:val="00CC0BAE"/>
    <w:rsid w:val="00CC2194"/>
    <w:rsid w:val="00CC6418"/>
    <w:rsid w:val="00CC720F"/>
    <w:rsid w:val="00CD0958"/>
    <w:rsid w:val="00CD366B"/>
    <w:rsid w:val="00CD62C7"/>
    <w:rsid w:val="00CD7D0B"/>
    <w:rsid w:val="00CE31BC"/>
    <w:rsid w:val="00CE76C8"/>
    <w:rsid w:val="00CF0BEB"/>
    <w:rsid w:val="00CF0DEE"/>
    <w:rsid w:val="00CF2050"/>
    <w:rsid w:val="00CF2353"/>
    <w:rsid w:val="00D047EF"/>
    <w:rsid w:val="00D120F0"/>
    <w:rsid w:val="00D13F0D"/>
    <w:rsid w:val="00D14CF3"/>
    <w:rsid w:val="00D21EF9"/>
    <w:rsid w:val="00D2211C"/>
    <w:rsid w:val="00D2225F"/>
    <w:rsid w:val="00D222AC"/>
    <w:rsid w:val="00D24CB1"/>
    <w:rsid w:val="00D2608F"/>
    <w:rsid w:val="00D27924"/>
    <w:rsid w:val="00D51657"/>
    <w:rsid w:val="00D518D3"/>
    <w:rsid w:val="00D52C13"/>
    <w:rsid w:val="00D54CC3"/>
    <w:rsid w:val="00D5644A"/>
    <w:rsid w:val="00D57A8B"/>
    <w:rsid w:val="00D60092"/>
    <w:rsid w:val="00D626D2"/>
    <w:rsid w:val="00D67FDD"/>
    <w:rsid w:val="00D71A79"/>
    <w:rsid w:val="00D73099"/>
    <w:rsid w:val="00D74530"/>
    <w:rsid w:val="00D774C0"/>
    <w:rsid w:val="00D81D2D"/>
    <w:rsid w:val="00D82BF8"/>
    <w:rsid w:val="00D82E65"/>
    <w:rsid w:val="00D83B6E"/>
    <w:rsid w:val="00D84079"/>
    <w:rsid w:val="00D86799"/>
    <w:rsid w:val="00D867B5"/>
    <w:rsid w:val="00D90C34"/>
    <w:rsid w:val="00D9402E"/>
    <w:rsid w:val="00DA1DF9"/>
    <w:rsid w:val="00DA2401"/>
    <w:rsid w:val="00DA4934"/>
    <w:rsid w:val="00DB112C"/>
    <w:rsid w:val="00DB1F8C"/>
    <w:rsid w:val="00DB3A6B"/>
    <w:rsid w:val="00DB3D65"/>
    <w:rsid w:val="00DB417B"/>
    <w:rsid w:val="00DB498B"/>
    <w:rsid w:val="00DB77E1"/>
    <w:rsid w:val="00DC13B1"/>
    <w:rsid w:val="00DC3D04"/>
    <w:rsid w:val="00DC6F2F"/>
    <w:rsid w:val="00DC7341"/>
    <w:rsid w:val="00DD285C"/>
    <w:rsid w:val="00DD6667"/>
    <w:rsid w:val="00DE0F7B"/>
    <w:rsid w:val="00DE22D8"/>
    <w:rsid w:val="00DE49A5"/>
    <w:rsid w:val="00DE6395"/>
    <w:rsid w:val="00DE6A23"/>
    <w:rsid w:val="00DE6B24"/>
    <w:rsid w:val="00DE6DCB"/>
    <w:rsid w:val="00DE770E"/>
    <w:rsid w:val="00DF155F"/>
    <w:rsid w:val="00DF275F"/>
    <w:rsid w:val="00DF40AA"/>
    <w:rsid w:val="00DF5801"/>
    <w:rsid w:val="00E13132"/>
    <w:rsid w:val="00E13F89"/>
    <w:rsid w:val="00E16EEB"/>
    <w:rsid w:val="00E23248"/>
    <w:rsid w:val="00E2383B"/>
    <w:rsid w:val="00E23FDB"/>
    <w:rsid w:val="00E32530"/>
    <w:rsid w:val="00E346AC"/>
    <w:rsid w:val="00E35392"/>
    <w:rsid w:val="00E3593A"/>
    <w:rsid w:val="00E35C54"/>
    <w:rsid w:val="00E36794"/>
    <w:rsid w:val="00E37063"/>
    <w:rsid w:val="00E37DA0"/>
    <w:rsid w:val="00E4117E"/>
    <w:rsid w:val="00E45072"/>
    <w:rsid w:val="00E461BB"/>
    <w:rsid w:val="00E513C9"/>
    <w:rsid w:val="00E5249F"/>
    <w:rsid w:val="00E54930"/>
    <w:rsid w:val="00E55B1C"/>
    <w:rsid w:val="00E5725D"/>
    <w:rsid w:val="00E6351B"/>
    <w:rsid w:val="00E6603B"/>
    <w:rsid w:val="00E66CF5"/>
    <w:rsid w:val="00E82282"/>
    <w:rsid w:val="00E85EAD"/>
    <w:rsid w:val="00E86835"/>
    <w:rsid w:val="00E97D8D"/>
    <w:rsid w:val="00EA10E7"/>
    <w:rsid w:val="00EA1D7F"/>
    <w:rsid w:val="00EA2C2D"/>
    <w:rsid w:val="00EA4BCD"/>
    <w:rsid w:val="00EB4552"/>
    <w:rsid w:val="00EB47AA"/>
    <w:rsid w:val="00EC2306"/>
    <w:rsid w:val="00EC5873"/>
    <w:rsid w:val="00ED0113"/>
    <w:rsid w:val="00ED48D2"/>
    <w:rsid w:val="00ED503C"/>
    <w:rsid w:val="00EE4113"/>
    <w:rsid w:val="00EE4803"/>
    <w:rsid w:val="00EE53A6"/>
    <w:rsid w:val="00EE56AF"/>
    <w:rsid w:val="00EE6F53"/>
    <w:rsid w:val="00EF1D3A"/>
    <w:rsid w:val="00EF32C1"/>
    <w:rsid w:val="00F0300B"/>
    <w:rsid w:val="00F041AE"/>
    <w:rsid w:val="00F05B0B"/>
    <w:rsid w:val="00F12491"/>
    <w:rsid w:val="00F1327E"/>
    <w:rsid w:val="00F1763C"/>
    <w:rsid w:val="00F20E9F"/>
    <w:rsid w:val="00F31340"/>
    <w:rsid w:val="00F34CC9"/>
    <w:rsid w:val="00F364D9"/>
    <w:rsid w:val="00F37B49"/>
    <w:rsid w:val="00F4616E"/>
    <w:rsid w:val="00F46D92"/>
    <w:rsid w:val="00F474AA"/>
    <w:rsid w:val="00F47D0B"/>
    <w:rsid w:val="00F52213"/>
    <w:rsid w:val="00F52C12"/>
    <w:rsid w:val="00F53898"/>
    <w:rsid w:val="00F559B4"/>
    <w:rsid w:val="00F616F3"/>
    <w:rsid w:val="00F63863"/>
    <w:rsid w:val="00F64B9E"/>
    <w:rsid w:val="00F711B0"/>
    <w:rsid w:val="00F72671"/>
    <w:rsid w:val="00F7739A"/>
    <w:rsid w:val="00F83BC8"/>
    <w:rsid w:val="00F8556F"/>
    <w:rsid w:val="00FA09B8"/>
    <w:rsid w:val="00FA32A2"/>
    <w:rsid w:val="00FA3BAE"/>
    <w:rsid w:val="00FA7E07"/>
    <w:rsid w:val="00FB4BEB"/>
    <w:rsid w:val="00FB6790"/>
    <w:rsid w:val="00FC066B"/>
    <w:rsid w:val="00FC3119"/>
    <w:rsid w:val="00FC4A8B"/>
    <w:rsid w:val="00FD019A"/>
    <w:rsid w:val="00FD03EE"/>
    <w:rsid w:val="00FD2E4F"/>
    <w:rsid w:val="00FD397E"/>
    <w:rsid w:val="00FD44DF"/>
    <w:rsid w:val="00FD5810"/>
    <w:rsid w:val="00FD60CF"/>
    <w:rsid w:val="00FE2C24"/>
    <w:rsid w:val="00FE6B4F"/>
    <w:rsid w:val="00FF06EC"/>
    <w:rsid w:val="00FF25E9"/>
    <w:rsid w:val="00FF2A55"/>
    <w:rsid w:val="00FF5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uiPriority w:val="99"/>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val="x-none"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3"/>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одраздел"/>
    <w:basedOn w:val="a3"/>
    <w:rsid w:val="00922C8B"/>
    <w:pPr>
      <w:numPr>
        <w:numId w:val="2"/>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4"/>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0"/>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2">
    <w:name w:val="Основной текст1 Знак"/>
    <w:link w:val="1ff1"/>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3"/>
    <w:rsid w:val="00922C8B"/>
    <w:rPr>
      <w:rFonts w:ascii="Times New Roman" w:eastAsia="Times New Roman" w:hAnsi="Times New Roman" w:cs="Times New Roman"/>
      <w:sz w:val="24"/>
      <w:szCs w:val="24"/>
      <w:lang w:val="x-none" w:eastAsia="x-none"/>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2"/>
      </w:numPr>
      <w:tabs>
        <w:tab w:val="clear" w:pos="1620"/>
      </w:tabs>
      <w:spacing w:line="240" w:lineRule="auto"/>
      <w:ind w:left="0" w:firstLine="0"/>
      <w:jc w:val="left"/>
    </w:pPr>
  </w:style>
  <w:style w:type="paragraph" w:customStyle="1" w:styleId="210">
    <w:name w:val="Список 21"/>
    <w:basedOn w:val="1ff3"/>
    <w:rsid w:val="00922C8B"/>
    <w:pPr>
      <w:numPr>
        <w:numId w:val="13"/>
      </w:numPr>
      <w:tabs>
        <w:tab w:val="clear" w:pos="1571"/>
        <w:tab w:val="num" w:pos="360"/>
        <w:tab w:val="num" w:pos="643"/>
      </w:tabs>
      <w:ind w:left="720"/>
    </w:pPr>
    <w:rPr>
      <w:lang w:val="en-US"/>
    </w:rPr>
  </w:style>
  <w:style w:type="paragraph" w:customStyle="1" w:styleId="310">
    <w:name w:val="Список 31"/>
    <w:basedOn w:val="1ff3"/>
    <w:rsid w:val="00922C8B"/>
    <w:pPr>
      <w:numPr>
        <w:numId w:val="8"/>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9"/>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15"/>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6"/>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7"/>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18"/>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b">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19"/>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7"/>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2"/>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3"/>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3"/>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3"/>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3"/>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3"/>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3"/>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 w:type="table" w:customStyle="1" w:styleId="115">
    <w:name w:val="Сетка таблицы11"/>
    <w:basedOn w:val="a5"/>
    <w:next w:val="aff8"/>
    <w:rsid w:val="006F59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uiPriority w:val="99"/>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val="x-none"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3"/>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одраздел"/>
    <w:basedOn w:val="a3"/>
    <w:rsid w:val="00922C8B"/>
    <w:pPr>
      <w:numPr>
        <w:numId w:val="2"/>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4"/>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0"/>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2">
    <w:name w:val="Основной текст1 Знак"/>
    <w:link w:val="1ff1"/>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3"/>
    <w:rsid w:val="00922C8B"/>
    <w:rPr>
      <w:rFonts w:ascii="Times New Roman" w:eastAsia="Times New Roman" w:hAnsi="Times New Roman" w:cs="Times New Roman"/>
      <w:sz w:val="24"/>
      <w:szCs w:val="24"/>
      <w:lang w:val="x-none" w:eastAsia="x-none"/>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2"/>
      </w:numPr>
      <w:tabs>
        <w:tab w:val="clear" w:pos="1620"/>
      </w:tabs>
      <w:spacing w:line="240" w:lineRule="auto"/>
      <w:ind w:left="0" w:firstLine="0"/>
      <w:jc w:val="left"/>
    </w:pPr>
  </w:style>
  <w:style w:type="paragraph" w:customStyle="1" w:styleId="210">
    <w:name w:val="Список 21"/>
    <w:basedOn w:val="1ff3"/>
    <w:rsid w:val="00922C8B"/>
    <w:pPr>
      <w:numPr>
        <w:numId w:val="13"/>
      </w:numPr>
      <w:tabs>
        <w:tab w:val="clear" w:pos="1571"/>
        <w:tab w:val="num" w:pos="360"/>
        <w:tab w:val="num" w:pos="643"/>
      </w:tabs>
      <w:ind w:left="720"/>
    </w:pPr>
    <w:rPr>
      <w:lang w:val="en-US"/>
    </w:rPr>
  </w:style>
  <w:style w:type="paragraph" w:customStyle="1" w:styleId="310">
    <w:name w:val="Список 31"/>
    <w:basedOn w:val="1ff3"/>
    <w:rsid w:val="00922C8B"/>
    <w:pPr>
      <w:numPr>
        <w:numId w:val="8"/>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9"/>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15"/>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6"/>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7"/>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18"/>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b">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19"/>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7"/>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2"/>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3"/>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3"/>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3"/>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3"/>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3"/>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3"/>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 w:type="table" w:customStyle="1" w:styleId="115">
    <w:name w:val="Сетка таблицы11"/>
    <w:basedOn w:val="a5"/>
    <w:next w:val="aff8"/>
    <w:rsid w:val="006F59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0342">
      <w:bodyDiv w:val="1"/>
      <w:marLeft w:val="0"/>
      <w:marRight w:val="0"/>
      <w:marTop w:val="0"/>
      <w:marBottom w:val="0"/>
      <w:divBdr>
        <w:top w:val="none" w:sz="0" w:space="0" w:color="auto"/>
        <w:left w:val="none" w:sz="0" w:space="0" w:color="auto"/>
        <w:bottom w:val="none" w:sz="0" w:space="0" w:color="auto"/>
        <w:right w:val="none" w:sz="0" w:space="0" w:color="auto"/>
      </w:divBdr>
    </w:div>
    <w:div w:id="553469038">
      <w:bodyDiv w:val="1"/>
      <w:marLeft w:val="0"/>
      <w:marRight w:val="0"/>
      <w:marTop w:val="0"/>
      <w:marBottom w:val="0"/>
      <w:divBdr>
        <w:top w:val="none" w:sz="0" w:space="0" w:color="auto"/>
        <w:left w:val="none" w:sz="0" w:space="0" w:color="auto"/>
        <w:bottom w:val="none" w:sz="0" w:space="0" w:color="auto"/>
        <w:right w:val="none" w:sz="0" w:space="0" w:color="auto"/>
      </w:divBdr>
    </w:div>
    <w:div w:id="827868914">
      <w:bodyDiv w:val="1"/>
      <w:marLeft w:val="0"/>
      <w:marRight w:val="0"/>
      <w:marTop w:val="0"/>
      <w:marBottom w:val="0"/>
      <w:divBdr>
        <w:top w:val="none" w:sz="0" w:space="0" w:color="auto"/>
        <w:left w:val="none" w:sz="0" w:space="0" w:color="auto"/>
        <w:bottom w:val="none" w:sz="0" w:space="0" w:color="auto"/>
        <w:right w:val="none" w:sz="0" w:space="0" w:color="auto"/>
      </w:divBdr>
    </w:div>
    <w:div w:id="1005323995">
      <w:bodyDiv w:val="1"/>
      <w:marLeft w:val="0"/>
      <w:marRight w:val="0"/>
      <w:marTop w:val="0"/>
      <w:marBottom w:val="0"/>
      <w:divBdr>
        <w:top w:val="none" w:sz="0" w:space="0" w:color="auto"/>
        <w:left w:val="none" w:sz="0" w:space="0" w:color="auto"/>
        <w:bottom w:val="none" w:sz="0" w:space="0" w:color="auto"/>
        <w:right w:val="none" w:sz="0" w:space="0" w:color="auto"/>
      </w:divBdr>
    </w:div>
    <w:div w:id="1007560155">
      <w:bodyDiv w:val="1"/>
      <w:marLeft w:val="0"/>
      <w:marRight w:val="0"/>
      <w:marTop w:val="0"/>
      <w:marBottom w:val="0"/>
      <w:divBdr>
        <w:top w:val="none" w:sz="0" w:space="0" w:color="auto"/>
        <w:left w:val="none" w:sz="0" w:space="0" w:color="auto"/>
        <w:bottom w:val="none" w:sz="0" w:space="0" w:color="auto"/>
        <w:right w:val="none" w:sz="0" w:space="0" w:color="auto"/>
      </w:divBdr>
    </w:div>
    <w:div w:id="1453550471">
      <w:bodyDiv w:val="1"/>
      <w:marLeft w:val="0"/>
      <w:marRight w:val="0"/>
      <w:marTop w:val="0"/>
      <w:marBottom w:val="0"/>
      <w:divBdr>
        <w:top w:val="none" w:sz="0" w:space="0" w:color="auto"/>
        <w:left w:val="none" w:sz="0" w:space="0" w:color="auto"/>
        <w:bottom w:val="none" w:sz="0" w:space="0" w:color="auto"/>
        <w:right w:val="none" w:sz="0" w:space="0" w:color="auto"/>
      </w:divBdr>
    </w:div>
    <w:div w:id="17761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B0F0-C94A-454F-904F-E736516A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Pages>
  <Words>1227</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Татьяна Александровна</dc:creator>
  <cp:lastModifiedBy>konkurs1</cp:lastModifiedBy>
  <cp:revision>163</cp:revision>
  <cp:lastPrinted>2025-06-16T06:11:00Z</cp:lastPrinted>
  <dcterms:created xsi:type="dcterms:W3CDTF">2024-04-01T15:24:00Z</dcterms:created>
  <dcterms:modified xsi:type="dcterms:W3CDTF">2025-06-16T06:34:00Z</dcterms:modified>
</cp:coreProperties>
</file>