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21"/>
      </w:tblGrid>
      <w:tr>
        <w:trPr/>
        <w:tc>
          <w:tcPr>
            <w:tcW w:w="4817" w:type="dxa"/>
            <w:tcBorders/>
            <w:shd w:color="auto" w:fill="FFFFFF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СОГЛАСОВАНО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Заведующая аптекой ГБУЗ СО  «АЦРБ»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__________________И.А. Ежова</w:t>
            </w:r>
          </w:p>
        </w:tc>
        <w:tc>
          <w:tcPr>
            <w:tcW w:w="4821" w:type="dxa"/>
            <w:tcBorders/>
            <w:shd w:color="auto" w:fill="FFFFFF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 xml:space="preserve">УТВЕРЖДАЮ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Главный врач ГБУЗ СО  «АЦРБ»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iCs w:val="false"/>
                <w:sz w:val="20"/>
                <w:lang w:eastAsia="ru-RU"/>
              </w:rPr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__________________В.А. Худяков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eastAsia="Times New Roman" w:cs="Times New Roman"/>
                <w:b/>
                <w:i w:val="false"/>
                <w:iCs w:val="false"/>
                <w:sz w:val="20"/>
                <w:lang w:eastAsia="ru-RU"/>
              </w:rPr>
              <w:t>М.П.</w:t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Calibri" w:cs="Times New Roman"/>
          <w:b/>
          <w:sz w:val="28"/>
          <w:szCs w:val="28"/>
        </w:rPr>
        <w:t>Описание объекта закупки.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tabs>
          <w:tab w:val="left" w:pos="9355" w:leader="none"/>
        </w:tabs>
        <w:rPr/>
      </w:pPr>
      <w:r>
        <w:rPr/>
      </w:r>
    </w:p>
    <w:tbl>
      <w:tblPr>
        <w:tblW w:w="9756" w:type="dxa"/>
        <w:jc w:val="left"/>
        <w:tblInd w:w="-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96"/>
        <w:gridCol w:w="1476"/>
        <w:gridCol w:w="6179"/>
        <w:gridCol w:w="960"/>
        <w:gridCol w:w="745"/>
      </w:tblGrid>
      <w:tr>
        <w:trPr>
          <w:trHeight w:val="567" w:hRule="atLeast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88" w:before="0"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96" w:hRule="atLeast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ind w:left="284" w:right="0" w:hanging="360"/>
              <w:rPr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Strong"/>
                <w:b w:val="false"/>
                <w:bCs w:val="false"/>
                <w:color w:val="000000"/>
                <w:sz w:val="24"/>
                <w:szCs w:val="24"/>
              </w:rPr>
              <w:t>Респиратор медицинский</w:t>
            </w:r>
          </w:p>
        </w:tc>
        <w:tc>
          <w:tcPr>
            <w:tcW w:w="6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9355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/>
              <w:t xml:space="preserve"> </w:t>
            </w:r>
            <w:r>
              <w:rPr>
                <w:rStyle w:val="Style15"/>
                <w:b w:val="false"/>
                <w:bCs w:val="false"/>
              </w:rPr>
              <w:t xml:space="preserve"> </w:t>
            </w:r>
            <w:r>
              <w:rPr>
                <w:rStyle w:val="Style15"/>
                <w:b w:val="false"/>
                <w:bCs w:val="false"/>
              </w:rPr>
              <w:t>Респиратор одноразовый .</w:t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textAlignment w:val="baseline"/>
              <w:rPr/>
            </w:pPr>
            <w:r>
              <w:rPr>
                <w:rStyle w:val="Style15"/>
                <w:b w:val="false"/>
                <w:bCs w:val="false"/>
              </w:rPr>
              <w:t xml:space="preserve"> </w:t>
            </w:r>
            <w:r>
              <w:rPr>
                <w:rStyle w:val="Style15"/>
                <w:b w:val="false"/>
                <w:bCs w:val="false"/>
              </w:rPr>
              <w:t xml:space="preserve">Внутренний слой должен быть  из гипоаллергенного материала, что создаёт повышенный комфорт при длительном использовании. Респиратор должен  плотно прилегать к лицу – носовой зажим должен легко принимать форму переносицы, с потовпитывающей прокладкой.  Должно быть низкое сопротивление дыханию. </w:t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textAlignment w:val="baseline"/>
              <w:rPr/>
            </w:pPr>
            <w:r>
              <w:rPr>
                <w:rStyle w:val="Style15"/>
                <w:b w:val="false"/>
                <w:bCs w:val="false"/>
              </w:rPr>
              <w:t>Размер универсальный , должен подходить для каждого типа людей (взрослых).</w:t>
            </w:r>
          </w:p>
          <w:p>
            <w:pPr>
              <w:pStyle w:val="Normal"/>
              <w:tabs>
                <w:tab w:val="left" w:pos="9355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/>
              <w:t>Респиратор предназначен для индивидуальной защиты органов дыхания человека от всех видов аэрозолей, возбудителей бактериальных и вирусных инфекций, аллергенов и инфекций в зонах высокого риска</w:t>
            </w:r>
            <w:r>
              <w:rPr>
                <w:rStyle w:val="Style15"/>
                <w:b w:val="false"/>
                <w:bCs w:val="false"/>
              </w:rPr>
              <w:t>,</w:t>
            </w:r>
            <w:r>
              <w:rPr/>
              <w:t xml:space="preserve"> передающихся воздушно-капельным путем  (</w:t>
            </w:r>
            <w:r>
              <w:rPr>
                <w:rStyle w:val="Style15"/>
                <w:b w:val="false"/>
                <w:bCs w:val="false"/>
              </w:rPr>
              <w:t>туберкулез,  атипичная пневмония, птичий грипп и т. д.)</w:t>
            </w:r>
            <w:r>
              <w:rPr/>
              <w:t xml:space="preserve">. </w:t>
            </w:r>
            <w:r>
              <w:rPr>
                <w:b w:val="false"/>
                <w:bCs w:val="false"/>
              </w:rPr>
              <w:t xml:space="preserve"> </w:t>
            </w:r>
            <w:r>
              <w:rPr/>
              <w:t>Рекомендован к использованию для применения персоналом и посетителями лечебных заведений.</w:t>
            </w:r>
          </w:p>
          <w:p>
            <w:pPr>
              <w:pStyle w:val="Style28"/>
              <w:shd w:val="clear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textAlignment w:val="baseline"/>
              <w:rPr/>
            </w:pPr>
            <w:r>
              <w:rPr/>
              <w:t>Степень защиты должна быть не менее 50 ПДК;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Класс фильтрующей эффективности не ниже второго.</w:t>
            </w:r>
          </w:p>
          <w:p>
            <w:pPr>
              <w:pStyle w:val="Style18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/>
              <w:t>Процесс одевания интуитивно понятен и не требует большой практики, а особенности конструкции, обеспечивают плотное прилегание, близкое к идеальному, к любому размеру и типу лица и герметичность по полосе обтюрации. 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/>
                <w:sz w:val="24"/>
                <w:szCs w:val="24"/>
                <w:highlight w:val="white"/>
              </w:rPr>
              <w:t>Должен быть в</w:t>
            </w:r>
            <w:r>
              <w:rPr>
                <w:rFonts w:cs="Times New Roman"/>
                <w:sz w:val="24"/>
                <w:szCs w:val="24"/>
              </w:rPr>
              <w:t xml:space="preserve"> индивидуальной пыленепроницаемой упаковке, что  обеспечивает возможность компактного и удобного хранения непосредственно на рабочем месте. </w:t>
            </w:r>
          </w:p>
          <w:p>
            <w:pPr>
              <w:pStyle w:val="Style18"/>
              <w:bidi w:val="0"/>
              <w:spacing w:lineRule="auto" w:line="240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  <w:p>
            <w:pPr>
              <w:pStyle w:val="Style18"/>
              <w:shd w:val="clear" w:color="auto" w:fill="FFFFFF"/>
              <w:bidi w:val="0"/>
              <w:spacing w:lineRule="auto" w:line="240" w:beforeAutospacing="0" w:before="0" w:afterAutospacing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1000</w:t>
            </w:r>
          </w:p>
        </w:tc>
      </w:tr>
    </w:tbl>
    <w:p>
      <w:pPr>
        <w:pStyle w:val="Normal"/>
        <w:rPr>
          <w:rFonts w:ascii="Times New Roman" w:hAnsi="Times New Roman" w:eastAsia="Times New Roman"/>
          <w:color w:val="000000"/>
          <w:sz w:val="24"/>
          <w:lang w:val="ru-RU" w:eastAsia="ar-SA"/>
        </w:rPr>
      </w:pPr>
      <w:r>
        <w:rPr>
          <w:rFonts w:eastAsia="Times New Roman"/>
          <w:color w:val="000000"/>
          <w:sz w:val="24"/>
          <w:lang w:val="ru-RU" w:eastAsia="ar-SA"/>
        </w:rPr>
      </w:r>
    </w:p>
    <w:p>
      <w:pPr>
        <w:pStyle w:val="Normal"/>
        <w:tabs>
          <w:tab w:val="left" w:pos="9355" w:leader="none"/>
        </w:tabs>
        <w:bidi w:val="0"/>
        <w:spacing w:lineRule="auto" w:line="240" w:before="0" w:after="0"/>
        <w:ind w:left="0" w:right="0" w:hanging="0"/>
        <w:contextualSpacing/>
        <w:jc w:val="left"/>
        <w:rPr>
          <w:rStyle w:val="Style15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8"/>
        <w:jc w:val="both"/>
        <w:rPr/>
      </w:pPr>
      <w:r>
        <w:rPr/>
      </w:r>
    </w:p>
    <w:p>
      <w:pPr>
        <w:pStyle w:val="3"/>
        <w:spacing w:before="140" w:after="12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3626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Style17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484fb8"/>
    <w:rPr>
      <w:color w:val="0000FF"/>
      <w:u w:val="single"/>
    </w:rPr>
  </w:style>
  <w:style w:type="character" w:styleId="FontStyle55" w:customStyle="1">
    <w:name w:val="Font Style55"/>
    <w:qFormat/>
    <w:rsid w:val="00481622"/>
    <w:rPr>
      <w:rFonts w:ascii="Times New Roman" w:hAnsi="Times New Roman" w:cs="Times New Roman"/>
      <w:sz w:val="22"/>
      <w:szCs w:val="22"/>
    </w:rPr>
  </w:style>
  <w:style w:type="character" w:styleId="FontStyle11" w:customStyle="1">
    <w:name w:val="Font Style11"/>
    <w:qFormat/>
    <w:rsid w:val="00543ede"/>
    <w:rPr>
      <w:rFonts w:ascii="Times New Roman" w:hAnsi="Times New Roman" w:cs="Times New Roman"/>
      <w:sz w:val="22"/>
      <w:szCs w:val="22"/>
    </w:rPr>
  </w:style>
  <w:style w:type="character" w:styleId="Strong">
    <w:name w:val="Strong"/>
    <w:uiPriority w:val="22"/>
    <w:qFormat/>
    <w:rsid w:val="002f6890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1">
    <w:name w:val="Основной шрифт абзаца1"/>
    <w:qFormat/>
    <w:rPr/>
  </w:style>
  <w:style w:type="character" w:styleId="Style14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101" w:customStyle="1">
    <w:name w:val="Style10"/>
    <w:basedOn w:val="Normal"/>
    <w:qFormat/>
    <w:rsid w:val="00481622"/>
    <w:pPr>
      <w:widowControl w:val="false"/>
      <w:spacing w:lineRule="exact" w:line="278"/>
      <w:ind w:firstLine="634"/>
    </w:pPr>
    <w:rPr/>
  </w:style>
  <w:style w:type="paragraph" w:styleId="Style110" w:customStyle="1">
    <w:name w:val="Style1"/>
    <w:basedOn w:val="Normal"/>
    <w:qFormat/>
    <w:rsid w:val="00481622"/>
    <w:pPr>
      <w:widowControl w:val="false"/>
      <w:spacing w:lineRule="exact" w:line="276"/>
      <w:ind w:firstLine="701"/>
    </w:pPr>
    <w:rPr/>
  </w:style>
  <w:style w:type="paragraph" w:styleId="Style51" w:customStyle="1">
    <w:name w:val="Style5"/>
    <w:basedOn w:val="Normal"/>
    <w:qFormat/>
    <w:rsid w:val="00543ede"/>
    <w:pPr>
      <w:widowControl w:val="false"/>
      <w:spacing w:lineRule="exact" w:line="547"/>
      <w:ind w:firstLine="1891"/>
    </w:pPr>
    <w:rPr/>
  </w:style>
  <w:style w:type="paragraph" w:styleId="Style22" w:customStyle="1">
    <w:name w:val="Содержимое таблицы"/>
    <w:basedOn w:val="Normal"/>
    <w:qFormat/>
    <w:rsid w:val="002f6890"/>
    <w:pPr>
      <w:widowControl w:val="false"/>
      <w:suppressLineNumbers/>
      <w:suppressAutoHyphens w:val="true"/>
    </w:pPr>
    <w:rPr>
      <w:rFonts w:ascii="Arial" w:hAnsi="Arial" w:eastAsia="Lucida Sans Unicode"/>
      <w:kern w:val="2"/>
      <w:sz w:val="20"/>
    </w:rPr>
  </w:style>
  <w:style w:type="paragraph" w:styleId="Style23">
    <w:name w:val="Название объекта"/>
    <w:basedOn w:val="Normal"/>
    <w:qFormat/>
    <w:pPr>
      <w:widowControl/>
      <w:suppressAutoHyphens w:val="true"/>
      <w:bidi w:val="0"/>
      <w:spacing w:lineRule="auto" w:line="252" w:before="120" w:after="120"/>
      <w:jc w:val="left"/>
    </w:pPr>
    <w:rPr>
      <w:rFonts w:ascii="Calibri" w:hAnsi="Calibri" w:eastAsia="Calibri"/>
      <w:i/>
      <w:color w:val="000000"/>
      <w:sz w:val="24"/>
      <w:lang w:val="ru-RU" w:eastAsia="ar-SA"/>
    </w:rPr>
  </w:style>
  <w:style w:type="paragraph" w:styleId="11">
    <w:name w:val="Указатель1"/>
    <w:basedOn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/>
      <w:color w:val="000000"/>
      <w:sz w:val="22"/>
      <w:lang w:val="ru-RU" w:eastAsia="ar-SA"/>
    </w:rPr>
  </w:style>
  <w:style w:type="paragraph" w:styleId="Parametervalue">
    <w:name w:val="parametervalue"/>
    <w:basedOn w:val="Normal"/>
    <w:qFormat/>
    <w:pPr>
      <w:widowControl/>
      <w:suppressAutoHyphens w:val="true"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tyle24">
    <w:name w:val="Абзац списка"/>
    <w:basedOn w:val="Normal"/>
    <w:qFormat/>
    <w:pPr>
      <w:widowControl/>
      <w:suppressAutoHyphens w:val="true"/>
      <w:bidi w:val="0"/>
      <w:spacing w:lineRule="auto" w:line="240" w:before="0" w:after="0"/>
      <w:ind w:left="720" w:right="0" w:firstLine="567"/>
      <w:contextualSpacing/>
      <w:jc w:val="both"/>
    </w:pPr>
    <w:rPr>
      <w:rFonts w:ascii="Times New Roman" w:hAnsi="Times New Roman" w:eastAsia="Times New Roman"/>
      <w:color w:val="000000"/>
      <w:sz w:val="24"/>
      <w:lang w:val="ru-RU" w:eastAsia="ar-SA"/>
    </w:rPr>
  </w:style>
  <w:style w:type="paragraph" w:styleId="Style25">
    <w:name w:val="Знак Знак Знак Знак"/>
    <w:basedOn w:val="Normal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Verdana"/>
      <w:color w:val="000000"/>
      <w:sz w:val="20"/>
      <w:lang w:val="en-US" w:eastAsia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7">
    <w:name w:val="Без интервала"/>
    <w:qFormat/>
    <w:pPr>
      <w:widowControl/>
      <w:bidi w:val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ru-RU" w:eastAsia="ru-RU" w:bidi="ar-SA"/>
    </w:rPr>
  </w:style>
  <w:style w:type="paragraph" w:styleId="Style28">
    <w:name w:val="Обычный (веб)"/>
    <w:basedOn w:val="Normal"/>
    <w:qFormat/>
    <w:pPr>
      <w:spacing w:before="280" w:after="280"/>
      <w:jc w:val="left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3626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LibreOffice/5.4.6.2$Windows_x86 LibreOffice_project/4014ce260a04f1026ba855d3b8d91541c224eab8</Application>
  <Pages>1</Pages>
  <Words>186</Words>
  <Characters>1324</Characters>
  <CharactersWithSpaces>1602</CharactersWithSpaces>
  <Paragraphs>25</Paragraphs>
  <Company>FM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2018-10-17T11:07:00Z</dcterms:created>
  <dc:creator>Timakova</dc:creator>
  <dc:description/>
  <dc:language>ru-RU</dc:language>
  <cp:lastModifiedBy/>
  <cp:lastPrinted>2018-10-24T10:53:41Z</cp:lastPrinted>
  <dcterms:modified xsi:type="dcterms:W3CDTF">2018-11-09T16:44:26Z</dcterms:modified>
  <cp:revision>8</cp:revision>
  <dc:subject/>
  <dc:title>Тест для  выявления антител к вирусу ГЕПАТИТА С  в сыворотке (плазме) или цельной крови «ИХА-анти-ВГС-ФАКТОР»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