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4A" w:rsidRPr="00F67A5C" w:rsidRDefault="00E10C4A" w:rsidP="00E10C4A">
      <w:pPr>
        <w:jc w:val="center"/>
        <w:rPr>
          <w:b/>
        </w:rPr>
      </w:pPr>
      <w:r>
        <w:rPr>
          <w:b/>
        </w:rPr>
        <w:t>О</w:t>
      </w:r>
      <w:r w:rsidRPr="00D929CE">
        <w:rPr>
          <w:b/>
        </w:rPr>
        <w:t>БОСНОВАНИЕ НАЧАЛЬНОЙ (</w:t>
      </w:r>
      <w:r w:rsidR="00297C3A">
        <w:rPr>
          <w:b/>
        </w:rPr>
        <w:t>МАКСИМАЛЬНОЙ) ЦЕНЫ КОНТРАКТА</w:t>
      </w:r>
    </w:p>
    <w:p w:rsidR="00E10C4A" w:rsidRPr="00F67A5C" w:rsidRDefault="00E10C4A" w:rsidP="00E10C4A">
      <w:pPr>
        <w:ind w:left="-142"/>
        <w:jc w:val="center"/>
        <w:rPr>
          <w:b/>
        </w:rPr>
      </w:pPr>
    </w:p>
    <w:p w:rsidR="008A1139" w:rsidRPr="00F67A5C" w:rsidRDefault="00E10C4A" w:rsidP="00E10C4A">
      <w:pPr>
        <w:ind w:left="-142"/>
        <w:jc w:val="center"/>
        <w:rPr>
          <w:b/>
        </w:rPr>
      </w:pPr>
      <w:r w:rsidRPr="00F67A5C">
        <w:rPr>
          <w:b/>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w:t>
      </w:r>
    </w:p>
    <w:p w:rsidR="00E10C4A" w:rsidRPr="00F67A5C" w:rsidRDefault="008A1139" w:rsidP="00E10C4A">
      <w:pPr>
        <w:ind w:left="-142"/>
        <w:jc w:val="center"/>
        <w:rPr>
          <w:b/>
        </w:rPr>
      </w:pPr>
      <w:r w:rsidRPr="00F67A5C">
        <w:rPr>
          <w:b/>
        </w:rPr>
        <w:t>(маршрут</w:t>
      </w:r>
      <w:r w:rsidR="007861BA" w:rsidRPr="00F67A5C">
        <w:rPr>
          <w:b/>
        </w:rPr>
        <w:t>ы</w:t>
      </w:r>
      <w:r w:rsidR="008714CF" w:rsidRPr="00F67A5C">
        <w:rPr>
          <w:b/>
        </w:rPr>
        <w:t xml:space="preserve"> </w:t>
      </w:r>
      <w:r w:rsidRPr="00F67A5C">
        <w:rPr>
          <w:b/>
        </w:rPr>
        <w:t>№</w:t>
      </w:r>
      <w:r w:rsidR="007861BA" w:rsidRPr="00F67A5C">
        <w:rPr>
          <w:b/>
        </w:rPr>
        <w:t>№</w:t>
      </w:r>
      <w:r w:rsidR="00480535" w:rsidRPr="00F67A5C">
        <w:rPr>
          <w:b/>
        </w:rPr>
        <w:t xml:space="preserve"> </w:t>
      </w:r>
      <w:r w:rsidR="00905F3E" w:rsidRPr="00F67A5C">
        <w:rPr>
          <w:b/>
        </w:rPr>
        <w:t>101, 103А, 103Б</w:t>
      </w:r>
      <w:r w:rsidRPr="00F67A5C">
        <w:rPr>
          <w:b/>
        </w:rPr>
        <w:t>)</w:t>
      </w:r>
    </w:p>
    <w:p w:rsidR="00E10C4A" w:rsidRPr="00F67A5C" w:rsidRDefault="00E10C4A" w:rsidP="00E10C4A">
      <w:pPr>
        <w:ind w:left="-142"/>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662"/>
      </w:tblGrid>
      <w:tr w:rsidR="00F67A5C" w:rsidRPr="00F67A5C" w:rsidTr="00632236">
        <w:tc>
          <w:tcPr>
            <w:tcW w:w="3369" w:type="dxa"/>
            <w:shd w:val="clear" w:color="auto" w:fill="auto"/>
          </w:tcPr>
          <w:p w:rsidR="00602EEE" w:rsidRPr="00F67A5C" w:rsidRDefault="00602EEE" w:rsidP="00632236">
            <w:pPr>
              <w:jc w:val="both"/>
              <w:rPr>
                <w:b/>
              </w:rPr>
            </w:pPr>
            <w:r w:rsidRPr="00F67A5C">
              <w:rPr>
                <w:b/>
              </w:rPr>
              <w:t>Основные характеристики объекта закупки:</w:t>
            </w:r>
          </w:p>
        </w:tc>
        <w:tc>
          <w:tcPr>
            <w:tcW w:w="6662" w:type="dxa"/>
            <w:shd w:val="clear" w:color="auto" w:fill="auto"/>
          </w:tcPr>
          <w:p w:rsidR="00602EEE" w:rsidRPr="00F67A5C" w:rsidRDefault="00602EEE" w:rsidP="00EF147C">
            <w:pPr>
              <w:jc w:val="both"/>
            </w:pPr>
            <w:r w:rsidRPr="00F67A5C">
              <w:t>Выполнение работ, связанных с осуществлением регулярных перевозок пассажиров и багажа автомобильным транспортом по регулируемым тарифам (</w:t>
            </w:r>
            <w:r w:rsidR="00905F3E" w:rsidRPr="00F67A5C">
              <w:t>маршруты №№ 101, 103А, 103Б</w:t>
            </w:r>
            <w:r w:rsidRPr="00F67A5C">
              <w:t>). Перечень, наименования и описание маршрутов, характеристики транспортных средств, схемы и расписания маршрутов, объемы работ, сроки выполнения работ, цена каждого этапа исполнения Контракта приведены в Приложениях №№ 1, 2, 3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w:t>
            </w:r>
            <w:r w:rsidR="00905F3E" w:rsidRPr="00F67A5C">
              <w:t>маршруты №№ 101, 103А, 103Б</w:t>
            </w:r>
            <w:r w:rsidRPr="00F67A5C">
              <w:t>).</w:t>
            </w:r>
          </w:p>
        </w:tc>
      </w:tr>
      <w:tr w:rsidR="00F67A5C" w:rsidRPr="00F67A5C" w:rsidTr="00632236">
        <w:trPr>
          <w:trHeight w:val="255"/>
        </w:trPr>
        <w:tc>
          <w:tcPr>
            <w:tcW w:w="3369" w:type="dxa"/>
            <w:shd w:val="clear" w:color="auto" w:fill="auto"/>
          </w:tcPr>
          <w:p w:rsidR="00602EEE" w:rsidRPr="00F67A5C" w:rsidRDefault="00602EEE" w:rsidP="00632236">
            <w:pPr>
              <w:jc w:val="both"/>
            </w:pPr>
            <w:r w:rsidRPr="00F67A5C">
              <w:rPr>
                <w:b/>
                <w:i/>
              </w:rPr>
              <w:t>Метод сопоставимых рыночных цен</w:t>
            </w:r>
            <w:r w:rsidRPr="00F67A5C">
              <w:t xml:space="preserve"> (анализ рынка) (ч. 2 ст. 22 ФЗ от 05.04.2013 № 44-ФЗ «О контрактной системе в сфере закупок товаров, работ, услуг для обеспечения государственных и муниципальных нужд» (далее – ФЗ от 05.04.2013 № 44-ФЗ)</w:t>
            </w:r>
          </w:p>
        </w:tc>
        <w:tc>
          <w:tcPr>
            <w:tcW w:w="6662" w:type="dxa"/>
            <w:shd w:val="clear" w:color="auto" w:fill="auto"/>
          </w:tcPr>
          <w:p w:rsidR="00602EEE" w:rsidRPr="00F67A5C" w:rsidRDefault="00602EEE" w:rsidP="00F67A5C">
            <w:pPr>
              <w:autoSpaceDE w:val="0"/>
              <w:autoSpaceDN w:val="0"/>
              <w:adjustRightInd w:val="0"/>
              <w:ind w:firstLine="33"/>
              <w:jc w:val="both"/>
            </w:pPr>
            <w:r w:rsidRPr="00F67A5C">
              <w:t>Учитывая отсутствие идентичных, однородных услуг в сфере пассажирских перевозок по межмуниципальным маршрутам (характеристики маршрутов, транспортных средств, схемы и расписания маршрутов, объемы работ, сроки выполнения работ), а также в связи с тем, что на одном маршруте пассажирские перевозки осуществляет один перевозчик применить метод сопоставимых рыночных цен (анализа рынка) не представляется возможным.</w:t>
            </w:r>
          </w:p>
        </w:tc>
      </w:tr>
      <w:tr w:rsidR="00602EEE" w:rsidRPr="00D929CE" w:rsidTr="00632236">
        <w:trPr>
          <w:trHeight w:val="285"/>
        </w:trPr>
        <w:tc>
          <w:tcPr>
            <w:tcW w:w="3369" w:type="dxa"/>
            <w:shd w:val="clear" w:color="auto" w:fill="auto"/>
          </w:tcPr>
          <w:p w:rsidR="00602EEE" w:rsidRDefault="00602EEE" w:rsidP="00632236">
            <w:pPr>
              <w:jc w:val="both"/>
            </w:pPr>
            <w:r w:rsidRPr="006E1CA9">
              <w:rPr>
                <w:b/>
                <w:i/>
              </w:rPr>
              <w:t>Нормативный метод</w:t>
            </w:r>
            <w:r>
              <w:t xml:space="preserve"> (ч. 7 ст. 22 ФЗ от 05.04.2013 № 44-ФЗ)</w:t>
            </w:r>
          </w:p>
        </w:tc>
        <w:tc>
          <w:tcPr>
            <w:tcW w:w="6662" w:type="dxa"/>
            <w:shd w:val="clear" w:color="auto" w:fill="auto"/>
          </w:tcPr>
          <w:p w:rsidR="00602EEE" w:rsidRPr="00D929CE" w:rsidRDefault="00602EEE" w:rsidP="00632236">
            <w:pPr>
              <w:autoSpaceDE w:val="0"/>
              <w:autoSpaceDN w:val="0"/>
              <w:adjustRightInd w:val="0"/>
              <w:jc w:val="both"/>
              <w:rPr>
                <w:b/>
              </w:rPr>
            </w:pPr>
            <w:r>
              <w:t>П</w:t>
            </w:r>
            <w:r w:rsidRPr="00AA011A">
              <w:t>рименить невозможно, поскольку стоимость на данную услугу не нормируется в соответствии с действующим законодательством Российской Федерации</w:t>
            </w:r>
            <w:r>
              <w:t>.</w:t>
            </w:r>
          </w:p>
        </w:tc>
      </w:tr>
      <w:tr w:rsidR="00602EEE" w:rsidRPr="00D929CE" w:rsidTr="00632236">
        <w:trPr>
          <w:trHeight w:val="300"/>
        </w:trPr>
        <w:tc>
          <w:tcPr>
            <w:tcW w:w="3369" w:type="dxa"/>
            <w:shd w:val="clear" w:color="auto" w:fill="auto"/>
          </w:tcPr>
          <w:p w:rsidR="00602EEE" w:rsidRDefault="00602EEE" w:rsidP="00632236">
            <w:pPr>
              <w:jc w:val="both"/>
            </w:pPr>
            <w:r w:rsidRPr="006E1CA9">
              <w:rPr>
                <w:b/>
                <w:i/>
              </w:rPr>
              <w:t>Тарифный метод</w:t>
            </w:r>
            <w:r>
              <w:t xml:space="preserve"> (ч. 8 ст. 22 ФЗ от 05.04.2013 № 44-ФЗ)</w:t>
            </w:r>
          </w:p>
        </w:tc>
        <w:tc>
          <w:tcPr>
            <w:tcW w:w="6662" w:type="dxa"/>
            <w:shd w:val="clear" w:color="auto" w:fill="auto"/>
          </w:tcPr>
          <w:p w:rsidR="00602EEE" w:rsidRPr="00D929CE" w:rsidRDefault="00602EEE" w:rsidP="00632236">
            <w:pPr>
              <w:autoSpaceDE w:val="0"/>
              <w:autoSpaceDN w:val="0"/>
              <w:adjustRightInd w:val="0"/>
              <w:jc w:val="both"/>
              <w:rPr>
                <w:b/>
              </w:rPr>
            </w:pPr>
            <w:r w:rsidRPr="0035252F">
              <w:t xml:space="preserve">Цена </w:t>
            </w:r>
            <w:r>
              <w:t xml:space="preserve">(тариф) </w:t>
            </w:r>
            <w:r w:rsidRPr="0035252F">
              <w:t>на работу, являющуюся предметом закупки, не подлежит государственному регулированию и не установлена правовыми актами субъекта Российской Федерации</w:t>
            </w:r>
          </w:p>
        </w:tc>
      </w:tr>
      <w:tr w:rsidR="00602EEE" w:rsidRPr="00D929CE" w:rsidTr="00632236">
        <w:trPr>
          <w:trHeight w:val="285"/>
        </w:trPr>
        <w:tc>
          <w:tcPr>
            <w:tcW w:w="3369" w:type="dxa"/>
            <w:shd w:val="clear" w:color="auto" w:fill="auto"/>
          </w:tcPr>
          <w:p w:rsidR="00602EEE" w:rsidRPr="006E1CA9" w:rsidRDefault="00602EEE" w:rsidP="00632236">
            <w:pPr>
              <w:jc w:val="both"/>
              <w:rPr>
                <w:i/>
              </w:rPr>
            </w:pPr>
            <w:r w:rsidRPr="006E1CA9">
              <w:rPr>
                <w:b/>
                <w:i/>
              </w:rPr>
              <w:t>Проектно-сметный метод</w:t>
            </w:r>
            <w:r w:rsidRPr="006E1CA9">
              <w:rPr>
                <w:i/>
              </w:rPr>
              <w:t xml:space="preserve"> </w:t>
            </w:r>
          </w:p>
          <w:p w:rsidR="00602EEE" w:rsidRDefault="00602EEE" w:rsidP="00632236">
            <w:pPr>
              <w:jc w:val="both"/>
            </w:pPr>
            <w:r>
              <w:t>(ч. 9 ст. 22 ФЗ от 05.04.2013 № 44-ФЗ)</w:t>
            </w:r>
          </w:p>
        </w:tc>
        <w:tc>
          <w:tcPr>
            <w:tcW w:w="6662" w:type="dxa"/>
            <w:shd w:val="clear" w:color="auto" w:fill="auto"/>
          </w:tcPr>
          <w:p w:rsidR="00602EEE" w:rsidRPr="00D929CE" w:rsidRDefault="00602EEE" w:rsidP="00632236">
            <w:pPr>
              <w:autoSpaceDE w:val="0"/>
              <w:autoSpaceDN w:val="0"/>
              <w:adjustRightInd w:val="0"/>
              <w:jc w:val="both"/>
              <w:rPr>
                <w:b/>
              </w:rPr>
            </w:pPr>
            <w:r>
              <w:t>Оказываемые услуги не относятся к сфере «Строительство» и «Сохранение объектов культурного наследия». Основания для применения проектно-сметного метода определения НМЦК отсутствуют.</w:t>
            </w:r>
          </w:p>
        </w:tc>
      </w:tr>
      <w:tr w:rsidR="00602EEE" w:rsidRPr="00D929CE" w:rsidTr="00632236">
        <w:trPr>
          <w:trHeight w:val="1860"/>
        </w:trPr>
        <w:tc>
          <w:tcPr>
            <w:tcW w:w="3369" w:type="dxa"/>
            <w:shd w:val="clear" w:color="auto" w:fill="auto"/>
          </w:tcPr>
          <w:p w:rsidR="00602EEE" w:rsidRDefault="00602EEE" w:rsidP="00632236">
            <w:pPr>
              <w:jc w:val="both"/>
            </w:pPr>
            <w:r w:rsidRPr="006E1CA9">
              <w:rPr>
                <w:b/>
                <w:i/>
              </w:rPr>
              <w:t>Затратный метод</w:t>
            </w:r>
            <w:r>
              <w:t xml:space="preserve"> (ч. 10 ст. 22 ФЗ от 05.04.2013 № 44-ФЗ)</w:t>
            </w:r>
          </w:p>
        </w:tc>
        <w:tc>
          <w:tcPr>
            <w:tcW w:w="6662" w:type="dxa"/>
            <w:shd w:val="clear" w:color="auto" w:fill="auto"/>
          </w:tcPr>
          <w:p w:rsidR="00602EEE" w:rsidRPr="00D929CE" w:rsidRDefault="00602EEE" w:rsidP="00632236">
            <w:pPr>
              <w:autoSpaceDE w:val="0"/>
              <w:autoSpaceDN w:val="0"/>
              <w:adjustRightInd w:val="0"/>
              <w:jc w:val="both"/>
              <w:rPr>
                <w:b/>
              </w:rPr>
            </w:pPr>
            <w:r w:rsidRPr="00AA011A">
              <w:t xml:space="preserve">Учитывая, что информация об обычной прибыли для сферы деятельности осуществления пассажирских перевозок не может быть получена заказчиком исходя из анализа контрактов, размещенных в </w:t>
            </w:r>
            <w:r>
              <w:t>единой информационной системе, из</w:t>
            </w:r>
            <w:r w:rsidRPr="00AA011A">
              <w:t xml:space="preserve"> других общедоступных источников информации, для применения затратного метода определения НМЦ</w:t>
            </w:r>
            <w:r>
              <w:t xml:space="preserve">К </w:t>
            </w:r>
            <w:r w:rsidRPr="00AA011A">
              <w:t>оснований не имеется.</w:t>
            </w:r>
          </w:p>
        </w:tc>
      </w:tr>
      <w:tr w:rsidR="00602EEE" w:rsidRPr="00D929CE" w:rsidTr="00632236">
        <w:trPr>
          <w:trHeight w:val="916"/>
        </w:trPr>
        <w:tc>
          <w:tcPr>
            <w:tcW w:w="3369" w:type="dxa"/>
            <w:shd w:val="clear" w:color="auto" w:fill="auto"/>
          </w:tcPr>
          <w:p w:rsidR="00602EEE" w:rsidRDefault="00602EEE" w:rsidP="00632236">
            <w:pPr>
              <w:jc w:val="both"/>
            </w:pPr>
            <w:r w:rsidRPr="006E1CA9">
              <w:rPr>
                <w:b/>
              </w:rPr>
              <w:t>Используемый метод определения НМЦК</w:t>
            </w:r>
            <w:r w:rsidRPr="00D929CE">
              <w:t>:</w:t>
            </w:r>
          </w:p>
          <w:p w:rsidR="00602EEE" w:rsidRDefault="00602EEE" w:rsidP="00632236">
            <w:pPr>
              <w:jc w:val="both"/>
              <w:rPr>
                <w:b/>
              </w:rPr>
            </w:pPr>
            <w:r w:rsidRPr="006E1CA9">
              <w:rPr>
                <w:b/>
                <w:i/>
              </w:rPr>
              <w:t>Иной метод</w:t>
            </w:r>
            <w:r>
              <w:t xml:space="preserve"> (ч.12 ст.22 ФЗ от 05.04.2013 №44-ФЗ)</w:t>
            </w:r>
          </w:p>
        </w:tc>
        <w:tc>
          <w:tcPr>
            <w:tcW w:w="6662" w:type="dxa"/>
            <w:shd w:val="clear" w:color="auto" w:fill="auto"/>
          </w:tcPr>
          <w:p w:rsidR="00602EEE" w:rsidRDefault="00602EEE" w:rsidP="00632236">
            <w:pPr>
              <w:autoSpaceDE w:val="0"/>
              <w:autoSpaceDN w:val="0"/>
              <w:adjustRightInd w:val="0"/>
              <w:jc w:val="both"/>
            </w:pPr>
            <w:r w:rsidRPr="006B4790">
              <w:t xml:space="preserve">На основании </w:t>
            </w:r>
            <w:r>
              <w:t xml:space="preserve">ч.12 </w:t>
            </w:r>
            <w:r w:rsidRPr="006B4790">
              <w:t>ст.22 Федерального закона от 05.04.2013 №</w:t>
            </w:r>
            <w:r>
              <w:t> </w:t>
            </w:r>
            <w:r w:rsidRPr="006B4790">
              <w:t xml:space="preserve">44-ФЗ для расчета начальной (максимальной) цены контракта применен иной метод </w:t>
            </w:r>
            <w:r>
              <w:t xml:space="preserve">определения начальной (максимальной) цены контракта, цены контракта, заключаемого с единственным поставщиком (подрядчиком, исполнителем). </w:t>
            </w:r>
          </w:p>
          <w:p w:rsidR="00602EEE" w:rsidRPr="00AA011A" w:rsidRDefault="00602EEE" w:rsidP="00632236">
            <w:pPr>
              <w:autoSpaceDE w:val="0"/>
              <w:autoSpaceDN w:val="0"/>
              <w:adjustRightInd w:val="0"/>
              <w:jc w:val="both"/>
            </w:pPr>
            <w:r>
              <w:t xml:space="preserve">Согласно ч.21.2, ч.22. ст.22 </w:t>
            </w:r>
            <w:r w:rsidRPr="006B4790">
              <w:t>Федерального закона от 05.04.2013 № 44-ФЗ</w:t>
            </w:r>
            <w:r>
              <w:t>, а также в соответствии с Постановлением</w:t>
            </w:r>
            <w:r w:rsidRPr="00672FEA">
              <w:t xml:space="preserve"> </w:t>
            </w:r>
            <w:r>
              <w:t>Правительства РФ от 11.10.2016 №</w:t>
            </w:r>
            <w:r w:rsidRPr="00672FEA">
              <w:t xml:space="preserve"> 1028 </w:t>
            </w:r>
            <w:r>
              <w:t>«</w:t>
            </w:r>
            <w:r w:rsidRPr="00672FEA">
              <w:t xml:space="preserve">О сфере деятельности, в которой при осуществлении закупок устанавливается порядок определения начальной (максимальной) цены контракта, цены контракта, </w:t>
            </w:r>
            <w:r w:rsidRPr="00672FEA">
              <w:lastRenderedPageBreak/>
              <w:t>заключаемого с единственным поставщиком (подрядчиком, исполнителем), начальной цены единицы товара, работы, услуги и федеральном органе исполнительной власти</w:t>
            </w:r>
            <w:r>
              <w:t xml:space="preserve">, устанавливающем такой порядок» приказом Министерства транспорта </w:t>
            </w:r>
            <w:r w:rsidRPr="000B133A">
              <w:t>Российской Федерации №351 от 20.10.2021 г. установлен порядок определения начальной (максимальной) цены контракта, а также цены контракта, заключаемого с единственным поставщиком</w:t>
            </w:r>
            <w:r w:rsidRPr="00260D22">
              <w:t xml:space="preserve">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t xml:space="preserve"> (далее – Порядок).</w:t>
            </w:r>
          </w:p>
        </w:tc>
      </w:tr>
      <w:tr w:rsidR="00602EEE" w:rsidRPr="00D929CE" w:rsidTr="00632236">
        <w:tc>
          <w:tcPr>
            <w:tcW w:w="3369" w:type="dxa"/>
            <w:shd w:val="clear" w:color="auto" w:fill="auto"/>
          </w:tcPr>
          <w:p w:rsidR="00602EEE" w:rsidRPr="00D929CE" w:rsidRDefault="00602EEE" w:rsidP="00632236">
            <w:pPr>
              <w:jc w:val="both"/>
            </w:pPr>
            <w:r w:rsidRPr="006E1CA9">
              <w:rPr>
                <w:b/>
              </w:rPr>
              <w:lastRenderedPageBreak/>
              <w:t>Расчет НМЦК</w:t>
            </w:r>
          </w:p>
        </w:tc>
        <w:tc>
          <w:tcPr>
            <w:tcW w:w="6662" w:type="dxa"/>
            <w:shd w:val="clear" w:color="auto" w:fill="auto"/>
          </w:tcPr>
          <w:p w:rsidR="00602EEE" w:rsidRDefault="00602EEE" w:rsidP="00632236">
            <w:pPr>
              <w:ind w:firstLine="34"/>
              <w:jc w:val="both"/>
            </w:pPr>
            <w:r w:rsidRPr="00DD1D77">
              <w:t xml:space="preserve">Расчет начальной (максимальной) цены контракта выполнен </w:t>
            </w:r>
            <w:r>
              <w:t>на основании Порядка</w:t>
            </w:r>
            <w:r w:rsidRPr="00DD1D77">
              <w:t xml:space="preserve"> </w:t>
            </w:r>
            <w:r w:rsidRPr="000B133A">
              <w:t>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Минтранса России от 20.10.2021 №</w:t>
            </w:r>
            <w:r w:rsidR="00F67A5C">
              <w:t> </w:t>
            </w:r>
            <w:r w:rsidRPr="000B133A">
              <w:t>351.</w:t>
            </w:r>
          </w:p>
          <w:p w:rsidR="00602EEE" w:rsidRPr="00D929CE" w:rsidRDefault="00602EEE" w:rsidP="008E27C7">
            <w:pPr>
              <w:autoSpaceDE w:val="0"/>
              <w:autoSpaceDN w:val="0"/>
              <w:adjustRightInd w:val="0"/>
              <w:jc w:val="both"/>
            </w:pPr>
            <w:r>
              <w:t xml:space="preserve">В </w:t>
            </w:r>
            <w:r w:rsidRPr="006D3A5A">
              <w:t xml:space="preserve">соответствии </w:t>
            </w:r>
            <w:r>
              <w:t xml:space="preserve">с </w:t>
            </w:r>
            <w:r w:rsidR="008E27C7">
              <w:t>извещением об осуществлении закупки</w:t>
            </w:r>
            <w:r w:rsidRPr="00367E1C">
              <w:t xml:space="preserve"> исполнитель оставляет в своем распоряжении полученную им плату за проезд пассажиров и провоз багажа, на основании изложенного НМЦК определена по формуле (2) п.2 Порядка.</w:t>
            </w:r>
          </w:p>
        </w:tc>
      </w:tr>
    </w:tbl>
    <w:p w:rsidR="006977FF" w:rsidRDefault="006977FF" w:rsidP="009C34D8">
      <w:pPr>
        <w:jc w:val="both"/>
      </w:pPr>
    </w:p>
    <w:p w:rsidR="00691A59" w:rsidRDefault="00691A59" w:rsidP="00A25237">
      <w:pPr>
        <w:jc w:val="center"/>
        <w:rPr>
          <w:b/>
        </w:rPr>
        <w:sectPr w:rsidR="00691A59" w:rsidSect="00D929CE">
          <w:pgSz w:w="11906" w:h="16838"/>
          <w:pgMar w:top="567" w:right="567" w:bottom="567" w:left="1418" w:header="709" w:footer="709" w:gutter="0"/>
          <w:cols w:space="708"/>
          <w:docGrid w:linePitch="360"/>
        </w:sectPr>
      </w:pPr>
    </w:p>
    <w:p w:rsidR="00A25237" w:rsidRPr="00691A59" w:rsidRDefault="00A25237" w:rsidP="00A25237">
      <w:pPr>
        <w:jc w:val="center"/>
        <w:rPr>
          <w:b/>
        </w:rPr>
      </w:pPr>
      <w:r w:rsidRPr="00691A59">
        <w:rPr>
          <w:b/>
        </w:rPr>
        <w:lastRenderedPageBreak/>
        <w:t>Расчет начальной (максимальной) цены контракта.</w:t>
      </w:r>
    </w:p>
    <w:p w:rsidR="00A25237" w:rsidRPr="00691A59" w:rsidRDefault="00A25237" w:rsidP="00A25237">
      <w:pPr>
        <w:jc w:val="center"/>
      </w:pPr>
    </w:p>
    <w:p w:rsidR="00A25237" w:rsidRPr="002E2E08" w:rsidRDefault="00A25237" w:rsidP="00A25237">
      <w:pPr>
        <w:jc w:val="center"/>
        <w:rPr>
          <w:b/>
        </w:rPr>
      </w:pPr>
      <w:r w:rsidRPr="00691A59">
        <w:rPr>
          <w:b/>
        </w:rPr>
        <w:t xml:space="preserve">Предмет контракта: </w:t>
      </w:r>
      <w:r w:rsidR="00E10C4A">
        <w:rPr>
          <w:b/>
        </w:rPr>
        <w:t xml:space="preserve">Выполнение работ, связанных с осуществлением </w:t>
      </w:r>
      <w:r w:rsidR="00E10C4A" w:rsidRPr="002E2E08">
        <w:rPr>
          <w:b/>
        </w:rPr>
        <w:t>регулярных перевозок пассажиров и багажа автомобильным транспортом по регулируемым тарифам</w:t>
      </w:r>
      <w:r w:rsidR="008A1139" w:rsidRPr="002E2E08">
        <w:rPr>
          <w:b/>
        </w:rPr>
        <w:t xml:space="preserve"> (</w:t>
      </w:r>
      <w:r w:rsidR="00905F3E">
        <w:rPr>
          <w:b/>
        </w:rPr>
        <w:t>маршруты №№ 101, 103А, 103Б</w:t>
      </w:r>
      <w:r w:rsidR="008A1139" w:rsidRPr="002E2E08">
        <w:rPr>
          <w:b/>
        </w:rPr>
        <w:t>)</w:t>
      </w:r>
    </w:p>
    <w:p w:rsidR="00A25237" w:rsidRPr="00691A59" w:rsidRDefault="00A25237" w:rsidP="00A25237">
      <w:pPr>
        <w:jc w:val="center"/>
      </w:pPr>
    </w:p>
    <w:p w:rsidR="00A25237" w:rsidRDefault="00D84172" w:rsidP="00A25237">
      <w:pPr>
        <w:ind w:firstLine="284"/>
        <w:jc w:val="both"/>
      </w:pPr>
      <w:r w:rsidRPr="00A25237">
        <w:t>Метод определения</w:t>
      </w:r>
      <w:r w:rsidR="00F67A5C">
        <w:t xml:space="preserve"> начальной (максимальной) цены </w:t>
      </w:r>
      <w:r w:rsidRPr="00A25237">
        <w:t>контракта: Начальная (максимальная) цена контракта сформирована посредством применения ино</w:t>
      </w:r>
      <w:r>
        <w:t>го метода в соответствии с ч.12 </w:t>
      </w:r>
      <w:r w:rsidR="00F67A5C">
        <w:t xml:space="preserve">ст.22 Федерального закона от </w:t>
      </w:r>
      <w:r w:rsidRPr="00A25237">
        <w:t>05.04.2013 года № 44-ФЗ</w:t>
      </w:r>
      <w:r>
        <w:t xml:space="preserve"> </w:t>
      </w:r>
      <w:r w:rsidRPr="006B4790">
        <w:t>«О контрактной системе в сфере закупок товаров, работ, услуг для обеспечения государственных и муниципальных нужд»</w:t>
      </w:r>
      <w:r>
        <w:t xml:space="preserve"> н</w:t>
      </w:r>
      <w:r w:rsidRPr="00A25237">
        <w:t xml:space="preserve">а основании Приказа </w:t>
      </w:r>
      <w:r w:rsidRPr="000B133A">
        <w:t>№351 от 20.10.2021 г.</w:t>
      </w:r>
      <w:r w:rsidRPr="00D53F55">
        <w:t xml:space="preserve"> </w:t>
      </w:r>
      <w:r w:rsidRPr="00A25237">
        <w:t>«</w:t>
      </w:r>
      <w:r w:rsidRPr="00367E1C">
        <w:t>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Pr="00A25237">
        <w:t>»</w:t>
      </w:r>
      <w:r w:rsidR="009759CB">
        <w:t xml:space="preserve"> (далее – Порядок</w:t>
      </w:r>
      <w:r w:rsidR="001A2162">
        <w:t>)</w:t>
      </w:r>
      <w:r w:rsidR="001A2162" w:rsidRPr="00A25237">
        <w:t>.</w:t>
      </w:r>
    </w:p>
    <w:p w:rsidR="00480535" w:rsidRDefault="00480535" w:rsidP="00A25237">
      <w:pPr>
        <w:ind w:firstLine="284"/>
        <w:jc w:val="both"/>
      </w:pPr>
    </w:p>
    <w:tbl>
      <w:tblPr>
        <w:tblW w:w="15801" w:type="dxa"/>
        <w:tblInd w:w="113" w:type="dxa"/>
        <w:tblLook w:val="04A0" w:firstRow="1" w:lastRow="0" w:firstColumn="1" w:lastColumn="0" w:noHBand="0" w:noVBand="1"/>
      </w:tblPr>
      <w:tblGrid>
        <w:gridCol w:w="1499"/>
        <w:gridCol w:w="11396"/>
        <w:gridCol w:w="1310"/>
        <w:gridCol w:w="1596"/>
      </w:tblGrid>
      <w:tr w:rsidR="00DD0F36" w:rsidRPr="00DD0F36" w:rsidTr="009B2094">
        <w:trPr>
          <w:trHeight w:val="510"/>
          <w:tblHeader/>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pPr>
            <w:r w:rsidRPr="00DD0F36">
              <w:t>обозначение показателей</w:t>
            </w:r>
          </w:p>
        </w:tc>
        <w:tc>
          <w:tcPr>
            <w:tcW w:w="11396" w:type="dxa"/>
            <w:tcBorders>
              <w:top w:val="single" w:sz="4" w:space="0" w:color="auto"/>
              <w:left w:val="nil"/>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формула/наименование показателей</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единица измерений</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2024</w:t>
            </w:r>
          </w:p>
        </w:tc>
      </w:tr>
      <w:tr w:rsidR="00DD0F36" w:rsidRPr="00DD0F36" w:rsidTr="009B2094">
        <w:trPr>
          <w:trHeight w:val="151"/>
          <w:tblHeader/>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DD0F36" w:rsidRPr="00DD0F36" w:rsidRDefault="00DD0F36">
            <w:pPr>
              <w:jc w:val="center"/>
            </w:pPr>
            <w:r>
              <w:t>1</w:t>
            </w:r>
          </w:p>
        </w:tc>
        <w:tc>
          <w:tcPr>
            <w:tcW w:w="11396" w:type="dxa"/>
            <w:tcBorders>
              <w:top w:val="single" w:sz="4" w:space="0" w:color="auto"/>
              <w:left w:val="nil"/>
              <w:bottom w:val="single" w:sz="4" w:space="0" w:color="auto"/>
              <w:right w:val="single" w:sz="4" w:space="0" w:color="auto"/>
            </w:tcBorders>
            <w:shd w:val="clear" w:color="auto" w:fill="auto"/>
            <w:noWrap/>
            <w:vAlign w:val="center"/>
          </w:tcPr>
          <w:p w:rsidR="00DD0F36" w:rsidRPr="00DD0F36" w:rsidRDefault="00DD0F36">
            <w:pPr>
              <w:jc w:val="center"/>
            </w:pPr>
            <w:r>
              <w:t>2</w:t>
            </w:r>
          </w:p>
        </w:tc>
        <w:tc>
          <w:tcPr>
            <w:tcW w:w="1310" w:type="dxa"/>
            <w:tcBorders>
              <w:top w:val="single" w:sz="4" w:space="0" w:color="auto"/>
              <w:left w:val="nil"/>
              <w:bottom w:val="single" w:sz="4" w:space="0" w:color="auto"/>
              <w:right w:val="single" w:sz="4" w:space="0" w:color="auto"/>
            </w:tcBorders>
            <w:shd w:val="clear" w:color="auto" w:fill="auto"/>
            <w:vAlign w:val="center"/>
          </w:tcPr>
          <w:p w:rsidR="00DD0F36" w:rsidRPr="00DD0F36" w:rsidRDefault="00DD0F36">
            <w:pPr>
              <w:jc w:val="center"/>
            </w:pPr>
            <w:r>
              <w:t>3</w:t>
            </w:r>
          </w:p>
        </w:tc>
        <w:tc>
          <w:tcPr>
            <w:tcW w:w="1596" w:type="dxa"/>
            <w:tcBorders>
              <w:top w:val="single" w:sz="4" w:space="0" w:color="auto"/>
              <w:left w:val="nil"/>
              <w:bottom w:val="single" w:sz="4" w:space="0" w:color="auto"/>
              <w:right w:val="single" w:sz="4" w:space="0" w:color="auto"/>
            </w:tcBorders>
            <w:shd w:val="clear" w:color="auto" w:fill="auto"/>
            <w:vAlign w:val="center"/>
          </w:tcPr>
          <w:p w:rsidR="00DD0F36" w:rsidRPr="00DD0F36" w:rsidRDefault="00DD0F36">
            <w:pPr>
              <w:jc w:val="center"/>
            </w:pPr>
            <w:r>
              <w:t>4</w:t>
            </w:r>
          </w:p>
        </w:tc>
      </w:tr>
      <w:tr w:rsidR="00DD0F36" w:rsidRPr="00DD0F36" w:rsidTr="009B2094">
        <w:trPr>
          <w:trHeight w:val="300"/>
        </w:trPr>
        <w:tc>
          <w:tcPr>
            <w:tcW w:w="128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0F36" w:rsidRPr="00DD0F36" w:rsidRDefault="00DD0F36">
            <w:pPr>
              <w:rPr>
                <w:b/>
                <w:bCs/>
              </w:rPr>
            </w:pPr>
            <w:r w:rsidRPr="00DD0F36">
              <w:rPr>
                <w:b/>
                <w:bCs/>
              </w:rPr>
              <w:t>НМЦК</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rPr>
                <w:b/>
                <w:bCs/>
              </w:rPr>
            </w:pPr>
            <w:r w:rsidRPr="00DD0F36">
              <w:rPr>
                <w:b/>
                <w:bCs/>
              </w:rPr>
              <w:t>руб.</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rPr>
                <w:b/>
                <w:bCs/>
              </w:rPr>
            </w:pPr>
            <w:r w:rsidRPr="00DD0F36">
              <w:rPr>
                <w:b/>
                <w:bCs/>
              </w:rPr>
              <w:t>3 383 675,14</w:t>
            </w:r>
          </w:p>
        </w:tc>
      </w:tr>
      <w:tr w:rsidR="00DD0F36" w:rsidRPr="00DD0F36" w:rsidTr="009B2094">
        <w:trPr>
          <w:trHeight w:val="300"/>
        </w:trPr>
        <w:tc>
          <w:tcPr>
            <w:tcW w:w="142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0F36" w:rsidRPr="00DD0F36" w:rsidRDefault="00DD0F36">
            <w:r w:rsidRPr="00DD0F36">
              <w:t>Понижающий коэффициент</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pPr>
            <w:r w:rsidRPr="00DD0F36">
              <w:t>0,1112937732</w:t>
            </w:r>
          </w:p>
        </w:tc>
      </w:tr>
      <w:tr w:rsidR="00DD0F36" w:rsidRPr="00DD0F36" w:rsidTr="009B2094">
        <w:trPr>
          <w:trHeight w:val="300"/>
        </w:trPr>
        <w:tc>
          <w:tcPr>
            <w:tcW w:w="1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rPr>
                <w:b/>
                <w:bCs/>
              </w:rPr>
            </w:pPr>
            <w:r w:rsidRPr="00DD0F36">
              <w:rPr>
                <w:b/>
                <w:bCs/>
              </w:rPr>
              <w:t>п.2. НМЦК= (С+Со)*Kа-Ссуб-П</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rPr>
                <w:b/>
                <w:bCs/>
              </w:rPr>
            </w:pPr>
            <w:r w:rsidRPr="00DD0F36">
              <w:rPr>
                <w:b/>
                <w:bCs/>
              </w:rPr>
              <w:t>руб.</w:t>
            </w:r>
          </w:p>
        </w:tc>
        <w:tc>
          <w:tcPr>
            <w:tcW w:w="1596" w:type="dxa"/>
            <w:tcBorders>
              <w:top w:val="nil"/>
              <w:left w:val="nil"/>
              <w:bottom w:val="nil"/>
              <w:right w:val="single" w:sz="4" w:space="0" w:color="auto"/>
            </w:tcBorders>
            <w:shd w:val="clear" w:color="auto" w:fill="auto"/>
            <w:vAlign w:val="center"/>
            <w:hideMark/>
          </w:tcPr>
          <w:p w:rsidR="00DD0F36" w:rsidRPr="00DD0F36" w:rsidRDefault="00DD0F36">
            <w:pPr>
              <w:jc w:val="right"/>
              <w:rPr>
                <w:b/>
                <w:bCs/>
              </w:rPr>
            </w:pPr>
            <w:r w:rsidRPr="00DD0F36">
              <w:rPr>
                <w:b/>
                <w:bCs/>
              </w:rPr>
              <w:t>30 403 094,80</w:t>
            </w:r>
          </w:p>
        </w:tc>
      </w:tr>
      <w:tr w:rsidR="00DD0F36" w:rsidRPr="00DD0F36" w:rsidTr="009B2094">
        <w:trPr>
          <w:trHeight w:val="510"/>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П</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планируемая плата за проезд пассажиров и провоз багажа, оставляемая в распоряжении подрядчика, определенная в соответствии с п.3 Порядка</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руб.</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D0F36" w:rsidRPr="00DD0F36" w:rsidRDefault="00DD0F36">
            <w:pPr>
              <w:jc w:val="right"/>
            </w:pPr>
            <w:r w:rsidRPr="00DD0F36">
              <w:t>14 384 289,15</w:t>
            </w:r>
          </w:p>
        </w:tc>
      </w:tr>
      <w:tr w:rsidR="00DD0F36" w:rsidRPr="00DD0F36" w:rsidTr="009B2094">
        <w:trPr>
          <w:trHeight w:val="1560"/>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Ссуб</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размер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принятыми в соответствии с Бюджетным кодексом Российской Федерации,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 (в отсутствие соответствующих нормативных правовых актов данный показатель принимается равным нулю, согласно п.2 Порядка)</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руб.</w:t>
            </w:r>
          </w:p>
        </w:tc>
        <w:tc>
          <w:tcPr>
            <w:tcW w:w="1596" w:type="dxa"/>
            <w:tcBorders>
              <w:top w:val="nil"/>
              <w:left w:val="nil"/>
              <w:bottom w:val="single" w:sz="4" w:space="0" w:color="auto"/>
              <w:right w:val="single" w:sz="4" w:space="0" w:color="auto"/>
            </w:tcBorders>
            <w:shd w:val="clear" w:color="auto" w:fill="auto"/>
            <w:noWrap/>
            <w:vAlign w:val="center"/>
            <w:hideMark/>
          </w:tcPr>
          <w:p w:rsidR="00DD0F36" w:rsidRPr="00DD0F36" w:rsidRDefault="00DD0F36">
            <w:pPr>
              <w:jc w:val="right"/>
            </w:pPr>
            <w:r w:rsidRPr="00DD0F36">
              <w:t>0,00</w:t>
            </w:r>
          </w:p>
        </w:tc>
      </w:tr>
      <w:tr w:rsidR="00DD0F36" w:rsidRPr="00DD0F36" w:rsidTr="009B2094">
        <w:trPr>
          <w:trHeight w:val="2085"/>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Со</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затраты подрядчика на приобретение, установку и эксплуатацию в транспортных средствах дополнительного оборудования, обязанность использования которого предусмотрена нормативными правовыми актами или условиями контракта, включая контрольно-кассовую технику, оборудование для использования в автоматизированных системах оплаты и контроля оплаты проезда, оборудование, используемое для информирования пассажиров в процессе перевозки, оборудование, используемое для обеспечения доступности транспортного средства для инвалидов, оборудование, используемое в автоматизированных системах мониторинга пассажиропотока, оборудование, используемое для мониторинга дорожной ситуации (видеорегистраторы); согласно п.2 Порядка</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руб.</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pPr>
            <w:r w:rsidRPr="00DD0F36">
              <w:t>0,00</w:t>
            </w:r>
          </w:p>
        </w:tc>
      </w:tr>
      <w:tr w:rsidR="00DD0F36" w:rsidRPr="00DD0F36" w:rsidTr="009B2094">
        <w:trPr>
          <w:trHeight w:val="1020"/>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lastRenderedPageBreak/>
              <w:t>Ка</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коэффициент, учитывающий расходы на оплату услуг автовокзалов и автостанций (в случае, если контрактом предусматривается использование одного или нескольких остановочных пунктов, расположенных на территории автовокзала или автостанции, принимается равным 1,1, во всех прочих случаях принимается равным 1,0; согласно п.2 Порядка)</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 </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pPr>
            <w:r w:rsidRPr="00DD0F36">
              <w:t>1,0</w:t>
            </w:r>
          </w:p>
        </w:tc>
      </w:tr>
      <w:tr w:rsidR="00DD0F36" w:rsidRPr="00DD0F36" w:rsidTr="009B2094">
        <w:trPr>
          <w:trHeight w:val="765"/>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rPr>
                <w:b/>
                <w:bCs/>
              </w:rPr>
            </w:pPr>
            <w:r w:rsidRPr="00DD0F36">
              <w:rPr>
                <w:b/>
                <w:bCs/>
              </w:rPr>
              <w:t>С</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rPr>
                <w:b/>
                <w:bCs/>
              </w:rPr>
            </w:pPr>
            <w:r w:rsidRPr="00DD0F36">
              <w:rPr>
                <w:b/>
                <w:bCs/>
              </w:rPr>
              <w:t>максимальная стоимость работы транспортных средств, определенная в соответствии с п.6 Порядка (по маршрутам, на которых не предусмотрено использование  одного или нескольких остановочных пунктов, расположенных на территории автовокзала или автостанции)</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rPr>
                <w:b/>
                <w:bCs/>
              </w:rPr>
            </w:pPr>
            <w:r w:rsidRPr="00DD0F36">
              <w:rPr>
                <w:b/>
                <w:bCs/>
              </w:rPr>
              <w:t>руб.</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rPr>
                <w:b/>
                <w:bCs/>
              </w:rPr>
            </w:pPr>
            <w:r w:rsidRPr="00DD0F36">
              <w:rPr>
                <w:b/>
                <w:bCs/>
              </w:rPr>
              <w:t>8 752 664,86</w:t>
            </w:r>
          </w:p>
        </w:tc>
      </w:tr>
      <w:tr w:rsidR="00DD0F36" w:rsidRPr="00DD0F36" w:rsidTr="009B2094">
        <w:trPr>
          <w:trHeight w:val="300"/>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101</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г. Алапаевск (пл. Революции) - с. Толмачево</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 </w:t>
            </w:r>
          </w:p>
        </w:tc>
        <w:tc>
          <w:tcPr>
            <w:tcW w:w="1596" w:type="dxa"/>
            <w:tcBorders>
              <w:top w:val="nil"/>
              <w:left w:val="nil"/>
              <w:bottom w:val="single" w:sz="4" w:space="0" w:color="auto"/>
              <w:right w:val="single" w:sz="4" w:space="0" w:color="auto"/>
            </w:tcBorders>
            <w:shd w:val="clear" w:color="auto" w:fill="auto"/>
            <w:noWrap/>
            <w:vAlign w:val="center"/>
            <w:hideMark/>
          </w:tcPr>
          <w:p w:rsidR="00DD0F36" w:rsidRPr="00DD0F36" w:rsidRDefault="00DD0F36">
            <w:pPr>
              <w:jc w:val="right"/>
            </w:pPr>
            <w:r w:rsidRPr="00DD0F36">
              <w:t>8 752 664,86</w:t>
            </w:r>
          </w:p>
        </w:tc>
      </w:tr>
      <w:tr w:rsidR="00DD0F36" w:rsidRPr="00DD0F36" w:rsidTr="009B2094">
        <w:trPr>
          <w:trHeight w:val="1020"/>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pPr>
            <w:r w:rsidRPr="00DD0F36">
              <w:t>Ка</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коэффициент, учитывающий расходы на оплату услуг автовокзалов и автостанций (в случае, если контрактом предусматривается использование одного или нескольких остановочных пунктов, расположенных на территории автовокзала или автостанции, принимается равным 1,1, во всех прочих случаях принимается равным 1,0; согласно п.2 Порядка)</w:t>
            </w:r>
          </w:p>
        </w:tc>
        <w:tc>
          <w:tcPr>
            <w:tcW w:w="1310"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center"/>
            </w:pPr>
            <w:r w:rsidRPr="00DD0F36">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jc w:val="right"/>
            </w:pPr>
            <w:r w:rsidRPr="00DD0F36">
              <w:t>1,1</w:t>
            </w:r>
          </w:p>
        </w:tc>
      </w:tr>
      <w:tr w:rsidR="00DD0F36" w:rsidRPr="00DD0F36" w:rsidTr="009B2094">
        <w:trPr>
          <w:trHeight w:val="765"/>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D0F36" w:rsidRPr="00DD0F36" w:rsidRDefault="00DD0F36">
            <w:pPr>
              <w:jc w:val="center"/>
              <w:rPr>
                <w:b/>
                <w:bCs/>
              </w:rPr>
            </w:pPr>
            <w:r w:rsidRPr="00DD0F36">
              <w:rPr>
                <w:b/>
                <w:bCs/>
              </w:rPr>
              <w:t>С</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rPr>
                <w:b/>
                <w:bCs/>
              </w:rPr>
            </w:pPr>
            <w:r w:rsidRPr="00DD0F36">
              <w:rPr>
                <w:b/>
                <w:bCs/>
              </w:rPr>
              <w:t>максимальная стоимость работы транспортных средств, определенная в соответствии с п.6 Порядка (по маршрутам, на которых предусмотрено использование  одного или нескольких остановочных пунктов, расположенных на территории автовокзала или автостанции)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rPr>
                <w:b/>
                <w:bCs/>
              </w:rPr>
            </w:pPr>
            <w:r w:rsidRPr="00DD0F36">
              <w:rPr>
                <w:b/>
                <w:bCs/>
              </w:rPr>
              <w:t>руб.</w:t>
            </w:r>
          </w:p>
        </w:tc>
        <w:tc>
          <w:tcPr>
            <w:tcW w:w="1596" w:type="dxa"/>
            <w:tcBorders>
              <w:top w:val="nil"/>
              <w:left w:val="nil"/>
              <w:bottom w:val="single" w:sz="4" w:space="0" w:color="auto"/>
              <w:right w:val="single" w:sz="4" w:space="0" w:color="auto"/>
            </w:tcBorders>
            <w:shd w:val="clear" w:color="auto" w:fill="auto"/>
            <w:vAlign w:val="center"/>
            <w:hideMark/>
          </w:tcPr>
          <w:p w:rsidR="00DD0F36" w:rsidRPr="00DD0F36" w:rsidRDefault="00DD0F36">
            <w:pPr>
              <w:jc w:val="right"/>
              <w:rPr>
                <w:b/>
                <w:bCs/>
              </w:rPr>
            </w:pPr>
            <w:r w:rsidRPr="00DD0F36">
              <w:rPr>
                <w:b/>
                <w:bCs/>
              </w:rPr>
              <w:t>32 758 835,54</w:t>
            </w:r>
          </w:p>
        </w:tc>
      </w:tr>
      <w:tr w:rsidR="00DD0F36" w:rsidRPr="00DD0F36" w:rsidTr="009B2094">
        <w:trPr>
          <w:trHeight w:val="300"/>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pPr>
            <w:r w:rsidRPr="00DD0F36">
              <w:t>103А</w:t>
            </w:r>
          </w:p>
        </w:tc>
        <w:tc>
          <w:tcPr>
            <w:tcW w:w="11396" w:type="dxa"/>
            <w:tcBorders>
              <w:top w:val="single" w:sz="4" w:space="0" w:color="auto"/>
              <w:left w:val="nil"/>
              <w:bottom w:val="single" w:sz="4" w:space="0" w:color="auto"/>
              <w:right w:val="single" w:sz="4" w:space="0" w:color="auto"/>
            </w:tcBorders>
            <w:shd w:val="clear" w:color="auto" w:fill="auto"/>
            <w:vAlign w:val="center"/>
            <w:hideMark/>
          </w:tcPr>
          <w:p w:rsidR="00DD0F36" w:rsidRPr="00DD0F36" w:rsidRDefault="00DD0F36">
            <w:r w:rsidRPr="00DD0F36">
              <w:t>г. Алапаевск АС - п. Верхняя Синячиха (АЦРБ)</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pPr>
            <w:r w:rsidRPr="00DD0F36">
              <w:t>руб.</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D0F36" w:rsidRPr="00DD0F36" w:rsidRDefault="00DD0F36">
            <w:pPr>
              <w:jc w:val="right"/>
            </w:pPr>
            <w:r w:rsidRPr="00DD0F36">
              <w:t>7 524 407,34</w:t>
            </w:r>
          </w:p>
        </w:tc>
      </w:tr>
      <w:tr w:rsidR="00DD0F36" w:rsidRPr="00DD0F36" w:rsidTr="009B2094">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pPr>
            <w:r w:rsidRPr="00DD0F36">
              <w:t>103Б</w:t>
            </w:r>
          </w:p>
        </w:tc>
        <w:tc>
          <w:tcPr>
            <w:tcW w:w="11396" w:type="dxa"/>
            <w:tcBorders>
              <w:top w:val="nil"/>
              <w:left w:val="nil"/>
              <w:bottom w:val="single" w:sz="4" w:space="0" w:color="auto"/>
              <w:right w:val="single" w:sz="4" w:space="0" w:color="auto"/>
            </w:tcBorders>
            <w:shd w:val="clear" w:color="auto" w:fill="auto"/>
            <w:vAlign w:val="center"/>
            <w:hideMark/>
          </w:tcPr>
          <w:p w:rsidR="00DD0F36" w:rsidRPr="00DD0F36" w:rsidRDefault="00DD0F36">
            <w:r w:rsidRPr="00DD0F36">
              <w:t>г. Алапаевск АС - п. Верхняя Синячиха (АЦРБ)</w:t>
            </w: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DD0F36" w:rsidRPr="00DD0F36" w:rsidRDefault="00DD0F36">
            <w:pPr>
              <w:jc w:val="center"/>
            </w:pPr>
            <w:r w:rsidRPr="00DD0F36">
              <w:t>руб.</w:t>
            </w:r>
          </w:p>
        </w:tc>
        <w:tc>
          <w:tcPr>
            <w:tcW w:w="1596" w:type="dxa"/>
            <w:tcBorders>
              <w:top w:val="nil"/>
              <w:left w:val="nil"/>
              <w:bottom w:val="single" w:sz="4" w:space="0" w:color="auto"/>
              <w:right w:val="single" w:sz="4" w:space="0" w:color="auto"/>
            </w:tcBorders>
            <w:shd w:val="clear" w:color="auto" w:fill="auto"/>
            <w:noWrap/>
            <w:vAlign w:val="center"/>
            <w:hideMark/>
          </w:tcPr>
          <w:p w:rsidR="00DD0F36" w:rsidRPr="00DD0F36" w:rsidRDefault="00DD0F36">
            <w:pPr>
              <w:jc w:val="right"/>
            </w:pPr>
            <w:r w:rsidRPr="00DD0F36">
              <w:t>25 234 428,20</w:t>
            </w:r>
          </w:p>
        </w:tc>
      </w:tr>
    </w:tbl>
    <w:p w:rsidR="00442D46" w:rsidRDefault="00442D46" w:rsidP="00442D46">
      <w:pPr>
        <w:jc w:val="both"/>
      </w:pPr>
      <w:bookmarkStart w:id="0" w:name="_GoBack"/>
      <w:bookmarkEnd w:id="0"/>
    </w:p>
    <w:p w:rsidR="00697CE7" w:rsidRPr="00CD27E8" w:rsidRDefault="008847DF" w:rsidP="00D413CC">
      <w:pPr>
        <w:ind w:firstLine="284"/>
        <w:jc w:val="both"/>
      </w:pPr>
      <w:r w:rsidRPr="00FA1A88">
        <w:t xml:space="preserve">Согласно ст. 34, </w:t>
      </w:r>
      <w:r w:rsidRPr="00FA1A88">
        <w:rPr>
          <w:color w:val="000000"/>
        </w:rPr>
        <w:t xml:space="preserve">ч. 2 ст. 72, ч. 3 ст. 219, Бюджетного кодекса РФ от 31.07.1998 № 145-ФЗ государственные (муниципальные) контракты оплачиваются в пределах лимитов </w:t>
      </w:r>
      <w:r w:rsidRPr="00A4361F">
        <w:rPr>
          <w:color w:val="000000"/>
        </w:rPr>
        <w:t xml:space="preserve">бюджетных обязательств </w:t>
      </w:r>
      <w:r w:rsidRPr="006A782C">
        <w:rPr>
          <w:color w:val="000000"/>
        </w:rPr>
        <w:t xml:space="preserve">и исходя из принципа эффективности использования бюджетных средств. Таким образом, </w:t>
      </w:r>
      <w:r w:rsidR="000E63D8" w:rsidRPr="006A782C">
        <w:rPr>
          <w:color w:val="000000"/>
        </w:rPr>
        <w:t xml:space="preserve">начальная (максимальная) цена контракта </w:t>
      </w:r>
      <w:r w:rsidRPr="006A782C">
        <w:rPr>
          <w:color w:val="000000"/>
        </w:rPr>
        <w:t xml:space="preserve">определена в </w:t>
      </w:r>
      <w:r w:rsidRPr="00C85BCB">
        <w:rPr>
          <w:color w:val="000000"/>
        </w:rPr>
        <w:t xml:space="preserve">пределах лимитов бюджетных средств выделенных на организацию регулярных перевозок пассажиров и багажа автомобильным транспортом на территории Свердловской области, в пределах лимитов бюджетных обязательств, предусмотренных на </w:t>
      </w:r>
      <w:r w:rsidRPr="00C85BCB">
        <w:t>выполнение работ, связанных с осуществлением регулярных перевозок пассажиров и багажа автомобильным транспортом по регулируемым тарифам (</w:t>
      </w:r>
      <w:r w:rsidR="00905F3E" w:rsidRPr="00C85BCB">
        <w:t>маршруты №№ 101, 103А, 103Б</w:t>
      </w:r>
      <w:r w:rsidRPr="00C85BCB">
        <w:t xml:space="preserve">) и составляет </w:t>
      </w:r>
      <w:r w:rsidR="00DD0F36" w:rsidRPr="00C85BCB">
        <w:t>3 383 675</w:t>
      </w:r>
      <w:r w:rsidRPr="00C85BCB">
        <w:t> (</w:t>
      </w:r>
      <w:r w:rsidR="00DD0F36" w:rsidRPr="00C85BCB">
        <w:t>Три миллиона</w:t>
      </w:r>
      <w:r w:rsidR="00DD0F36">
        <w:t xml:space="preserve"> триста восемьдесят три тысячи шестьсот семьдесят пять</w:t>
      </w:r>
      <w:r w:rsidR="009B7AB0" w:rsidRPr="00CD27E8">
        <w:t>)</w:t>
      </w:r>
      <w:r w:rsidRPr="00CD27E8">
        <w:t xml:space="preserve"> руб</w:t>
      </w:r>
      <w:r w:rsidR="00B403B5" w:rsidRPr="00CD27E8">
        <w:t>л</w:t>
      </w:r>
      <w:r w:rsidR="00B84C46" w:rsidRPr="00CD27E8">
        <w:t>ей</w:t>
      </w:r>
      <w:r w:rsidR="00B403B5" w:rsidRPr="00CD27E8">
        <w:t xml:space="preserve"> </w:t>
      </w:r>
      <w:r w:rsidR="00DD0F36">
        <w:t>14</w:t>
      </w:r>
      <w:r w:rsidRPr="00CD27E8">
        <w:t xml:space="preserve"> коп</w:t>
      </w:r>
      <w:r w:rsidR="00480535" w:rsidRPr="00CD27E8">
        <w:t>е</w:t>
      </w:r>
      <w:r w:rsidR="009B7AB0" w:rsidRPr="00CD27E8">
        <w:t>ек</w:t>
      </w:r>
      <w:r w:rsidRPr="00CD27E8">
        <w:t>.</w:t>
      </w:r>
    </w:p>
    <w:p w:rsidR="006E3B16" w:rsidRPr="00CD27E8" w:rsidRDefault="006E3B16" w:rsidP="006E3B16">
      <w:pPr>
        <w:ind w:firstLine="284"/>
        <w:jc w:val="both"/>
      </w:pPr>
      <w:r w:rsidRPr="00CD27E8">
        <w:t xml:space="preserve">Приложение 1: </w:t>
      </w:r>
      <w:r w:rsidR="005C4569" w:rsidRPr="00CD27E8">
        <w:t>Максимальная стоимость работы транспортных средств и планируемая плата за проезд пассажиров по маршруту №</w:t>
      </w:r>
      <w:r w:rsidR="009B7AB0" w:rsidRPr="00CD27E8">
        <w:t>101</w:t>
      </w:r>
      <w:r w:rsidR="005C4569" w:rsidRPr="00CD27E8">
        <w:t xml:space="preserve"> (</w:t>
      </w:r>
      <w:r w:rsidR="009B7AB0" w:rsidRPr="00CD27E8">
        <w:t>С</w:t>
      </w:r>
      <w:r w:rsidR="007861BA" w:rsidRPr="00CD27E8">
        <w:t>К</w:t>
      </w:r>
      <w:r w:rsidR="005C4569" w:rsidRPr="00CD27E8">
        <w:t>) на весь срок действия контракта</w:t>
      </w:r>
      <w:r w:rsidRPr="00CD27E8">
        <w:t>;</w:t>
      </w:r>
    </w:p>
    <w:p w:rsidR="007861BA" w:rsidRPr="00CD27E8" w:rsidRDefault="007861BA" w:rsidP="007861BA">
      <w:pPr>
        <w:ind w:firstLine="284"/>
        <w:jc w:val="both"/>
      </w:pPr>
      <w:r w:rsidRPr="00CD27E8">
        <w:t>Приложение 2: Максимальная стоимость работы транспортных средств и планируемая плата за проезд пассажиров по маршруту №1</w:t>
      </w:r>
      <w:r w:rsidR="009B7AB0" w:rsidRPr="00CD27E8">
        <w:t>03А</w:t>
      </w:r>
      <w:r w:rsidRPr="00CD27E8">
        <w:t xml:space="preserve"> (</w:t>
      </w:r>
      <w:r w:rsidR="009B7AB0" w:rsidRPr="00CD27E8">
        <w:t>С</w:t>
      </w:r>
      <w:r w:rsidRPr="00CD27E8">
        <w:t>К) на весь срок действия контракта;</w:t>
      </w:r>
    </w:p>
    <w:p w:rsidR="007861BA" w:rsidRPr="00CD27E8" w:rsidRDefault="007861BA" w:rsidP="007861BA">
      <w:pPr>
        <w:ind w:firstLine="284"/>
        <w:jc w:val="both"/>
      </w:pPr>
      <w:r w:rsidRPr="00CD27E8">
        <w:t>Приложение 3: Максимальная стоимость работы транспортных средств и планируемая плата за проезд пассажиров по маршруту №</w:t>
      </w:r>
      <w:r w:rsidR="009B7AB0" w:rsidRPr="00CD27E8">
        <w:t>103Б</w:t>
      </w:r>
      <w:r w:rsidRPr="00CD27E8">
        <w:t xml:space="preserve"> (</w:t>
      </w:r>
      <w:r w:rsidR="009B7AB0" w:rsidRPr="00CD27E8">
        <w:t>С</w:t>
      </w:r>
      <w:r w:rsidRPr="00CD27E8">
        <w:t>К) на весь срок действия контракта;</w:t>
      </w:r>
    </w:p>
    <w:p w:rsidR="006E3B16" w:rsidRDefault="006E3B16" w:rsidP="006E3B16">
      <w:pPr>
        <w:ind w:firstLine="284"/>
      </w:pPr>
      <w:r w:rsidRPr="00CD27E8">
        <w:t xml:space="preserve">Приложение </w:t>
      </w:r>
      <w:r w:rsidR="007861BA" w:rsidRPr="00CD27E8">
        <w:t>4</w:t>
      </w:r>
      <w:r w:rsidRPr="00CD27E8">
        <w:t>: Показатели по классам транспортных средств, используемые для расчета</w:t>
      </w:r>
      <w:r>
        <w:t xml:space="preserve"> цены контракта;</w:t>
      </w:r>
    </w:p>
    <w:p w:rsidR="006E3B16" w:rsidRDefault="006E3B16" w:rsidP="006E3B16">
      <w:pPr>
        <w:ind w:firstLine="284"/>
      </w:pPr>
      <w:r>
        <w:t xml:space="preserve">Приложение </w:t>
      </w:r>
      <w:r w:rsidR="007861BA">
        <w:t>5</w:t>
      </w:r>
      <w:r>
        <w:t>: Стоимость и транспортная норма расхода топлива;</w:t>
      </w:r>
    </w:p>
    <w:p w:rsidR="006E3B16" w:rsidRDefault="006E3B16" w:rsidP="006E3B16">
      <w:pPr>
        <w:ind w:firstLine="284"/>
        <w:jc w:val="both"/>
      </w:pPr>
      <w:r>
        <w:t xml:space="preserve">Приложение </w:t>
      </w:r>
      <w:r w:rsidR="007861BA">
        <w:t>6</w:t>
      </w:r>
      <w:r>
        <w:t>: Индексы и коэффициенты, используемые для расчета цены контракта;</w:t>
      </w:r>
    </w:p>
    <w:p w:rsidR="006E3B16" w:rsidRDefault="006E3B16" w:rsidP="006E3B16">
      <w:pPr>
        <w:ind w:firstLine="284"/>
        <w:jc w:val="both"/>
      </w:pPr>
      <w:r>
        <w:lastRenderedPageBreak/>
        <w:t xml:space="preserve">Приложение </w:t>
      </w:r>
      <w:r w:rsidR="007861BA">
        <w:t>7</w:t>
      </w:r>
      <w:r>
        <w:t>: Средняя рыночная стоимость транспортных средств;</w:t>
      </w:r>
    </w:p>
    <w:p w:rsidR="006E3B16" w:rsidRDefault="006E3B16" w:rsidP="006E3B16">
      <w:pPr>
        <w:ind w:firstLine="284"/>
        <w:jc w:val="both"/>
      </w:pPr>
      <w:r>
        <w:t xml:space="preserve">Приложение </w:t>
      </w:r>
      <w:r w:rsidR="007861BA">
        <w:t>8:</w:t>
      </w:r>
      <w:r>
        <w:t xml:space="preserve"> Данные, предоставленные перевозчиком для расчета планируемой платы за проезд пассажиров и провоз багажа, оставляемой в распоряжении подрядчика.</w:t>
      </w:r>
    </w:p>
    <w:p w:rsidR="003E1BB3" w:rsidRDefault="003E1BB3" w:rsidP="00D413CC">
      <w:pPr>
        <w:ind w:firstLine="284"/>
        <w:jc w:val="both"/>
        <w:sectPr w:rsidR="003E1BB3" w:rsidSect="00691A59">
          <w:pgSz w:w="16838" w:h="11906" w:orient="landscape"/>
          <w:pgMar w:top="993" w:right="567" w:bottom="567" w:left="567" w:header="709" w:footer="709" w:gutter="0"/>
          <w:cols w:space="708"/>
          <w:docGrid w:linePitch="360"/>
        </w:sectPr>
      </w:pPr>
    </w:p>
    <w:p w:rsidR="002E2E08" w:rsidRDefault="002E2E08" w:rsidP="002E2E08">
      <w:pPr>
        <w:ind w:firstLine="284"/>
        <w:jc w:val="right"/>
      </w:pPr>
      <w:r>
        <w:lastRenderedPageBreak/>
        <w:t>Приложение 1</w:t>
      </w:r>
    </w:p>
    <w:p w:rsidR="00E3270D" w:rsidRDefault="00BF2C85" w:rsidP="00ED676B">
      <w:r w:rsidRPr="00DD0F36">
        <w:rPr>
          <w:noProof/>
        </w:rPr>
        <w:drawing>
          <wp:inline distT="0" distB="0" distL="0" distR="0">
            <wp:extent cx="6200775" cy="978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0775" cy="9782175"/>
                    </a:xfrm>
                    <a:prstGeom prst="rect">
                      <a:avLst/>
                    </a:prstGeom>
                    <a:noFill/>
                    <a:ln>
                      <a:noFill/>
                    </a:ln>
                  </pic:spPr>
                </pic:pic>
              </a:graphicData>
            </a:graphic>
          </wp:inline>
        </w:drawing>
      </w:r>
    </w:p>
    <w:p w:rsidR="00284E6B" w:rsidRDefault="00284E6B" w:rsidP="00284E6B">
      <w:pPr>
        <w:ind w:firstLine="284"/>
        <w:jc w:val="right"/>
      </w:pPr>
      <w:r>
        <w:lastRenderedPageBreak/>
        <w:t xml:space="preserve">Приложение </w:t>
      </w:r>
      <w:r w:rsidR="0096454D">
        <w:t>2</w:t>
      </w:r>
    </w:p>
    <w:p w:rsidR="00FA47ED" w:rsidRDefault="00BF2C85" w:rsidP="00FA47ED">
      <w:r w:rsidRPr="00DD0F36">
        <w:rPr>
          <w:noProof/>
        </w:rPr>
        <w:drawing>
          <wp:inline distT="0" distB="0" distL="0" distR="0">
            <wp:extent cx="6200775" cy="977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775" cy="9772650"/>
                    </a:xfrm>
                    <a:prstGeom prst="rect">
                      <a:avLst/>
                    </a:prstGeom>
                    <a:noFill/>
                    <a:ln>
                      <a:noFill/>
                    </a:ln>
                  </pic:spPr>
                </pic:pic>
              </a:graphicData>
            </a:graphic>
          </wp:inline>
        </w:drawing>
      </w:r>
    </w:p>
    <w:p w:rsidR="00977B9A" w:rsidRDefault="00977B9A" w:rsidP="00977B9A">
      <w:pPr>
        <w:ind w:firstLine="284"/>
        <w:jc w:val="right"/>
      </w:pPr>
      <w:r>
        <w:lastRenderedPageBreak/>
        <w:t>Приложение 3</w:t>
      </w:r>
    </w:p>
    <w:p w:rsidR="00977B9A" w:rsidRDefault="00BF2C85" w:rsidP="00977B9A">
      <w:r w:rsidRPr="00DD0F36">
        <w:rPr>
          <w:noProof/>
        </w:rPr>
        <w:drawing>
          <wp:inline distT="0" distB="0" distL="0" distR="0">
            <wp:extent cx="6200775" cy="977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0775" cy="9772650"/>
                    </a:xfrm>
                    <a:prstGeom prst="rect">
                      <a:avLst/>
                    </a:prstGeom>
                    <a:noFill/>
                    <a:ln>
                      <a:noFill/>
                    </a:ln>
                  </pic:spPr>
                </pic:pic>
              </a:graphicData>
            </a:graphic>
          </wp:inline>
        </w:drawing>
      </w:r>
    </w:p>
    <w:p w:rsidR="00977B9A" w:rsidRDefault="00977B9A" w:rsidP="00977B9A">
      <w:pPr>
        <w:ind w:firstLine="284"/>
        <w:jc w:val="right"/>
      </w:pPr>
      <w:r>
        <w:lastRenderedPageBreak/>
        <w:t>Приложение 4</w:t>
      </w:r>
    </w:p>
    <w:p w:rsidR="00977B9A" w:rsidRDefault="00977B9A" w:rsidP="00977B9A">
      <w:pPr>
        <w:ind w:firstLine="284"/>
      </w:pPr>
    </w:p>
    <w:p w:rsidR="001A797A" w:rsidRDefault="001A797A" w:rsidP="001A797A">
      <w:pPr>
        <w:ind w:firstLine="284"/>
        <w:jc w:val="center"/>
        <w:rPr>
          <w:b/>
        </w:rPr>
      </w:pPr>
      <w:r w:rsidRPr="00CE2C71">
        <w:rPr>
          <w:b/>
        </w:rPr>
        <w:t xml:space="preserve">Показатели по классам транспортных средств, используемые для </w:t>
      </w:r>
      <w:r w:rsidRPr="00015994">
        <w:rPr>
          <w:b/>
        </w:rPr>
        <w:t>расчета цены контракта</w:t>
      </w:r>
    </w:p>
    <w:p w:rsidR="001A797A" w:rsidRDefault="001A797A" w:rsidP="00284E6B">
      <w:pPr>
        <w:ind w:firstLine="284"/>
        <w:jc w:val="right"/>
      </w:pPr>
    </w:p>
    <w:p w:rsidR="002E5A86" w:rsidRDefault="00BF2C85" w:rsidP="009A1300">
      <w:r w:rsidRPr="007752CA">
        <w:rPr>
          <w:noProof/>
        </w:rPr>
        <w:drawing>
          <wp:inline distT="0" distB="0" distL="0" distR="0">
            <wp:extent cx="6457950" cy="6486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6486525"/>
                    </a:xfrm>
                    <a:prstGeom prst="rect">
                      <a:avLst/>
                    </a:prstGeom>
                    <a:noFill/>
                    <a:ln>
                      <a:noFill/>
                    </a:ln>
                  </pic:spPr>
                </pic:pic>
              </a:graphicData>
            </a:graphic>
          </wp:inline>
        </w:drawing>
      </w:r>
    </w:p>
    <w:p w:rsidR="002E2E08" w:rsidRDefault="002E2E08" w:rsidP="002E2E08">
      <w:pPr>
        <w:ind w:firstLine="284"/>
        <w:jc w:val="right"/>
      </w:pPr>
    </w:p>
    <w:p w:rsidR="001A797A" w:rsidRDefault="001A797A" w:rsidP="002E2E08">
      <w:pPr>
        <w:ind w:firstLine="284"/>
        <w:jc w:val="right"/>
      </w:pPr>
    </w:p>
    <w:p w:rsidR="00D00DF0" w:rsidRDefault="00D00DF0" w:rsidP="002E2E08">
      <w:pPr>
        <w:ind w:firstLine="284"/>
        <w:jc w:val="right"/>
      </w:pPr>
    </w:p>
    <w:p w:rsidR="001A797A" w:rsidRDefault="001A797A" w:rsidP="002E2E08">
      <w:pPr>
        <w:ind w:firstLine="284"/>
        <w:jc w:val="right"/>
      </w:pPr>
    </w:p>
    <w:p w:rsidR="001A797A" w:rsidRDefault="001A797A" w:rsidP="002E2E08">
      <w:pPr>
        <w:ind w:firstLine="284"/>
        <w:jc w:val="right"/>
      </w:pPr>
    </w:p>
    <w:p w:rsidR="002F3484" w:rsidRDefault="002F3484" w:rsidP="002E2E08">
      <w:pPr>
        <w:ind w:firstLine="284"/>
        <w:jc w:val="right"/>
      </w:pPr>
    </w:p>
    <w:p w:rsidR="001A797A" w:rsidRDefault="001A797A" w:rsidP="002E2E08">
      <w:pPr>
        <w:ind w:firstLine="284"/>
        <w:jc w:val="right"/>
      </w:pPr>
    </w:p>
    <w:p w:rsidR="002E2E08" w:rsidRDefault="002E2E08" w:rsidP="002E2E08">
      <w:pPr>
        <w:ind w:firstLine="284"/>
        <w:jc w:val="right"/>
      </w:pPr>
    </w:p>
    <w:p w:rsidR="002E2E08" w:rsidRDefault="002E2E08" w:rsidP="002E2E08">
      <w:pPr>
        <w:ind w:firstLine="284"/>
        <w:jc w:val="right"/>
      </w:pPr>
    </w:p>
    <w:p w:rsidR="00F07CED" w:rsidRDefault="00F07CED" w:rsidP="002E2E08">
      <w:pPr>
        <w:ind w:firstLine="284"/>
        <w:jc w:val="right"/>
      </w:pPr>
    </w:p>
    <w:p w:rsidR="00F07CED" w:rsidRDefault="00F07CED"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5C7CCB" w:rsidRDefault="005C7CCB" w:rsidP="002E2E08">
      <w:pPr>
        <w:ind w:firstLine="284"/>
        <w:jc w:val="right"/>
      </w:pPr>
    </w:p>
    <w:p w:rsidR="00C97AC4" w:rsidRDefault="00C97AC4" w:rsidP="00C97AC4">
      <w:pPr>
        <w:ind w:firstLine="284"/>
        <w:jc w:val="right"/>
      </w:pPr>
      <w:r w:rsidRPr="00273AAB">
        <w:lastRenderedPageBreak/>
        <w:t xml:space="preserve">Приложение </w:t>
      </w:r>
      <w:r w:rsidR="00977B9A">
        <w:t>5</w:t>
      </w:r>
    </w:p>
    <w:p w:rsidR="00C97AC4" w:rsidRDefault="00C97AC4" w:rsidP="00C97AC4">
      <w:pPr>
        <w:ind w:firstLine="284"/>
      </w:pPr>
    </w:p>
    <w:p w:rsidR="00C97AC4" w:rsidRPr="00C97AC4" w:rsidRDefault="00C97AC4" w:rsidP="00C97AC4">
      <w:pPr>
        <w:ind w:firstLine="284"/>
        <w:jc w:val="center"/>
        <w:rPr>
          <w:b/>
        </w:rPr>
      </w:pPr>
      <w:r w:rsidRPr="00C97AC4">
        <w:rPr>
          <w:b/>
        </w:rPr>
        <w:t>Стоимость и транспортная норма расхода топлива</w:t>
      </w:r>
    </w:p>
    <w:p w:rsidR="002E2E08" w:rsidRDefault="002E2E08" w:rsidP="002E2E08">
      <w:pPr>
        <w:ind w:firstLine="284"/>
        <w:jc w:val="right"/>
      </w:pPr>
    </w:p>
    <w:p w:rsidR="002E2E08" w:rsidRDefault="00BF2C85" w:rsidP="00C510E4">
      <w:r w:rsidRPr="00DD0F36">
        <w:rPr>
          <w:noProof/>
        </w:rPr>
        <w:drawing>
          <wp:inline distT="0" distB="0" distL="0" distR="0">
            <wp:extent cx="6362700" cy="5153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5153025"/>
                    </a:xfrm>
                    <a:prstGeom prst="rect">
                      <a:avLst/>
                    </a:prstGeom>
                    <a:noFill/>
                    <a:ln>
                      <a:noFill/>
                    </a:ln>
                  </pic:spPr>
                </pic:pic>
              </a:graphicData>
            </a:graphic>
          </wp:inline>
        </w:drawing>
      </w:r>
    </w:p>
    <w:p w:rsidR="002E2E08" w:rsidRDefault="002E2E08" w:rsidP="002E2E08">
      <w:pPr>
        <w:ind w:firstLine="284"/>
        <w:jc w:val="right"/>
      </w:pPr>
    </w:p>
    <w:p w:rsidR="002E2E08" w:rsidRDefault="002E2E08" w:rsidP="002E2E08">
      <w:pPr>
        <w:ind w:firstLine="284"/>
        <w:jc w:val="right"/>
      </w:pPr>
    </w:p>
    <w:p w:rsidR="00EF147C" w:rsidRDefault="00EF147C" w:rsidP="002E2E08">
      <w:pPr>
        <w:ind w:firstLine="284"/>
        <w:jc w:val="right"/>
      </w:pPr>
    </w:p>
    <w:p w:rsidR="00EF147C" w:rsidRDefault="00EF147C" w:rsidP="002E2E08">
      <w:pPr>
        <w:ind w:firstLine="284"/>
        <w:jc w:val="right"/>
      </w:pPr>
    </w:p>
    <w:p w:rsidR="00977B9A" w:rsidRDefault="00977B9A"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3A59E6" w:rsidRDefault="003A59E6"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CD27E8" w:rsidRDefault="00CD27E8" w:rsidP="002E2E08">
      <w:pPr>
        <w:ind w:firstLine="284"/>
        <w:jc w:val="right"/>
      </w:pPr>
    </w:p>
    <w:p w:rsidR="00CD27E8" w:rsidRDefault="00CD27E8" w:rsidP="002E2E08">
      <w:pPr>
        <w:ind w:firstLine="284"/>
        <w:jc w:val="right"/>
      </w:pPr>
    </w:p>
    <w:p w:rsidR="00CD27E8" w:rsidRDefault="00CD27E8" w:rsidP="002E2E08">
      <w:pPr>
        <w:ind w:firstLine="284"/>
        <w:jc w:val="right"/>
      </w:pPr>
    </w:p>
    <w:p w:rsidR="002E2E08" w:rsidRDefault="002E2E08" w:rsidP="002E2E08">
      <w:pPr>
        <w:ind w:firstLine="284"/>
        <w:jc w:val="right"/>
      </w:pPr>
    </w:p>
    <w:p w:rsidR="002E2E08" w:rsidRDefault="002E2E08" w:rsidP="002E2E08">
      <w:pPr>
        <w:ind w:firstLine="284"/>
        <w:jc w:val="right"/>
      </w:pPr>
    </w:p>
    <w:p w:rsidR="002E2E08" w:rsidRDefault="002E2E08" w:rsidP="002E2E08">
      <w:pPr>
        <w:ind w:firstLine="284"/>
        <w:jc w:val="right"/>
      </w:pPr>
    </w:p>
    <w:p w:rsidR="00C97AC4" w:rsidRDefault="00C97AC4" w:rsidP="002E2E08">
      <w:pPr>
        <w:ind w:firstLine="284"/>
        <w:jc w:val="right"/>
      </w:pPr>
    </w:p>
    <w:p w:rsidR="00C97AC4" w:rsidRDefault="00C97AC4" w:rsidP="002E2E08">
      <w:pPr>
        <w:ind w:firstLine="284"/>
        <w:jc w:val="right"/>
      </w:pPr>
    </w:p>
    <w:p w:rsidR="00C97AC4" w:rsidRDefault="00C97AC4" w:rsidP="002E2E08">
      <w:pPr>
        <w:ind w:firstLine="284"/>
        <w:jc w:val="right"/>
      </w:pPr>
    </w:p>
    <w:p w:rsidR="002E2E08" w:rsidRDefault="002E2E08" w:rsidP="002E2E08">
      <w:pPr>
        <w:ind w:firstLine="284"/>
        <w:jc w:val="right"/>
      </w:pPr>
      <w:r>
        <w:lastRenderedPageBreak/>
        <w:t xml:space="preserve">Приложение </w:t>
      </w:r>
      <w:r w:rsidR="00977B9A">
        <w:t>6</w:t>
      </w:r>
    </w:p>
    <w:p w:rsidR="002E2E08" w:rsidRDefault="002E2E08" w:rsidP="002E2E08">
      <w:pPr>
        <w:ind w:firstLine="284"/>
      </w:pPr>
    </w:p>
    <w:p w:rsidR="00C97AC4" w:rsidRPr="00C97AC4" w:rsidRDefault="00C97AC4" w:rsidP="00C97AC4">
      <w:pPr>
        <w:ind w:firstLine="284"/>
        <w:jc w:val="center"/>
        <w:rPr>
          <w:b/>
        </w:rPr>
      </w:pPr>
      <w:r w:rsidRPr="00C97AC4">
        <w:rPr>
          <w:b/>
        </w:rPr>
        <w:t>Индексы и коэффициенты, используемые для расчета цены контракта</w:t>
      </w:r>
    </w:p>
    <w:p w:rsidR="002E2E08" w:rsidRPr="005445A9" w:rsidRDefault="002E2E08" w:rsidP="002E2E08">
      <w:pPr>
        <w:ind w:firstLine="284"/>
        <w:jc w:val="center"/>
        <w:rPr>
          <w:b/>
        </w:rPr>
      </w:pPr>
    </w:p>
    <w:p w:rsidR="002E2E08" w:rsidRDefault="00BF2C85" w:rsidP="002E2E08">
      <w:r w:rsidRPr="00DD0F36">
        <w:rPr>
          <w:noProof/>
        </w:rPr>
        <w:drawing>
          <wp:inline distT="0" distB="0" distL="0" distR="0">
            <wp:extent cx="6562725" cy="8553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2725" cy="8553450"/>
                    </a:xfrm>
                    <a:prstGeom prst="rect">
                      <a:avLst/>
                    </a:prstGeom>
                    <a:noFill/>
                    <a:ln>
                      <a:noFill/>
                    </a:ln>
                  </pic:spPr>
                </pic:pic>
              </a:graphicData>
            </a:graphic>
          </wp:inline>
        </w:drawing>
      </w:r>
    </w:p>
    <w:p w:rsidR="002E2E08" w:rsidRDefault="002E2E08" w:rsidP="002E2E08"/>
    <w:p w:rsidR="002E2E08" w:rsidRDefault="002E2E08" w:rsidP="002E2E08">
      <w:pPr>
        <w:ind w:firstLine="284"/>
      </w:pPr>
    </w:p>
    <w:p w:rsidR="00EF147C" w:rsidRDefault="00EF147C" w:rsidP="002E2E08">
      <w:pPr>
        <w:ind w:firstLine="284"/>
      </w:pPr>
    </w:p>
    <w:p w:rsidR="00CD27E8" w:rsidRDefault="00CD27E8" w:rsidP="002E2E08">
      <w:pPr>
        <w:ind w:firstLine="284"/>
      </w:pPr>
    </w:p>
    <w:p w:rsidR="002E2E08" w:rsidRDefault="002E2E08" w:rsidP="002E2E08">
      <w:pPr>
        <w:ind w:firstLine="284"/>
        <w:jc w:val="right"/>
      </w:pPr>
      <w:r>
        <w:lastRenderedPageBreak/>
        <w:t xml:space="preserve">Приложение </w:t>
      </w:r>
      <w:r w:rsidR="00977B9A">
        <w:t>7</w:t>
      </w:r>
    </w:p>
    <w:p w:rsidR="002E2E08" w:rsidRDefault="002E2E08" w:rsidP="002E2E08">
      <w:pPr>
        <w:ind w:firstLine="284"/>
        <w:jc w:val="right"/>
      </w:pPr>
    </w:p>
    <w:p w:rsidR="00C97AC4" w:rsidRPr="00C97AC4" w:rsidRDefault="00C97AC4" w:rsidP="00C97AC4">
      <w:pPr>
        <w:ind w:firstLine="284"/>
        <w:jc w:val="center"/>
        <w:rPr>
          <w:b/>
        </w:rPr>
      </w:pPr>
      <w:r w:rsidRPr="00C97AC4">
        <w:rPr>
          <w:b/>
        </w:rPr>
        <w:t>Средняя рыночная стоимость транспортных средств</w:t>
      </w:r>
    </w:p>
    <w:p w:rsidR="003A27A8" w:rsidRDefault="003A27A8" w:rsidP="002E2E08"/>
    <w:p w:rsidR="003A27A8" w:rsidRDefault="00BF2C85" w:rsidP="002E2E08">
      <w:r w:rsidRPr="00DD0F36">
        <w:rPr>
          <w:noProof/>
        </w:rPr>
        <w:drawing>
          <wp:inline distT="0" distB="0" distL="0" distR="0">
            <wp:extent cx="6562725" cy="3495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2725" cy="3495675"/>
                    </a:xfrm>
                    <a:prstGeom prst="rect">
                      <a:avLst/>
                    </a:prstGeom>
                    <a:noFill/>
                    <a:ln>
                      <a:noFill/>
                    </a:ln>
                  </pic:spPr>
                </pic:pic>
              </a:graphicData>
            </a:graphic>
          </wp:inline>
        </w:drawing>
      </w:r>
    </w:p>
    <w:p w:rsidR="003A27A8" w:rsidRDefault="003A27A8" w:rsidP="002E2E08"/>
    <w:p w:rsidR="002E2E08" w:rsidRDefault="002E2E08" w:rsidP="002E2E08"/>
    <w:p w:rsidR="007D7387" w:rsidRDefault="007D7387" w:rsidP="00A87CA6"/>
    <w:p w:rsidR="007D7387" w:rsidRDefault="007D7387" w:rsidP="00A87CA6"/>
    <w:p w:rsidR="002E2E08" w:rsidRDefault="002E2E08" w:rsidP="00A87CA6"/>
    <w:p w:rsidR="007752CA" w:rsidRDefault="007752CA" w:rsidP="00A87CA6"/>
    <w:p w:rsidR="007752CA" w:rsidRDefault="007752CA"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2E2E08" w:rsidRDefault="002E2E08" w:rsidP="00A87CA6"/>
    <w:p w:rsidR="003A27A8" w:rsidRDefault="003A27A8" w:rsidP="00A87CA6"/>
    <w:p w:rsidR="003A27A8" w:rsidRDefault="003A27A8" w:rsidP="00A87CA6"/>
    <w:p w:rsidR="00C97AC4" w:rsidRDefault="00C97AC4" w:rsidP="00A87CA6"/>
    <w:p w:rsidR="00C97AC4" w:rsidRDefault="00C97AC4" w:rsidP="00A87CA6"/>
    <w:p w:rsidR="00C97AC4" w:rsidRDefault="00C97AC4" w:rsidP="00A87CA6"/>
    <w:p w:rsidR="00C97AC4" w:rsidRDefault="00C97AC4" w:rsidP="00A87CA6"/>
    <w:p w:rsidR="00C97AC4" w:rsidRDefault="00C97AC4" w:rsidP="00A87CA6"/>
    <w:p w:rsidR="00C97AC4" w:rsidRDefault="00C97AC4" w:rsidP="00A87CA6"/>
    <w:p w:rsidR="00C97AC4" w:rsidRDefault="00C97AC4" w:rsidP="00A87CA6"/>
    <w:p w:rsidR="00C97AC4" w:rsidRDefault="00C97AC4" w:rsidP="00A87CA6"/>
    <w:p w:rsidR="003A27A8" w:rsidRDefault="003A27A8" w:rsidP="003A27A8">
      <w:pPr>
        <w:ind w:firstLine="284"/>
        <w:jc w:val="right"/>
      </w:pPr>
      <w:r>
        <w:lastRenderedPageBreak/>
        <w:t xml:space="preserve">Приложение </w:t>
      </w:r>
      <w:r w:rsidR="00977B9A">
        <w:t>8</w:t>
      </w:r>
    </w:p>
    <w:p w:rsidR="002E2E08" w:rsidRDefault="002E2E08" w:rsidP="002E2E08">
      <w:pPr>
        <w:ind w:firstLine="284"/>
        <w:jc w:val="center"/>
      </w:pPr>
    </w:p>
    <w:p w:rsidR="002E2E08" w:rsidRDefault="002E2E08" w:rsidP="003A59E6">
      <w:pPr>
        <w:ind w:firstLine="284"/>
        <w:jc w:val="center"/>
        <w:rPr>
          <w:b/>
        </w:rPr>
      </w:pPr>
      <w:r w:rsidRPr="00F2629E">
        <w:rPr>
          <w:b/>
        </w:rPr>
        <w:t>Данные, предоставленные перевозчиком для расчета планируемой платы за проезд пассажиров и провоз багажа, оставляемой в распоряжении подрядчика</w:t>
      </w:r>
    </w:p>
    <w:p w:rsidR="00B72A84" w:rsidRDefault="00B72A84" w:rsidP="001B7DDE">
      <w:pPr>
        <w:jc w:val="center"/>
        <w:rPr>
          <w:b/>
        </w:rPr>
      </w:pPr>
    </w:p>
    <w:tbl>
      <w:tblPr>
        <w:tblW w:w="10343" w:type="dxa"/>
        <w:tblInd w:w="113" w:type="dxa"/>
        <w:tblLook w:val="04A0" w:firstRow="1" w:lastRow="0" w:firstColumn="1" w:lastColumn="0" w:noHBand="0" w:noVBand="1"/>
      </w:tblPr>
      <w:tblGrid>
        <w:gridCol w:w="1062"/>
        <w:gridCol w:w="917"/>
        <w:gridCol w:w="1359"/>
        <w:gridCol w:w="1591"/>
        <w:gridCol w:w="5414"/>
      </w:tblGrid>
      <w:tr w:rsidR="00DD0F36" w:rsidTr="00DD0F36">
        <w:trPr>
          <w:trHeight w:val="455"/>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 маршрута</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Класс ТС</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Фактический пробег за 12 месяцев , км</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Фактическая плата за проезд за 12 мес., руб.</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Данные по маршрутам, осуществляющим перевозки пассажиров и багажа в течение периода не менее 12 месяцев</w:t>
            </w:r>
          </w:p>
        </w:tc>
      </w:tr>
      <w:tr w:rsidR="00DD0F36" w:rsidTr="00DD0F36">
        <w:trPr>
          <w:trHeight w:val="255"/>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101</w:t>
            </w:r>
          </w:p>
        </w:tc>
        <w:tc>
          <w:tcPr>
            <w:tcW w:w="917"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средний</w:t>
            </w:r>
          </w:p>
        </w:tc>
        <w:tc>
          <w:tcPr>
            <w:tcW w:w="1359"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70 318,60</w:t>
            </w:r>
          </w:p>
        </w:tc>
        <w:tc>
          <w:tcPr>
            <w:tcW w:w="1591"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2 655 028,00</w:t>
            </w:r>
          </w:p>
        </w:tc>
        <w:tc>
          <w:tcPr>
            <w:tcW w:w="5414" w:type="dxa"/>
            <w:vMerge w:val="restart"/>
            <w:tcBorders>
              <w:top w:val="nil"/>
              <w:left w:val="single" w:sz="4" w:space="0" w:color="auto"/>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Данные, предоставленные перевозчиком исх.№25 от 23.01.2024 по запросу 01-00720 от 22.01.2023</w:t>
            </w:r>
          </w:p>
        </w:tc>
      </w:tr>
      <w:tr w:rsidR="00DD0F36" w:rsidTr="00DD0F36">
        <w:trPr>
          <w:trHeight w:val="255"/>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103А</w:t>
            </w:r>
          </w:p>
        </w:tc>
        <w:tc>
          <w:tcPr>
            <w:tcW w:w="917"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средний</w:t>
            </w:r>
          </w:p>
        </w:tc>
        <w:tc>
          <w:tcPr>
            <w:tcW w:w="1359"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58 407,80</w:t>
            </w:r>
          </w:p>
        </w:tc>
        <w:tc>
          <w:tcPr>
            <w:tcW w:w="1591"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3 243 476,50</w:t>
            </w:r>
          </w:p>
        </w:tc>
        <w:tc>
          <w:tcPr>
            <w:tcW w:w="5414" w:type="dxa"/>
            <w:vMerge/>
            <w:tcBorders>
              <w:top w:val="nil"/>
              <w:left w:val="single" w:sz="4" w:space="0" w:color="auto"/>
              <w:bottom w:val="single" w:sz="4" w:space="0" w:color="auto"/>
              <w:right w:val="single" w:sz="4" w:space="0" w:color="auto"/>
            </w:tcBorders>
            <w:vAlign w:val="center"/>
            <w:hideMark/>
          </w:tcPr>
          <w:p w:rsidR="00DD0F36" w:rsidRDefault="00DD0F36">
            <w:pPr>
              <w:rPr>
                <w:sz w:val="20"/>
                <w:szCs w:val="20"/>
              </w:rPr>
            </w:pPr>
          </w:p>
        </w:tc>
      </w:tr>
      <w:tr w:rsidR="00DD0F36" w:rsidTr="00DD0F36">
        <w:trPr>
          <w:trHeight w:val="255"/>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103Б</w:t>
            </w:r>
          </w:p>
        </w:tc>
        <w:tc>
          <w:tcPr>
            <w:tcW w:w="917"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средний</w:t>
            </w:r>
          </w:p>
        </w:tc>
        <w:tc>
          <w:tcPr>
            <w:tcW w:w="1359"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224 878,90</w:t>
            </w:r>
          </w:p>
        </w:tc>
        <w:tc>
          <w:tcPr>
            <w:tcW w:w="1591" w:type="dxa"/>
            <w:tcBorders>
              <w:top w:val="nil"/>
              <w:left w:val="nil"/>
              <w:bottom w:val="single" w:sz="4" w:space="0" w:color="auto"/>
              <w:right w:val="single" w:sz="4" w:space="0" w:color="auto"/>
            </w:tcBorders>
            <w:shd w:val="clear" w:color="auto" w:fill="auto"/>
            <w:vAlign w:val="center"/>
            <w:hideMark/>
          </w:tcPr>
          <w:p w:rsidR="00DD0F36" w:rsidRDefault="00DD0F36">
            <w:pPr>
              <w:jc w:val="center"/>
              <w:rPr>
                <w:sz w:val="20"/>
                <w:szCs w:val="20"/>
              </w:rPr>
            </w:pPr>
            <w:r>
              <w:rPr>
                <w:sz w:val="20"/>
                <w:szCs w:val="20"/>
              </w:rPr>
              <w:t>10 484 502,00</w:t>
            </w:r>
          </w:p>
        </w:tc>
        <w:tc>
          <w:tcPr>
            <w:tcW w:w="5414" w:type="dxa"/>
            <w:vMerge/>
            <w:tcBorders>
              <w:top w:val="nil"/>
              <w:left w:val="single" w:sz="4" w:space="0" w:color="auto"/>
              <w:bottom w:val="single" w:sz="4" w:space="0" w:color="auto"/>
              <w:right w:val="single" w:sz="4" w:space="0" w:color="auto"/>
            </w:tcBorders>
            <w:vAlign w:val="center"/>
            <w:hideMark/>
          </w:tcPr>
          <w:p w:rsidR="00DD0F36" w:rsidRDefault="00DD0F36">
            <w:pPr>
              <w:rPr>
                <w:sz w:val="20"/>
                <w:szCs w:val="20"/>
              </w:rPr>
            </w:pPr>
          </w:p>
        </w:tc>
      </w:tr>
    </w:tbl>
    <w:p w:rsidR="00B72A84" w:rsidRDefault="00B72A84" w:rsidP="00F67A5C">
      <w:pPr>
        <w:rPr>
          <w:b/>
        </w:rPr>
      </w:pPr>
    </w:p>
    <w:sectPr w:rsidR="00B72A84" w:rsidSect="00FD51E4">
      <w:pgSz w:w="11906" w:h="16838"/>
      <w:pgMar w:top="567"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87" w:rsidRDefault="009A2987" w:rsidP="00844D77">
      <w:r>
        <w:separator/>
      </w:r>
    </w:p>
  </w:endnote>
  <w:endnote w:type="continuationSeparator" w:id="0">
    <w:p w:rsidR="009A2987" w:rsidRDefault="009A2987" w:rsidP="0084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87" w:rsidRDefault="009A2987" w:rsidP="00844D77">
      <w:r>
        <w:separator/>
      </w:r>
    </w:p>
  </w:footnote>
  <w:footnote w:type="continuationSeparator" w:id="0">
    <w:p w:rsidR="009A2987" w:rsidRDefault="009A2987" w:rsidP="0084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44E"/>
    <w:multiLevelType w:val="hybridMultilevel"/>
    <w:tmpl w:val="CF82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F34879"/>
    <w:multiLevelType w:val="hybridMultilevel"/>
    <w:tmpl w:val="90B6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1"/>
    <w:rsid w:val="00002942"/>
    <w:rsid w:val="0001015D"/>
    <w:rsid w:val="000107FA"/>
    <w:rsid w:val="00011ED3"/>
    <w:rsid w:val="00015E14"/>
    <w:rsid w:val="00021180"/>
    <w:rsid w:val="0003018E"/>
    <w:rsid w:val="0003223A"/>
    <w:rsid w:val="00036EAB"/>
    <w:rsid w:val="00042B7F"/>
    <w:rsid w:val="00044CB6"/>
    <w:rsid w:val="00044DB8"/>
    <w:rsid w:val="000455CA"/>
    <w:rsid w:val="00045A6A"/>
    <w:rsid w:val="000523C9"/>
    <w:rsid w:val="00054D41"/>
    <w:rsid w:val="0005713E"/>
    <w:rsid w:val="0006303F"/>
    <w:rsid w:val="0006599B"/>
    <w:rsid w:val="0007085A"/>
    <w:rsid w:val="00072F28"/>
    <w:rsid w:val="000805E6"/>
    <w:rsid w:val="00082D23"/>
    <w:rsid w:val="000845E1"/>
    <w:rsid w:val="00091554"/>
    <w:rsid w:val="00092A92"/>
    <w:rsid w:val="00093382"/>
    <w:rsid w:val="000961D7"/>
    <w:rsid w:val="000A35CC"/>
    <w:rsid w:val="000A56D6"/>
    <w:rsid w:val="000B541A"/>
    <w:rsid w:val="000B586F"/>
    <w:rsid w:val="000B6893"/>
    <w:rsid w:val="000B78DD"/>
    <w:rsid w:val="000B7C21"/>
    <w:rsid w:val="000C0EC2"/>
    <w:rsid w:val="000C1CA7"/>
    <w:rsid w:val="000C2BB6"/>
    <w:rsid w:val="000C3DFB"/>
    <w:rsid w:val="000C40E2"/>
    <w:rsid w:val="000C65A9"/>
    <w:rsid w:val="000C6CCF"/>
    <w:rsid w:val="000C7D96"/>
    <w:rsid w:val="000D401E"/>
    <w:rsid w:val="000D40A2"/>
    <w:rsid w:val="000E1C39"/>
    <w:rsid w:val="000E29F3"/>
    <w:rsid w:val="000E2EE1"/>
    <w:rsid w:val="000E4C33"/>
    <w:rsid w:val="000E63D8"/>
    <w:rsid w:val="000E6B42"/>
    <w:rsid w:val="000F0B12"/>
    <w:rsid w:val="000F1412"/>
    <w:rsid w:val="000F60DE"/>
    <w:rsid w:val="00102545"/>
    <w:rsid w:val="001037F3"/>
    <w:rsid w:val="00103A2B"/>
    <w:rsid w:val="00104566"/>
    <w:rsid w:val="00104895"/>
    <w:rsid w:val="00105CEB"/>
    <w:rsid w:val="00106297"/>
    <w:rsid w:val="001103C8"/>
    <w:rsid w:val="00112B93"/>
    <w:rsid w:val="0011476F"/>
    <w:rsid w:val="00127070"/>
    <w:rsid w:val="0013449A"/>
    <w:rsid w:val="00134889"/>
    <w:rsid w:val="00134EF5"/>
    <w:rsid w:val="00136A5A"/>
    <w:rsid w:val="0014017D"/>
    <w:rsid w:val="001458D2"/>
    <w:rsid w:val="00147C45"/>
    <w:rsid w:val="00151F24"/>
    <w:rsid w:val="00156B7A"/>
    <w:rsid w:val="0015716B"/>
    <w:rsid w:val="00176C7F"/>
    <w:rsid w:val="00180FBD"/>
    <w:rsid w:val="0018108C"/>
    <w:rsid w:val="0018254A"/>
    <w:rsid w:val="00183279"/>
    <w:rsid w:val="0018343A"/>
    <w:rsid w:val="001842AB"/>
    <w:rsid w:val="001852EB"/>
    <w:rsid w:val="00185599"/>
    <w:rsid w:val="001949E3"/>
    <w:rsid w:val="00195763"/>
    <w:rsid w:val="00195C29"/>
    <w:rsid w:val="00195DF5"/>
    <w:rsid w:val="00196ED0"/>
    <w:rsid w:val="001A1ED7"/>
    <w:rsid w:val="001A2162"/>
    <w:rsid w:val="001A3F72"/>
    <w:rsid w:val="001A5B73"/>
    <w:rsid w:val="001A797A"/>
    <w:rsid w:val="001B000C"/>
    <w:rsid w:val="001B283A"/>
    <w:rsid w:val="001B6FA6"/>
    <w:rsid w:val="001B7DDE"/>
    <w:rsid w:val="001C33B2"/>
    <w:rsid w:val="001D2CFE"/>
    <w:rsid w:val="001E5E5A"/>
    <w:rsid w:val="001F024D"/>
    <w:rsid w:val="001F38DE"/>
    <w:rsid w:val="001F3D4E"/>
    <w:rsid w:val="001F3E10"/>
    <w:rsid w:val="001F49A8"/>
    <w:rsid w:val="001F4DA2"/>
    <w:rsid w:val="001F6C1A"/>
    <w:rsid w:val="0020107B"/>
    <w:rsid w:val="00201DDD"/>
    <w:rsid w:val="00221A29"/>
    <w:rsid w:val="00224D4F"/>
    <w:rsid w:val="0022654C"/>
    <w:rsid w:val="00230DBA"/>
    <w:rsid w:val="0023613B"/>
    <w:rsid w:val="00236CB2"/>
    <w:rsid w:val="00242135"/>
    <w:rsid w:val="00243C65"/>
    <w:rsid w:val="00251A99"/>
    <w:rsid w:val="00253000"/>
    <w:rsid w:val="002563CD"/>
    <w:rsid w:val="0026040A"/>
    <w:rsid w:val="00260677"/>
    <w:rsid w:val="0026165E"/>
    <w:rsid w:val="00265554"/>
    <w:rsid w:val="00266A24"/>
    <w:rsid w:val="00275CD4"/>
    <w:rsid w:val="002804CD"/>
    <w:rsid w:val="0028427B"/>
    <w:rsid w:val="00284E6B"/>
    <w:rsid w:val="002910A4"/>
    <w:rsid w:val="0029171A"/>
    <w:rsid w:val="002920BC"/>
    <w:rsid w:val="00296221"/>
    <w:rsid w:val="00297C3A"/>
    <w:rsid w:val="002A0DAB"/>
    <w:rsid w:val="002A22FB"/>
    <w:rsid w:val="002A50D9"/>
    <w:rsid w:val="002B6734"/>
    <w:rsid w:val="002C3485"/>
    <w:rsid w:val="002E2523"/>
    <w:rsid w:val="002E2E08"/>
    <w:rsid w:val="002E3E60"/>
    <w:rsid w:val="002E598C"/>
    <w:rsid w:val="002E5A86"/>
    <w:rsid w:val="002E6C50"/>
    <w:rsid w:val="002E6FBB"/>
    <w:rsid w:val="002F06AA"/>
    <w:rsid w:val="002F06E8"/>
    <w:rsid w:val="002F3484"/>
    <w:rsid w:val="00300AB5"/>
    <w:rsid w:val="00301A4E"/>
    <w:rsid w:val="003032A6"/>
    <w:rsid w:val="00303558"/>
    <w:rsid w:val="0030379A"/>
    <w:rsid w:val="00303D20"/>
    <w:rsid w:val="003043FC"/>
    <w:rsid w:val="00304BC2"/>
    <w:rsid w:val="00314345"/>
    <w:rsid w:val="00315A3E"/>
    <w:rsid w:val="00320330"/>
    <w:rsid w:val="00323B24"/>
    <w:rsid w:val="00325677"/>
    <w:rsid w:val="00336398"/>
    <w:rsid w:val="003376B8"/>
    <w:rsid w:val="003400FE"/>
    <w:rsid w:val="00340A35"/>
    <w:rsid w:val="00341F63"/>
    <w:rsid w:val="00345153"/>
    <w:rsid w:val="00346B09"/>
    <w:rsid w:val="003519C5"/>
    <w:rsid w:val="003519D4"/>
    <w:rsid w:val="0036102D"/>
    <w:rsid w:val="00364B9B"/>
    <w:rsid w:val="0037288F"/>
    <w:rsid w:val="003740CD"/>
    <w:rsid w:val="003751EE"/>
    <w:rsid w:val="00376095"/>
    <w:rsid w:val="00377304"/>
    <w:rsid w:val="00377C55"/>
    <w:rsid w:val="003832D5"/>
    <w:rsid w:val="00385650"/>
    <w:rsid w:val="003902D7"/>
    <w:rsid w:val="003909A2"/>
    <w:rsid w:val="00391215"/>
    <w:rsid w:val="00391235"/>
    <w:rsid w:val="0039134A"/>
    <w:rsid w:val="00391694"/>
    <w:rsid w:val="00393B31"/>
    <w:rsid w:val="00396345"/>
    <w:rsid w:val="00396660"/>
    <w:rsid w:val="003A12BE"/>
    <w:rsid w:val="003A27A8"/>
    <w:rsid w:val="003A4410"/>
    <w:rsid w:val="003A59E6"/>
    <w:rsid w:val="003A6443"/>
    <w:rsid w:val="003B4CF5"/>
    <w:rsid w:val="003C4D7E"/>
    <w:rsid w:val="003C5BF3"/>
    <w:rsid w:val="003C7BFB"/>
    <w:rsid w:val="003D1837"/>
    <w:rsid w:val="003E1BB3"/>
    <w:rsid w:val="003E47B0"/>
    <w:rsid w:val="003E562B"/>
    <w:rsid w:val="003E563D"/>
    <w:rsid w:val="003E66CE"/>
    <w:rsid w:val="003F1280"/>
    <w:rsid w:val="003F54D4"/>
    <w:rsid w:val="00406970"/>
    <w:rsid w:val="004079E0"/>
    <w:rsid w:val="00410E09"/>
    <w:rsid w:val="004128AE"/>
    <w:rsid w:val="00414509"/>
    <w:rsid w:val="0042358D"/>
    <w:rsid w:val="00423D9C"/>
    <w:rsid w:val="00430683"/>
    <w:rsid w:val="0043251D"/>
    <w:rsid w:val="004356D4"/>
    <w:rsid w:val="00441E6D"/>
    <w:rsid w:val="00442409"/>
    <w:rsid w:val="00442D46"/>
    <w:rsid w:val="0044332B"/>
    <w:rsid w:val="00450340"/>
    <w:rsid w:val="004507AE"/>
    <w:rsid w:val="00450FA7"/>
    <w:rsid w:val="004524A7"/>
    <w:rsid w:val="00452919"/>
    <w:rsid w:val="004534E5"/>
    <w:rsid w:val="00453B00"/>
    <w:rsid w:val="00460942"/>
    <w:rsid w:val="00472953"/>
    <w:rsid w:val="00480535"/>
    <w:rsid w:val="0048509B"/>
    <w:rsid w:val="00491006"/>
    <w:rsid w:val="004A09CC"/>
    <w:rsid w:val="004B08B1"/>
    <w:rsid w:val="004B256D"/>
    <w:rsid w:val="004B2894"/>
    <w:rsid w:val="004B2C9B"/>
    <w:rsid w:val="004B731A"/>
    <w:rsid w:val="004C13BF"/>
    <w:rsid w:val="004C1B1F"/>
    <w:rsid w:val="004D0F06"/>
    <w:rsid w:val="004D6D15"/>
    <w:rsid w:val="004D7209"/>
    <w:rsid w:val="004E1E7C"/>
    <w:rsid w:val="004F195C"/>
    <w:rsid w:val="004F2D19"/>
    <w:rsid w:val="004F449A"/>
    <w:rsid w:val="004F6ECE"/>
    <w:rsid w:val="00501499"/>
    <w:rsid w:val="00505BD5"/>
    <w:rsid w:val="005120DD"/>
    <w:rsid w:val="0051337C"/>
    <w:rsid w:val="005155FD"/>
    <w:rsid w:val="00520D27"/>
    <w:rsid w:val="00521C7D"/>
    <w:rsid w:val="00521FF1"/>
    <w:rsid w:val="005260EB"/>
    <w:rsid w:val="00530216"/>
    <w:rsid w:val="005377D9"/>
    <w:rsid w:val="005408EE"/>
    <w:rsid w:val="00544F46"/>
    <w:rsid w:val="00551131"/>
    <w:rsid w:val="00553AC9"/>
    <w:rsid w:val="0055617F"/>
    <w:rsid w:val="00562876"/>
    <w:rsid w:val="005631B9"/>
    <w:rsid w:val="00564700"/>
    <w:rsid w:val="00566AE8"/>
    <w:rsid w:val="00570503"/>
    <w:rsid w:val="00571021"/>
    <w:rsid w:val="005829DA"/>
    <w:rsid w:val="00583062"/>
    <w:rsid w:val="0058479A"/>
    <w:rsid w:val="005A20DD"/>
    <w:rsid w:val="005A3955"/>
    <w:rsid w:val="005B125D"/>
    <w:rsid w:val="005B1594"/>
    <w:rsid w:val="005B1B9E"/>
    <w:rsid w:val="005B1D76"/>
    <w:rsid w:val="005B2055"/>
    <w:rsid w:val="005B3277"/>
    <w:rsid w:val="005B48AD"/>
    <w:rsid w:val="005B4CB1"/>
    <w:rsid w:val="005B70F7"/>
    <w:rsid w:val="005C16CD"/>
    <w:rsid w:val="005C2D77"/>
    <w:rsid w:val="005C401A"/>
    <w:rsid w:val="005C4569"/>
    <w:rsid w:val="005C77C2"/>
    <w:rsid w:val="005C7CCB"/>
    <w:rsid w:val="005D174D"/>
    <w:rsid w:val="005D1B92"/>
    <w:rsid w:val="005D3882"/>
    <w:rsid w:val="005D460C"/>
    <w:rsid w:val="005D69D3"/>
    <w:rsid w:val="005E629C"/>
    <w:rsid w:val="005E6AFB"/>
    <w:rsid w:val="005E75BD"/>
    <w:rsid w:val="005F0A8F"/>
    <w:rsid w:val="005F4100"/>
    <w:rsid w:val="005F4B22"/>
    <w:rsid w:val="00602EEE"/>
    <w:rsid w:val="0060358B"/>
    <w:rsid w:val="00605AFA"/>
    <w:rsid w:val="006062D3"/>
    <w:rsid w:val="0060776D"/>
    <w:rsid w:val="0060788B"/>
    <w:rsid w:val="00611A43"/>
    <w:rsid w:val="00611E88"/>
    <w:rsid w:val="0061422B"/>
    <w:rsid w:val="00617F3A"/>
    <w:rsid w:val="00621A1E"/>
    <w:rsid w:val="00621AD7"/>
    <w:rsid w:val="00623C27"/>
    <w:rsid w:val="00625C26"/>
    <w:rsid w:val="00630379"/>
    <w:rsid w:val="00632236"/>
    <w:rsid w:val="00635FC3"/>
    <w:rsid w:val="00640551"/>
    <w:rsid w:val="006446AA"/>
    <w:rsid w:val="00650409"/>
    <w:rsid w:val="006542AC"/>
    <w:rsid w:val="0066414A"/>
    <w:rsid w:val="00664C04"/>
    <w:rsid w:val="006657FE"/>
    <w:rsid w:val="006660AF"/>
    <w:rsid w:val="006668FA"/>
    <w:rsid w:val="00667432"/>
    <w:rsid w:val="00672FEA"/>
    <w:rsid w:val="00685AF4"/>
    <w:rsid w:val="0068686F"/>
    <w:rsid w:val="0068771C"/>
    <w:rsid w:val="006914D3"/>
    <w:rsid w:val="00691A59"/>
    <w:rsid w:val="006947AC"/>
    <w:rsid w:val="00694A25"/>
    <w:rsid w:val="006977FF"/>
    <w:rsid w:val="00697859"/>
    <w:rsid w:val="00697CE7"/>
    <w:rsid w:val="006A1105"/>
    <w:rsid w:val="006A1E79"/>
    <w:rsid w:val="006A782C"/>
    <w:rsid w:val="006B135D"/>
    <w:rsid w:val="006B32A6"/>
    <w:rsid w:val="006B4790"/>
    <w:rsid w:val="006C1BF1"/>
    <w:rsid w:val="006C6D73"/>
    <w:rsid w:val="006C6FAB"/>
    <w:rsid w:val="006D3A5A"/>
    <w:rsid w:val="006D622B"/>
    <w:rsid w:val="006E0BB1"/>
    <w:rsid w:val="006E106C"/>
    <w:rsid w:val="006E2859"/>
    <w:rsid w:val="006E3B16"/>
    <w:rsid w:val="006E4662"/>
    <w:rsid w:val="006E50C3"/>
    <w:rsid w:val="006F022A"/>
    <w:rsid w:val="0070205E"/>
    <w:rsid w:val="00703058"/>
    <w:rsid w:val="00706310"/>
    <w:rsid w:val="007067D4"/>
    <w:rsid w:val="00706E7D"/>
    <w:rsid w:val="007102CA"/>
    <w:rsid w:val="0071080F"/>
    <w:rsid w:val="00710AAB"/>
    <w:rsid w:val="00711625"/>
    <w:rsid w:val="007122F8"/>
    <w:rsid w:val="00723383"/>
    <w:rsid w:val="00727781"/>
    <w:rsid w:val="007319C7"/>
    <w:rsid w:val="0073324A"/>
    <w:rsid w:val="007351A8"/>
    <w:rsid w:val="007353C6"/>
    <w:rsid w:val="0073685B"/>
    <w:rsid w:val="007374F9"/>
    <w:rsid w:val="00743850"/>
    <w:rsid w:val="00754DEB"/>
    <w:rsid w:val="0076150C"/>
    <w:rsid w:val="00761C6F"/>
    <w:rsid w:val="00765672"/>
    <w:rsid w:val="00770579"/>
    <w:rsid w:val="007719A4"/>
    <w:rsid w:val="007743BD"/>
    <w:rsid w:val="00774CDD"/>
    <w:rsid w:val="007752CA"/>
    <w:rsid w:val="00781455"/>
    <w:rsid w:val="00783747"/>
    <w:rsid w:val="007854A5"/>
    <w:rsid w:val="007861BA"/>
    <w:rsid w:val="007874C5"/>
    <w:rsid w:val="00793105"/>
    <w:rsid w:val="00794B30"/>
    <w:rsid w:val="007A0FEB"/>
    <w:rsid w:val="007A10BB"/>
    <w:rsid w:val="007A6520"/>
    <w:rsid w:val="007A7768"/>
    <w:rsid w:val="007B42EB"/>
    <w:rsid w:val="007B4972"/>
    <w:rsid w:val="007C5260"/>
    <w:rsid w:val="007C795F"/>
    <w:rsid w:val="007D31E6"/>
    <w:rsid w:val="007D3E02"/>
    <w:rsid w:val="007D5EC2"/>
    <w:rsid w:val="007D7387"/>
    <w:rsid w:val="007D7647"/>
    <w:rsid w:val="007D7EC0"/>
    <w:rsid w:val="007E3433"/>
    <w:rsid w:val="007E797D"/>
    <w:rsid w:val="007F0B65"/>
    <w:rsid w:val="007F3D90"/>
    <w:rsid w:val="007F483C"/>
    <w:rsid w:val="007F6DBD"/>
    <w:rsid w:val="007F77BC"/>
    <w:rsid w:val="008049BD"/>
    <w:rsid w:val="00805BF4"/>
    <w:rsid w:val="0080620F"/>
    <w:rsid w:val="00810404"/>
    <w:rsid w:val="00813FB8"/>
    <w:rsid w:val="0081484C"/>
    <w:rsid w:val="00814F35"/>
    <w:rsid w:val="00817102"/>
    <w:rsid w:val="00824A25"/>
    <w:rsid w:val="00826D90"/>
    <w:rsid w:val="008273E5"/>
    <w:rsid w:val="00831A9F"/>
    <w:rsid w:val="008371F7"/>
    <w:rsid w:val="008378EC"/>
    <w:rsid w:val="00843D91"/>
    <w:rsid w:val="00844D77"/>
    <w:rsid w:val="00845C75"/>
    <w:rsid w:val="008461A0"/>
    <w:rsid w:val="00852937"/>
    <w:rsid w:val="00853BD3"/>
    <w:rsid w:val="00857B59"/>
    <w:rsid w:val="00857EA6"/>
    <w:rsid w:val="00863C5D"/>
    <w:rsid w:val="00866762"/>
    <w:rsid w:val="008714CF"/>
    <w:rsid w:val="00874D18"/>
    <w:rsid w:val="008847DF"/>
    <w:rsid w:val="008868C2"/>
    <w:rsid w:val="00887907"/>
    <w:rsid w:val="00891CA9"/>
    <w:rsid w:val="008922E6"/>
    <w:rsid w:val="00892A92"/>
    <w:rsid w:val="008940C7"/>
    <w:rsid w:val="008963D6"/>
    <w:rsid w:val="00896E3B"/>
    <w:rsid w:val="008A1139"/>
    <w:rsid w:val="008A21BD"/>
    <w:rsid w:val="008A59EF"/>
    <w:rsid w:val="008B7D3C"/>
    <w:rsid w:val="008C0A64"/>
    <w:rsid w:val="008C1E54"/>
    <w:rsid w:val="008C3ABF"/>
    <w:rsid w:val="008C5C56"/>
    <w:rsid w:val="008C5D12"/>
    <w:rsid w:val="008D15E8"/>
    <w:rsid w:val="008D1676"/>
    <w:rsid w:val="008D31EB"/>
    <w:rsid w:val="008D5BDF"/>
    <w:rsid w:val="008D6A37"/>
    <w:rsid w:val="008E1DA9"/>
    <w:rsid w:val="008E27C7"/>
    <w:rsid w:val="008E500A"/>
    <w:rsid w:val="008E65CC"/>
    <w:rsid w:val="008E7995"/>
    <w:rsid w:val="008F36FA"/>
    <w:rsid w:val="008F485E"/>
    <w:rsid w:val="008F66BB"/>
    <w:rsid w:val="00901583"/>
    <w:rsid w:val="00905F3E"/>
    <w:rsid w:val="00907EFF"/>
    <w:rsid w:val="00911C0D"/>
    <w:rsid w:val="0091426C"/>
    <w:rsid w:val="00915380"/>
    <w:rsid w:val="00922EB1"/>
    <w:rsid w:val="009304C6"/>
    <w:rsid w:val="0093476F"/>
    <w:rsid w:val="00935688"/>
    <w:rsid w:val="009420BA"/>
    <w:rsid w:val="00942BEA"/>
    <w:rsid w:val="00947C9D"/>
    <w:rsid w:val="00954724"/>
    <w:rsid w:val="009566DD"/>
    <w:rsid w:val="00960896"/>
    <w:rsid w:val="00961E28"/>
    <w:rsid w:val="0096454D"/>
    <w:rsid w:val="00974275"/>
    <w:rsid w:val="0097478E"/>
    <w:rsid w:val="00974C7D"/>
    <w:rsid w:val="009759CB"/>
    <w:rsid w:val="00977B9A"/>
    <w:rsid w:val="00982310"/>
    <w:rsid w:val="00982EB3"/>
    <w:rsid w:val="00984264"/>
    <w:rsid w:val="00990D41"/>
    <w:rsid w:val="0099220D"/>
    <w:rsid w:val="009A106F"/>
    <w:rsid w:val="009A1300"/>
    <w:rsid w:val="009A2987"/>
    <w:rsid w:val="009B0C5A"/>
    <w:rsid w:val="009B1195"/>
    <w:rsid w:val="009B2094"/>
    <w:rsid w:val="009B7AB0"/>
    <w:rsid w:val="009C1174"/>
    <w:rsid w:val="009C2C6C"/>
    <w:rsid w:val="009C34D8"/>
    <w:rsid w:val="009C7848"/>
    <w:rsid w:val="009D1D3B"/>
    <w:rsid w:val="009D3D0E"/>
    <w:rsid w:val="009E1D6F"/>
    <w:rsid w:val="009E279D"/>
    <w:rsid w:val="009F38A9"/>
    <w:rsid w:val="00A02980"/>
    <w:rsid w:val="00A0778F"/>
    <w:rsid w:val="00A11083"/>
    <w:rsid w:val="00A12E1D"/>
    <w:rsid w:val="00A13B22"/>
    <w:rsid w:val="00A145E5"/>
    <w:rsid w:val="00A15246"/>
    <w:rsid w:val="00A15528"/>
    <w:rsid w:val="00A223B8"/>
    <w:rsid w:val="00A22829"/>
    <w:rsid w:val="00A22836"/>
    <w:rsid w:val="00A2410E"/>
    <w:rsid w:val="00A24FB8"/>
    <w:rsid w:val="00A25237"/>
    <w:rsid w:val="00A254AB"/>
    <w:rsid w:val="00A3054F"/>
    <w:rsid w:val="00A30937"/>
    <w:rsid w:val="00A31CBA"/>
    <w:rsid w:val="00A33BED"/>
    <w:rsid w:val="00A40550"/>
    <w:rsid w:val="00A40CBE"/>
    <w:rsid w:val="00A40FCD"/>
    <w:rsid w:val="00A417F5"/>
    <w:rsid w:val="00A4361F"/>
    <w:rsid w:val="00A515C2"/>
    <w:rsid w:val="00A53257"/>
    <w:rsid w:val="00A73A30"/>
    <w:rsid w:val="00A74AFF"/>
    <w:rsid w:val="00A80831"/>
    <w:rsid w:val="00A82D02"/>
    <w:rsid w:val="00A84077"/>
    <w:rsid w:val="00A87CA6"/>
    <w:rsid w:val="00A90FF6"/>
    <w:rsid w:val="00A92A70"/>
    <w:rsid w:val="00A92EB9"/>
    <w:rsid w:val="00A9321D"/>
    <w:rsid w:val="00A9495D"/>
    <w:rsid w:val="00A9558A"/>
    <w:rsid w:val="00AA5CCB"/>
    <w:rsid w:val="00AA611F"/>
    <w:rsid w:val="00AB4936"/>
    <w:rsid w:val="00AB68D3"/>
    <w:rsid w:val="00AB78D0"/>
    <w:rsid w:val="00AB7CC3"/>
    <w:rsid w:val="00AC2C65"/>
    <w:rsid w:val="00AC53D1"/>
    <w:rsid w:val="00AC5E03"/>
    <w:rsid w:val="00AC641B"/>
    <w:rsid w:val="00AD0605"/>
    <w:rsid w:val="00AD25D0"/>
    <w:rsid w:val="00AD574B"/>
    <w:rsid w:val="00AE1370"/>
    <w:rsid w:val="00AE59FA"/>
    <w:rsid w:val="00B019E3"/>
    <w:rsid w:val="00B04028"/>
    <w:rsid w:val="00B104A6"/>
    <w:rsid w:val="00B12F3E"/>
    <w:rsid w:val="00B1300F"/>
    <w:rsid w:val="00B1476D"/>
    <w:rsid w:val="00B154F4"/>
    <w:rsid w:val="00B21C54"/>
    <w:rsid w:val="00B240DC"/>
    <w:rsid w:val="00B25217"/>
    <w:rsid w:val="00B275ED"/>
    <w:rsid w:val="00B3742E"/>
    <w:rsid w:val="00B374B2"/>
    <w:rsid w:val="00B403B5"/>
    <w:rsid w:val="00B421A8"/>
    <w:rsid w:val="00B445CB"/>
    <w:rsid w:val="00B44CCF"/>
    <w:rsid w:val="00B46076"/>
    <w:rsid w:val="00B511C9"/>
    <w:rsid w:val="00B52AED"/>
    <w:rsid w:val="00B54AF9"/>
    <w:rsid w:val="00B54EA8"/>
    <w:rsid w:val="00B621B8"/>
    <w:rsid w:val="00B72A84"/>
    <w:rsid w:val="00B7305D"/>
    <w:rsid w:val="00B80C87"/>
    <w:rsid w:val="00B816BB"/>
    <w:rsid w:val="00B842F9"/>
    <w:rsid w:val="00B84C46"/>
    <w:rsid w:val="00B85FDE"/>
    <w:rsid w:val="00B940DA"/>
    <w:rsid w:val="00B96D5D"/>
    <w:rsid w:val="00BA0E02"/>
    <w:rsid w:val="00BA4589"/>
    <w:rsid w:val="00BB1669"/>
    <w:rsid w:val="00BB263C"/>
    <w:rsid w:val="00BB3B08"/>
    <w:rsid w:val="00BB4838"/>
    <w:rsid w:val="00BB52F1"/>
    <w:rsid w:val="00BB68D9"/>
    <w:rsid w:val="00BC126B"/>
    <w:rsid w:val="00BC26C1"/>
    <w:rsid w:val="00BC2A9F"/>
    <w:rsid w:val="00BC37B5"/>
    <w:rsid w:val="00BC40E8"/>
    <w:rsid w:val="00BC616E"/>
    <w:rsid w:val="00BC7A36"/>
    <w:rsid w:val="00BE0BFB"/>
    <w:rsid w:val="00BE2B40"/>
    <w:rsid w:val="00BE36C3"/>
    <w:rsid w:val="00BE4F06"/>
    <w:rsid w:val="00BF0E98"/>
    <w:rsid w:val="00BF258A"/>
    <w:rsid w:val="00BF2C85"/>
    <w:rsid w:val="00BF6683"/>
    <w:rsid w:val="00C01B5D"/>
    <w:rsid w:val="00C0285F"/>
    <w:rsid w:val="00C03407"/>
    <w:rsid w:val="00C04D44"/>
    <w:rsid w:val="00C10126"/>
    <w:rsid w:val="00C12239"/>
    <w:rsid w:val="00C13597"/>
    <w:rsid w:val="00C1493C"/>
    <w:rsid w:val="00C22B31"/>
    <w:rsid w:val="00C23280"/>
    <w:rsid w:val="00C25240"/>
    <w:rsid w:val="00C2703B"/>
    <w:rsid w:val="00C32A9F"/>
    <w:rsid w:val="00C34245"/>
    <w:rsid w:val="00C36CB9"/>
    <w:rsid w:val="00C42283"/>
    <w:rsid w:val="00C44708"/>
    <w:rsid w:val="00C510E4"/>
    <w:rsid w:val="00C575CC"/>
    <w:rsid w:val="00C60029"/>
    <w:rsid w:val="00C60880"/>
    <w:rsid w:val="00C60C47"/>
    <w:rsid w:val="00C63895"/>
    <w:rsid w:val="00C64EE1"/>
    <w:rsid w:val="00C66DEF"/>
    <w:rsid w:val="00C679AC"/>
    <w:rsid w:val="00C73175"/>
    <w:rsid w:val="00C74CDE"/>
    <w:rsid w:val="00C835B7"/>
    <w:rsid w:val="00C85BCB"/>
    <w:rsid w:val="00C93F2E"/>
    <w:rsid w:val="00C97AC4"/>
    <w:rsid w:val="00CA4359"/>
    <w:rsid w:val="00CB07D4"/>
    <w:rsid w:val="00CB16DC"/>
    <w:rsid w:val="00CC0C9D"/>
    <w:rsid w:val="00CC3E72"/>
    <w:rsid w:val="00CC6ED9"/>
    <w:rsid w:val="00CD0D11"/>
    <w:rsid w:val="00CD27E8"/>
    <w:rsid w:val="00CE1ADC"/>
    <w:rsid w:val="00CE21A1"/>
    <w:rsid w:val="00CE2B31"/>
    <w:rsid w:val="00CE4EB4"/>
    <w:rsid w:val="00CE4F62"/>
    <w:rsid w:val="00CF2156"/>
    <w:rsid w:val="00D00DF0"/>
    <w:rsid w:val="00D1189C"/>
    <w:rsid w:val="00D128D6"/>
    <w:rsid w:val="00D15811"/>
    <w:rsid w:val="00D1640A"/>
    <w:rsid w:val="00D16EA2"/>
    <w:rsid w:val="00D23F93"/>
    <w:rsid w:val="00D25E73"/>
    <w:rsid w:val="00D33331"/>
    <w:rsid w:val="00D413CC"/>
    <w:rsid w:val="00D41F7D"/>
    <w:rsid w:val="00D46EBF"/>
    <w:rsid w:val="00D5058D"/>
    <w:rsid w:val="00D50BDA"/>
    <w:rsid w:val="00D57435"/>
    <w:rsid w:val="00D608FD"/>
    <w:rsid w:val="00D6224A"/>
    <w:rsid w:val="00D657A3"/>
    <w:rsid w:val="00D66219"/>
    <w:rsid w:val="00D67585"/>
    <w:rsid w:val="00D70BD4"/>
    <w:rsid w:val="00D7130B"/>
    <w:rsid w:val="00D82E91"/>
    <w:rsid w:val="00D84172"/>
    <w:rsid w:val="00D8696B"/>
    <w:rsid w:val="00D911CD"/>
    <w:rsid w:val="00D929CE"/>
    <w:rsid w:val="00D96074"/>
    <w:rsid w:val="00DA21AC"/>
    <w:rsid w:val="00DA4785"/>
    <w:rsid w:val="00DA5FE2"/>
    <w:rsid w:val="00DA60FE"/>
    <w:rsid w:val="00DA6C1D"/>
    <w:rsid w:val="00DB5285"/>
    <w:rsid w:val="00DB53C5"/>
    <w:rsid w:val="00DB669C"/>
    <w:rsid w:val="00DB7FF2"/>
    <w:rsid w:val="00DC2BBC"/>
    <w:rsid w:val="00DD0419"/>
    <w:rsid w:val="00DD0F36"/>
    <w:rsid w:val="00DD164F"/>
    <w:rsid w:val="00DD1D77"/>
    <w:rsid w:val="00DD1EB5"/>
    <w:rsid w:val="00DD71FC"/>
    <w:rsid w:val="00DF0E83"/>
    <w:rsid w:val="00DF34E6"/>
    <w:rsid w:val="00DF4F48"/>
    <w:rsid w:val="00DF704E"/>
    <w:rsid w:val="00E01E5C"/>
    <w:rsid w:val="00E03C36"/>
    <w:rsid w:val="00E0624D"/>
    <w:rsid w:val="00E069BA"/>
    <w:rsid w:val="00E105F5"/>
    <w:rsid w:val="00E10C4A"/>
    <w:rsid w:val="00E1384A"/>
    <w:rsid w:val="00E16C31"/>
    <w:rsid w:val="00E17E8B"/>
    <w:rsid w:val="00E261C5"/>
    <w:rsid w:val="00E267CB"/>
    <w:rsid w:val="00E27D3B"/>
    <w:rsid w:val="00E3270D"/>
    <w:rsid w:val="00E40323"/>
    <w:rsid w:val="00E40DE3"/>
    <w:rsid w:val="00E42051"/>
    <w:rsid w:val="00E42F56"/>
    <w:rsid w:val="00E43248"/>
    <w:rsid w:val="00E45503"/>
    <w:rsid w:val="00E5711A"/>
    <w:rsid w:val="00E63A0A"/>
    <w:rsid w:val="00E67792"/>
    <w:rsid w:val="00E76E1B"/>
    <w:rsid w:val="00E82E88"/>
    <w:rsid w:val="00E83BD7"/>
    <w:rsid w:val="00E83F78"/>
    <w:rsid w:val="00E8536C"/>
    <w:rsid w:val="00E87559"/>
    <w:rsid w:val="00E87F83"/>
    <w:rsid w:val="00E9182A"/>
    <w:rsid w:val="00E921AB"/>
    <w:rsid w:val="00E933C8"/>
    <w:rsid w:val="00E942CC"/>
    <w:rsid w:val="00E9678D"/>
    <w:rsid w:val="00E97782"/>
    <w:rsid w:val="00EA05FA"/>
    <w:rsid w:val="00EA0903"/>
    <w:rsid w:val="00EA31FB"/>
    <w:rsid w:val="00EA46B0"/>
    <w:rsid w:val="00EB11A2"/>
    <w:rsid w:val="00EB2483"/>
    <w:rsid w:val="00EB4B83"/>
    <w:rsid w:val="00EB4C03"/>
    <w:rsid w:val="00EB56B6"/>
    <w:rsid w:val="00EC0910"/>
    <w:rsid w:val="00EC1E5D"/>
    <w:rsid w:val="00EC7449"/>
    <w:rsid w:val="00ED1532"/>
    <w:rsid w:val="00ED15A5"/>
    <w:rsid w:val="00ED18BB"/>
    <w:rsid w:val="00ED2CBE"/>
    <w:rsid w:val="00ED2FA8"/>
    <w:rsid w:val="00ED3331"/>
    <w:rsid w:val="00ED676B"/>
    <w:rsid w:val="00ED6997"/>
    <w:rsid w:val="00EE211C"/>
    <w:rsid w:val="00EE2DB8"/>
    <w:rsid w:val="00EE33AF"/>
    <w:rsid w:val="00EE385C"/>
    <w:rsid w:val="00EF147C"/>
    <w:rsid w:val="00EF1624"/>
    <w:rsid w:val="00EF5956"/>
    <w:rsid w:val="00F00C98"/>
    <w:rsid w:val="00F01580"/>
    <w:rsid w:val="00F03097"/>
    <w:rsid w:val="00F05CE1"/>
    <w:rsid w:val="00F07CED"/>
    <w:rsid w:val="00F10375"/>
    <w:rsid w:val="00F12533"/>
    <w:rsid w:val="00F15F4C"/>
    <w:rsid w:val="00F234EA"/>
    <w:rsid w:val="00F25C50"/>
    <w:rsid w:val="00F349FF"/>
    <w:rsid w:val="00F35F41"/>
    <w:rsid w:val="00F36FE0"/>
    <w:rsid w:val="00F40971"/>
    <w:rsid w:val="00F42864"/>
    <w:rsid w:val="00F45FE1"/>
    <w:rsid w:val="00F47B53"/>
    <w:rsid w:val="00F513C8"/>
    <w:rsid w:val="00F61AA2"/>
    <w:rsid w:val="00F66700"/>
    <w:rsid w:val="00F6761F"/>
    <w:rsid w:val="00F67A5C"/>
    <w:rsid w:val="00F70D8E"/>
    <w:rsid w:val="00F741C7"/>
    <w:rsid w:val="00F83AA0"/>
    <w:rsid w:val="00F83AAA"/>
    <w:rsid w:val="00F859E9"/>
    <w:rsid w:val="00F931A5"/>
    <w:rsid w:val="00F95D73"/>
    <w:rsid w:val="00F96344"/>
    <w:rsid w:val="00F96EDE"/>
    <w:rsid w:val="00FA1A88"/>
    <w:rsid w:val="00FA2674"/>
    <w:rsid w:val="00FA2B27"/>
    <w:rsid w:val="00FA47ED"/>
    <w:rsid w:val="00FB0FD3"/>
    <w:rsid w:val="00FB1FEA"/>
    <w:rsid w:val="00FB5861"/>
    <w:rsid w:val="00FB7C9B"/>
    <w:rsid w:val="00FC4521"/>
    <w:rsid w:val="00FC54EA"/>
    <w:rsid w:val="00FC6F81"/>
    <w:rsid w:val="00FC7E98"/>
    <w:rsid w:val="00FD51E4"/>
    <w:rsid w:val="00FD7F6B"/>
    <w:rsid w:val="00FE3A03"/>
    <w:rsid w:val="00FF1B75"/>
    <w:rsid w:val="00FF3316"/>
    <w:rsid w:val="00FF3324"/>
    <w:rsid w:val="00FF5B58"/>
    <w:rsid w:val="00FF6EA8"/>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0FF461-CDD8-402F-A1CC-51CF9799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420B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420BA"/>
    <w:rPr>
      <w:b/>
      <w:bCs/>
      <w:kern w:val="36"/>
      <w:sz w:val="48"/>
      <w:szCs w:val="48"/>
    </w:rPr>
  </w:style>
  <w:style w:type="paragraph" w:styleId="a4">
    <w:name w:val="Body Text"/>
    <w:basedOn w:val="a"/>
    <w:link w:val="a5"/>
    <w:rsid w:val="002A22FB"/>
    <w:pPr>
      <w:jc w:val="center"/>
    </w:pPr>
    <w:rPr>
      <w:b/>
      <w:sz w:val="26"/>
      <w:szCs w:val="20"/>
      <w:lang w:val="x-none" w:eastAsia="x-none"/>
    </w:rPr>
  </w:style>
  <w:style w:type="character" w:customStyle="1" w:styleId="a5">
    <w:name w:val="Основной текст Знак"/>
    <w:link w:val="a4"/>
    <w:rsid w:val="002A22FB"/>
    <w:rPr>
      <w:b/>
      <w:sz w:val="26"/>
    </w:rPr>
  </w:style>
  <w:style w:type="paragraph" w:customStyle="1" w:styleId="CharChar">
    <w:name w:val="Char Char"/>
    <w:basedOn w:val="a"/>
    <w:rsid w:val="00134889"/>
    <w:pPr>
      <w:spacing w:after="160" w:line="240" w:lineRule="exact"/>
    </w:pPr>
    <w:rPr>
      <w:rFonts w:ascii="Verdana" w:hAnsi="Verdana"/>
      <w:sz w:val="20"/>
      <w:szCs w:val="20"/>
      <w:lang w:val="en-US" w:eastAsia="en-US"/>
    </w:rPr>
  </w:style>
  <w:style w:type="paragraph" w:styleId="a6">
    <w:name w:val="header"/>
    <w:basedOn w:val="a"/>
    <w:link w:val="a7"/>
    <w:uiPriority w:val="99"/>
    <w:unhideWhenUsed/>
    <w:rsid w:val="00844D77"/>
    <w:pPr>
      <w:tabs>
        <w:tab w:val="center" w:pos="4680"/>
        <w:tab w:val="right" w:pos="9360"/>
      </w:tabs>
    </w:pPr>
    <w:rPr>
      <w:rFonts w:ascii="Calibri" w:hAnsi="Calibri"/>
      <w:sz w:val="22"/>
      <w:szCs w:val="22"/>
      <w:lang w:val="x-none" w:eastAsia="x-none"/>
    </w:rPr>
  </w:style>
  <w:style w:type="character" w:customStyle="1" w:styleId="a7">
    <w:name w:val="Верхний колонтитул Знак"/>
    <w:link w:val="a6"/>
    <w:uiPriority w:val="99"/>
    <w:rsid w:val="00844D77"/>
    <w:rPr>
      <w:rFonts w:ascii="Calibri" w:hAnsi="Calibri"/>
      <w:sz w:val="22"/>
      <w:szCs w:val="22"/>
    </w:rPr>
  </w:style>
  <w:style w:type="paragraph" w:styleId="a8">
    <w:name w:val="Balloon Text"/>
    <w:basedOn w:val="a"/>
    <w:link w:val="a9"/>
    <w:rsid w:val="00844D77"/>
    <w:rPr>
      <w:rFonts w:ascii="Tahoma" w:hAnsi="Tahoma"/>
      <w:sz w:val="16"/>
      <w:szCs w:val="16"/>
      <w:lang w:val="x-none" w:eastAsia="x-none"/>
    </w:rPr>
  </w:style>
  <w:style w:type="character" w:customStyle="1" w:styleId="a9">
    <w:name w:val="Текст выноски Знак"/>
    <w:link w:val="a8"/>
    <w:rsid w:val="00844D77"/>
    <w:rPr>
      <w:rFonts w:ascii="Tahoma" w:hAnsi="Tahoma" w:cs="Tahoma"/>
      <w:sz w:val="16"/>
      <w:szCs w:val="16"/>
    </w:rPr>
  </w:style>
  <w:style w:type="paragraph" w:styleId="aa">
    <w:name w:val="footer"/>
    <w:basedOn w:val="a"/>
    <w:link w:val="ab"/>
    <w:rsid w:val="0014017D"/>
    <w:pPr>
      <w:tabs>
        <w:tab w:val="center" w:pos="4677"/>
        <w:tab w:val="right" w:pos="9355"/>
      </w:tabs>
    </w:pPr>
    <w:rPr>
      <w:lang w:val="x-none" w:eastAsia="x-none"/>
    </w:rPr>
  </w:style>
  <w:style w:type="character" w:customStyle="1" w:styleId="ab">
    <w:name w:val="Нижний колонтитул Знак"/>
    <w:link w:val="aa"/>
    <w:rsid w:val="001401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750">
      <w:bodyDiv w:val="1"/>
      <w:marLeft w:val="0"/>
      <w:marRight w:val="0"/>
      <w:marTop w:val="0"/>
      <w:marBottom w:val="0"/>
      <w:divBdr>
        <w:top w:val="none" w:sz="0" w:space="0" w:color="auto"/>
        <w:left w:val="none" w:sz="0" w:space="0" w:color="auto"/>
        <w:bottom w:val="none" w:sz="0" w:space="0" w:color="auto"/>
        <w:right w:val="none" w:sz="0" w:space="0" w:color="auto"/>
      </w:divBdr>
    </w:div>
    <w:div w:id="56319933">
      <w:bodyDiv w:val="1"/>
      <w:marLeft w:val="0"/>
      <w:marRight w:val="0"/>
      <w:marTop w:val="0"/>
      <w:marBottom w:val="0"/>
      <w:divBdr>
        <w:top w:val="none" w:sz="0" w:space="0" w:color="auto"/>
        <w:left w:val="none" w:sz="0" w:space="0" w:color="auto"/>
        <w:bottom w:val="none" w:sz="0" w:space="0" w:color="auto"/>
        <w:right w:val="none" w:sz="0" w:space="0" w:color="auto"/>
      </w:divBdr>
    </w:div>
    <w:div w:id="59403989">
      <w:bodyDiv w:val="1"/>
      <w:marLeft w:val="0"/>
      <w:marRight w:val="0"/>
      <w:marTop w:val="0"/>
      <w:marBottom w:val="0"/>
      <w:divBdr>
        <w:top w:val="none" w:sz="0" w:space="0" w:color="auto"/>
        <w:left w:val="none" w:sz="0" w:space="0" w:color="auto"/>
        <w:bottom w:val="none" w:sz="0" w:space="0" w:color="auto"/>
        <w:right w:val="none" w:sz="0" w:space="0" w:color="auto"/>
      </w:divBdr>
    </w:div>
    <w:div w:id="80296975">
      <w:bodyDiv w:val="1"/>
      <w:marLeft w:val="0"/>
      <w:marRight w:val="0"/>
      <w:marTop w:val="0"/>
      <w:marBottom w:val="0"/>
      <w:divBdr>
        <w:top w:val="none" w:sz="0" w:space="0" w:color="auto"/>
        <w:left w:val="none" w:sz="0" w:space="0" w:color="auto"/>
        <w:bottom w:val="none" w:sz="0" w:space="0" w:color="auto"/>
        <w:right w:val="none" w:sz="0" w:space="0" w:color="auto"/>
      </w:divBdr>
    </w:div>
    <w:div w:id="80687148">
      <w:bodyDiv w:val="1"/>
      <w:marLeft w:val="0"/>
      <w:marRight w:val="0"/>
      <w:marTop w:val="0"/>
      <w:marBottom w:val="0"/>
      <w:divBdr>
        <w:top w:val="none" w:sz="0" w:space="0" w:color="auto"/>
        <w:left w:val="none" w:sz="0" w:space="0" w:color="auto"/>
        <w:bottom w:val="none" w:sz="0" w:space="0" w:color="auto"/>
        <w:right w:val="none" w:sz="0" w:space="0" w:color="auto"/>
      </w:divBdr>
    </w:div>
    <w:div w:id="96100317">
      <w:bodyDiv w:val="1"/>
      <w:marLeft w:val="0"/>
      <w:marRight w:val="0"/>
      <w:marTop w:val="0"/>
      <w:marBottom w:val="0"/>
      <w:divBdr>
        <w:top w:val="none" w:sz="0" w:space="0" w:color="auto"/>
        <w:left w:val="none" w:sz="0" w:space="0" w:color="auto"/>
        <w:bottom w:val="none" w:sz="0" w:space="0" w:color="auto"/>
        <w:right w:val="none" w:sz="0" w:space="0" w:color="auto"/>
      </w:divBdr>
    </w:div>
    <w:div w:id="120850462">
      <w:bodyDiv w:val="1"/>
      <w:marLeft w:val="0"/>
      <w:marRight w:val="0"/>
      <w:marTop w:val="0"/>
      <w:marBottom w:val="0"/>
      <w:divBdr>
        <w:top w:val="none" w:sz="0" w:space="0" w:color="auto"/>
        <w:left w:val="none" w:sz="0" w:space="0" w:color="auto"/>
        <w:bottom w:val="none" w:sz="0" w:space="0" w:color="auto"/>
        <w:right w:val="none" w:sz="0" w:space="0" w:color="auto"/>
      </w:divBdr>
    </w:div>
    <w:div w:id="157383186">
      <w:bodyDiv w:val="1"/>
      <w:marLeft w:val="0"/>
      <w:marRight w:val="0"/>
      <w:marTop w:val="0"/>
      <w:marBottom w:val="0"/>
      <w:divBdr>
        <w:top w:val="none" w:sz="0" w:space="0" w:color="auto"/>
        <w:left w:val="none" w:sz="0" w:space="0" w:color="auto"/>
        <w:bottom w:val="none" w:sz="0" w:space="0" w:color="auto"/>
        <w:right w:val="none" w:sz="0" w:space="0" w:color="auto"/>
      </w:divBdr>
    </w:div>
    <w:div w:id="159975380">
      <w:bodyDiv w:val="1"/>
      <w:marLeft w:val="0"/>
      <w:marRight w:val="0"/>
      <w:marTop w:val="0"/>
      <w:marBottom w:val="0"/>
      <w:divBdr>
        <w:top w:val="none" w:sz="0" w:space="0" w:color="auto"/>
        <w:left w:val="none" w:sz="0" w:space="0" w:color="auto"/>
        <w:bottom w:val="none" w:sz="0" w:space="0" w:color="auto"/>
        <w:right w:val="none" w:sz="0" w:space="0" w:color="auto"/>
      </w:divBdr>
    </w:div>
    <w:div w:id="177931689">
      <w:bodyDiv w:val="1"/>
      <w:marLeft w:val="0"/>
      <w:marRight w:val="0"/>
      <w:marTop w:val="0"/>
      <w:marBottom w:val="0"/>
      <w:divBdr>
        <w:top w:val="none" w:sz="0" w:space="0" w:color="auto"/>
        <w:left w:val="none" w:sz="0" w:space="0" w:color="auto"/>
        <w:bottom w:val="none" w:sz="0" w:space="0" w:color="auto"/>
        <w:right w:val="none" w:sz="0" w:space="0" w:color="auto"/>
      </w:divBdr>
    </w:div>
    <w:div w:id="200099007">
      <w:bodyDiv w:val="1"/>
      <w:marLeft w:val="0"/>
      <w:marRight w:val="0"/>
      <w:marTop w:val="0"/>
      <w:marBottom w:val="0"/>
      <w:divBdr>
        <w:top w:val="none" w:sz="0" w:space="0" w:color="auto"/>
        <w:left w:val="none" w:sz="0" w:space="0" w:color="auto"/>
        <w:bottom w:val="none" w:sz="0" w:space="0" w:color="auto"/>
        <w:right w:val="none" w:sz="0" w:space="0" w:color="auto"/>
      </w:divBdr>
    </w:div>
    <w:div w:id="204408674">
      <w:bodyDiv w:val="1"/>
      <w:marLeft w:val="0"/>
      <w:marRight w:val="0"/>
      <w:marTop w:val="0"/>
      <w:marBottom w:val="0"/>
      <w:divBdr>
        <w:top w:val="none" w:sz="0" w:space="0" w:color="auto"/>
        <w:left w:val="none" w:sz="0" w:space="0" w:color="auto"/>
        <w:bottom w:val="none" w:sz="0" w:space="0" w:color="auto"/>
        <w:right w:val="none" w:sz="0" w:space="0" w:color="auto"/>
      </w:divBdr>
    </w:div>
    <w:div w:id="229771866">
      <w:bodyDiv w:val="1"/>
      <w:marLeft w:val="0"/>
      <w:marRight w:val="0"/>
      <w:marTop w:val="0"/>
      <w:marBottom w:val="0"/>
      <w:divBdr>
        <w:top w:val="none" w:sz="0" w:space="0" w:color="auto"/>
        <w:left w:val="none" w:sz="0" w:space="0" w:color="auto"/>
        <w:bottom w:val="none" w:sz="0" w:space="0" w:color="auto"/>
        <w:right w:val="none" w:sz="0" w:space="0" w:color="auto"/>
      </w:divBdr>
    </w:div>
    <w:div w:id="239876665">
      <w:bodyDiv w:val="1"/>
      <w:marLeft w:val="0"/>
      <w:marRight w:val="0"/>
      <w:marTop w:val="0"/>
      <w:marBottom w:val="0"/>
      <w:divBdr>
        <w:top w:val="none" w:sz="0" w:space="0" w:color="auto"/>
        <w:left w:val="none" w:sz="0" w:space="0" w:color="auto"/>
        <w:bottom w:val="none" w:sz="0" w:space="0" w:color="auto"/>
        <w:right w:val="none" w:sz="0" w:space="0" w:color="auto"/>
      </w:divBdr>
    </w:div>
    <w:div w:id="262805148">
      <w:bodyDiv w:val="1"/>
      <w:marLeft w:val="0"/>
      <w:marRight w:val="0"/>
      <w:marTop w:val="0"/>
      <w:marBottom w:val="0"/>
      <w:divBdr>
        <w:top w:val="none" w:sz="0" w:space="0" w:color="auto"/>
        <w:left w:val="none" w:sz="0" w:space="0" w:color="auto"/>
        <w:bottom w:val="none" w:sz="0" w:space="0" w:color="auto"/>
        <w:right w:val="none" w:sz="0" w:space="0" w:color="auto"/>
      </w:divBdr>
    </w:div>
    <w:div w:id="271863479">
      <w:bodyDiv w:val="1"/>
      <w:marLeft w:val="0"/>
      <w:marRight w:val="0"/>
      <w:marTop w:val="0"/>
      <w:marBottom w:val="0"/>
      <w:divBdr>
        <w:top w:val="none" w:sz="0" w:space="0" w:color="auto"/>
        <w:left w:val="none" w:sz="0" w:space="0" w:color="auto"/>
        <w:bottom w:val="none" w:sz="0" w:space="0" w:color="auto"/>
        <w:right w:val="none" w:sz="0" w:space="0" w:color="auto"/>
      </w:divBdr>
    </w:div>
    <w:div w:id="303971905">
      <w:bodyDiv w:val="1"/>
      <w:marLeft w:val="0"/>
      <w:marRight w:val="0"/>
      <w:marTop w:val="0"/>
      <w:marBottom w:val="0"/>
      <w:divBdr>
        <w:top w:val="none" w:sz="0" w:space="0" w:color="auto"/>
        <w:left w:val="none" w:sz="0" w:space="0" w:color="auto"/>
        <w:bottom w:val="none" w:sz="0" w:space="0" w:color="auto"/>
        <w:right w:val="none" w:sz="0" w:space="0" w:color="auto"/>
      </w:divBdr>
    </w:div>
    <w:div w:id="323975219">
      <w:bodyDiv w:val="1"/>
      <w:marLeft w:val="0"/>
      <w:marRight w:val="0"/>
      <w:marTop w:val="0"/>
      <w:marBottom w:val="0"/>
      <w:divBdr>
        <w:top w:val="none" w:sz="0" w:space="0" w:color="auto"/>
        <w:left w:val="none" w:sz="0" w:space="0" w:color="auto"/>
        <w:bottom w:val="none" w:sz="0" w:space="0" w:color="auto"/>
        <w:right w:val="none" w:sz="0" w:space="0" w:color="auto"/>
      </w:divBdr>
    </w:div>
    <w:div w:id="326328370">
      <w:bodyDiv w:val="1"/>
      <w:marLeft w:val="0"/>
      <w:marRight w:val="0"/>
      <w:marTop w:val="0"/>
      <w:marBottom w:val="0"/>
      <w:divBdr>
        <w:top w:val="none" w:sz="0" w:space="0" w:color="auto"/>
        <w:left w:val="none" w:sz="0" w:space="0" w:color="auto"/>
        <w:bottom w:val="none" w:sz="0" w:space="0" w:color="auto"/>
        <w:right w:val="none" w:sz="0" w:space="0" w:color="auto"/>
      </w:divBdr>
    </w:div>
    <w:div w:id="329135504">
      <w:bodyDiv w:val="1"/>
      <w:marLeft w:val="0"/>
      <w:marRight w:val="0"/>
      <w:marTop w:val="0"/>
      <w:marBottom w:val="0"/>
      <w:divBdr>
        <w:top w:val="none" w:sz="0" w:space="0" w:color="auto"/>
        <w:left w:val="none" w:sz="0" w:space="0" w:color="auto"/>
        <w:bottom w:val="none" w:sz="0" w:space="0" w:color="auto"/>
        <w:right w:val="none" w:sz="0" w:space="0" w:color="auto"/>
      </w:divBdr>
    </w:div>
    <w:div w:id="330791525">
      <w:bodyDiv w:val="1"/>
      <w:marLeft w:val="0"/>
      <w:marRight w:val="0"/>
      <w:marTop w:val="0"/>
      <w:marBottom w:val="0"/>
      <w:divBdr>
        <w:top w:val="none" w:sz="0" w:space="0" w:color="auto"/>
        <w:left w:val="none" w:sz="0" w:space="0" w:color="auto"/>
        <w:bottom w:val="none" w:sz="0" w:space="0" w:color="auto"/>
        <w:right w:val="none" w:sz="0" w:space="0" w:color="auto"/>
      </w:divBdr>
    </w:div>
    <w:div w:id="337391829">
      <w:bodyDiv w:val="1"/>
      <w:marLeft w:val="0"/>
      <w:marRight w:val="0"/>
      <w:marTop w:val="0"/>
      <w:marBottom w:val="0"/>
      <w:divBdr>
        <w:top w:val="none" w:sz="0" w:space="0" w:color="auto"/>
        <w:left w:val="none" w:sz="0" w:space="0" w:color="auto"/>
        <w:bottom w:val="none" w:sz="0" w:space="0" w:color="auto"/>
        <w:right w:val="none" w:sz="0" w:space="0" w:color="auto"/>
      </w:divBdr>
    </w:div>
    <w:div w:id="361563253">
      <w:bodyDiv w:val="1"/>
      <w:marLeft w:val="0"/>
      <w:marRight w:val="0"/>
      <w:marTop w:val="0"/>
      <w:marBottom w:val="0"/>
      <w:divBdr>
        <w:top w:val="none" w:sz="0" w:space="0" w:color="auto"/>
        <w:left w:val="none" w:sz="0" w:space="0" w:color="auto"/>
        <w:bottom w:val="none" w:sz="0" w:space="0" w:color="auto"/>
        <w:right w:val="none" w:sz="0" w:space="0" w:color="auto"/>
      </w:divBdr>
    </w:div>
    <w:div w:id="367725005">
      <w:bodyDiv w:val="1"/>
      <w:marLeft w:val="0"/>
      <w:marRight w:val="0"/>
      <w:marTop w:val="0"/>
      <w:marBottom w:val="0"/>
      <w:divBdr>
        <w:top w:val="none" w:sz="0" w:space="0" w:color="auto"/>
        <w:left w:val="none" w:sz="0" w:space="0" w:color="auto"/>
        <w:bottom w:val="none" w:sz="0" w:space="0" w:color="auto"/>
        <w:right w:val="none" w:sz="0" w:space="0" w:color="auto"/>
      </w:divBdr>
    </w:div>
    <w:div w:id="388264673">
      <w:bodyDiv w:val="1"/>
      <w:marLeft w:val="0"/>
      <w:marRight w:val="0"/>
      <w:marTop w:val="0"/>
      <w:marBottom w:val="0"/>
      <w:divBdr>
        <w:top w:val="none" w:sz="0" w:space="0" w:color="auto"/>
        <w:left w:val="none" w:sz="0" w:space="0" w:color="auto"/>
        <w:bottom w:val="none" w:sz="0" w:space="0" w:color="auto"/>
        <w:right w:val="none" w:sz="0" w:space="0" w:color="auto"/>
      </w:divBdr>
    </w:div>
    <w:div w:id="393815358">
      <w:bodyDiv w:val="1"/>
      <w:marLeft w:val="0"/>
      <w:marRight w:val="0"/>
      <w:marTop w:val="0"/>
      <w:marBottom w:val="0"/>
      <w:divBdr>
        <w:top w:val="none" w:sz="0" w:space="0" w:color="auto"/>
        <w:left w:val="none" w:sz="0" w:space="0" w:color="auto"/>
        <w:bottom w:val="none" w:sz="0" w:space="0" w:color="auto"/>
        <w:right w:val="none" w:sz="0" w:space="0" w:color="auto"/>
      </w:divBdr>
    </w:div>
    <w:div w:id="422646820">
      <w:bodyDiv w:val="1"/>
      <w:marLeft w:val="0"/>
      <w:marRight w:val="0"/>
      <w:marTop w:val="0"/>
      <w:marBottom w:val="0"/>
      <w:divBdr>
        <w:top w:val="none" w:sz="0" w:space="0" w:color="auto"/>
        <w:left w:val="none" w:sz="0" w:space="0" w:color="auto"/>
        <w:bottom w:val="none" w:sz="0" w:space="0" w:color="auto"/>
        <w:right w:val="none" w:sz="0" w:space="0" w:color="auto"/>
      </w:divBdr>
    </w:div>
    <w:div w:id="439640475">
      <w:bodyDiv w:val="1"/>
      <w:marLeft w:val="0"/>
      <w:marRight w:val="0"/>
      <w:marTop w:val="0"/>
      <w:marBottom w:val="0"/>
      <w:divBdr>
        <w:top w:val="none" w:sz="0" w:space="0" w:color="auto"/>
        <w:left w:val="none" w:sz="0" w:space="0" w:color="auto"/>
        <w:bottom w:val="none" w:sz="0" w:space="0" w:color="auto"/>
        <w:right w:val="none" w:sz="0" w:space="0" w:color="auto"/>
      </w:divBdr>
    </w:div>
    <w:div w:id="495000710">
      <w:bodyDiv w:val="1"/>
      <w:marLeft w:val="0"/>
      <w:marRight w:val="0"/>
      <w:marTop w:val="0"/>
      <w:marBottom w:val="0"/>
      <w:divBdr>
        <w:top w:val="none" w:sz="0" w:space="0" w:color="auto"/>
        <w:left w:val="none" w:sz="0" w:space="0" w:color="auto"/>
        <w:bottom w:val="none" w:sz="0" w:space="0" w:color="auto"/>
        <w:right w:val="none" w:sz="0" w:space="0" w:color="auto"/>
      </w:divBdr>
    </w:div>
    <w:div w:id="502161311">
      <w:bodyDiv w:val="1"/>
      <w:marLeft w:val="0"/>
      <w:marRight w:val="0"/>
      <w:marTop w:val="0"/>
      <w:marBottom w:val="0"/>
      <w:divBdr>
        <w:top w:val="none" w:sz="0" w:space="0" w:color="auto"/>
        <w:left w:val="none" w:sz="0" w:space="0" w:color="auto"/>
        <w:bottom w:val="none" w:sz="0" w:space="0" w:color="auto"/>
        <w:right w:val="none" w:sz="0" w:space="0" w:color="auto"/>
      </w:divBdr>
    </w:div>
    <w:div w:id="523179865">
      <w:bodyDiv w:val="1"/>
      <w:marLeft w:val="0"/>
      <w:marRight w:val="0"/>
      <w:marTop w:val="0"/>
      <w:marBottom w:val="0"/>
      <w:divBdr>
        <w:top w:val="none" w:sz="0" w:space="0" w:color="auto"/>
        <w:left w:val="none" w:sz="0" w:space="0" w:color="auto"/>
        <w:bottom w:val="none" w:sz="0" w:space="0" w:color="auto"/>
        <w:right w:val="none" w:sz="0" w:space="0" w:color="auto"/>
      </w:divBdr>
    </w:div>
    <w:div w:id="529488215">
      <w:bodyDiv w:val="1"/>
      <w:marLeft w:val="0"/>
      <w:marRight w:val="0"/>
      <w:marTop w:val="0"/>
      <w:marBottom w:val="0"/>
      <w:divBdr>
        <w:top w:val="none" w:sz="0" w:space="0" w:color="auto"/>
        <w:left w:val="none" w:sz="0" w:space="0" w:color="auto"/>
        <w:bottom w:val="none" w:sz="0" w:space="0" w:color="auto"/>
        <w:right w:val="none" w:sz="0" w:space="0" w:color="auto"/>
      </w:divBdr>
    </w:div>
    <w:div w:id="563176873">
      <w:bodyDiv w:val="1"/>
      <w:marLeft w:val="0"/>
      <w:marRight w:val="0"/>
      <w:marTop w:val="0"/>
      <w:marBottom w:val="0"/>
      <w:divBdr>
        <w:top w:val="none" w:sz="0" w:space="0" w:color="auto"/>
        <w:left w:val="none" w:sz="0" w:space="0" w:color="auto"/>
        <w:bottom w:val="none" w:sz="0" w:space="0" w:color="auto"/>
        <w:right w:val="none" w:sz="0" w:space="0" w:color="auto"/>
      </w:divBdr>
    </w:div>
    <w:div w:id="563754865">
      <w:bodyDiv w:val="1"/>
      <w:marLeft w:val="0"/>
      <w:marRight w:val="0"/>
      <w:marTop w:val="0"/>
      <w:marBottom w:val="0"/>
      <w:divBdr>
        <w:top w:val="none" w:sz="0" w:space="0" w:color="auto"/>
        <w:left w:val="none" w:sz="0" w:space="0" w:color="auto"/>
        <w:bottom w:val="none" w:sz="0" w:space="0" w:color="auto"/>
        <w:right w:val="none" w:sz="0" w:space="0" w:color="auto"/>
      </w:divBdr>
    </w:div>
    <w:div w:id="594244313">
      <w:bodyDiv w:val="1"/>
      <w:marLeft w:val="0"/>
      <w:marRight w:val="0"/>
      <w:marTop w:val="0"/>
      <w:marBottom w:val="0"/>
      <w:divBdr>
        <w:top w:val="none" w:sz="0" w:space="0" w:color="auto"/>
        <w:left w:val="none" w:sz="0" w:space="0" w:color="auto"/>
        <w:bottom w:val="none" w:sz="0" w:space="0" w:color="auto"/>
        <w:right w:val="none" w:sz="0" w:space="0" w:color="auto"/>
      </w:divBdr>
    </w:div>
    <w:div w:id="611018391">
      <w:bodyDiv w:val="1"/>
      <w:marLeft w:val="0"/>
      <w:marRight w:val="0"/>
      <w:marTop w:val="0"/>
      <w:marBottom w:val="0"/>
      <w:divBdr>
        <w:top w:val="none" w:sz="0" w:space="0" w:color="auto"/>
        <w:left w:val="none" w:sz="0" w:space="0" w:color="auto"/>
        <w:bottom w:val="none" w:sz="0" w:space="0" w:color="auto"/>
        <w:right w:val="none" w:sz="0" w:space="0" w:color="auto"/>
      </w:divBdr>
    </w:div>
    <w:div w:id="623117969">
      <w:bodyDiv w:val="1"/>
      <w:marLeft w:val="0"/>
      <w:marRight w:val="0"/>
      <w:marTop w:val="0"/>
      <w:marBottom w:val="0"/>
      <w:divBdr>
        <w:top w:val="none" w:sz="0" w:space="0" w:color="auto"/>
        <w:left w:val="none" w:sz="0" w:space="0" w:color="auto"/>
        <w:bottom w:val="none" w:sz="0" w:space="0" w:color="auto"/>
        <w:right w:val="none" w:sz="0" w:space="0" w:color="auto"/>
      </w:divBdr>
    </w:div>
    <w:div w:id="644088298">
      <w:bodyDiv w:val="1"/>
      <w:marLeft w:val="0"/>
      <w:marRight w:val="0"/>
      <w:marTop w:val="0"/>
      <w:marBottom w:val="0"/>
      <w:divBdr>
        <w:top w:val="none" w:sz="0" w:space="0" w:color="auto"/>
        <w:left w:val="none" w:sz="0" w:space="0" w:color="auto"/>
        <w:bottom w:val="none" w:sz="0" w:space="0" w:color="auto"/>
        <w:right w:val="none" w:sz="0" w:space="0" w:color="auto"/>
      </w:divBdr>
    </w:div>
    <w:div w:id="653071017">
      <w:bodyDiv w:val="1"/>
      <w:marLeft w:val="0"/>
      <w:marRight w:val="0"/>
      <w:marTop w:val="0"/>
      <w:marBottom w:val="0"/>
      <w:divBdr>
        <w:top w:val="none" w:sz="0" w:space="0" w:color="auto"/>
        <w:left w:val="none" w:sz="0" w:space="0" w:color="auto"/>
        <w:bottom w:val="none" w:sz="0" w:space="0" w:color="auto"/>
        <w:right w:val="none" w:sz="0" w:space="0" w:color="auto"/>
      </w:divBdr>
    </w:div>
    <w:div w:id="664934748">
      <w:bodyDiv w:val="1"/>
      <w:marLeft w:val="0"/>
      <w:marRight w:val="0"/>
      <w:marTop w:val="0"/>
      <w:marBottom w:val="0"/>
      <w:divBdr>
        <w:top w:val="none" w:sz="0" w:space="0" w:color="auto"/>
        <w:left w:val="none" w:sz="0" w:space="0" w:color="auto"/>
        <w:bottom w:val="none" w:sz="0" w:space="0" w:color="auto"/>
        <w:right w:val="none" w:sz="0" w:space="0" w:color="auto"/>
      </w:divBdr>
    </w:div>
    <w:div w:id="666712515">
      <w:bodyDiv w:val="1"/>
      <w:marLeft w:val="0"/>
      <w:marRight w:val="0"/>
      <w:marTop w:val="0"/>
      <w:marBottom w:val="0"/>
      <w:divBdr>
        <w:top w:val="none" w:sz="0" w:space="0" w:color="auto"/>
        <w:left w:val="none" w:sz="0" w:space="0" w:color="auto"/>
        <w:bottom w:val="none" w:sz="0" w:space="0" w:color="auto"/>
        <w:right w:val="none" w:sz="0" w:space="0" w:color="auto"/>
      </w:divBdr>
    </w:div>
    <w:div w:id="695932383">
      <w:bodyDiv w:val="1"/>
      <w:marLeft w:val="0"/>
      <w:marRight w:val="0"/>
      <w:marTop w:val="0"/>
      <w:marBottom w:val="0"/>
      <w:divBdr>
        <w:top w:val="none" w:sz="0" w:space="0" w:color="auto"/>
        <w:left w:val="none" w:sz="0" w:space="0" w:color="auto"/>
        <w:bottom w:val="none" w:sz="0" w:space="0" w:color="auto"/>
        <w:right w:val="none" w:sz="0" w:space="0" w:color="auto"/>
      </w:divBdr>
    </w:div>
    <w:div w:id="721056613">
      <w:bodyDiv w:val="1"/>
      <w:marLeft w:val="0"/>
      <w:marRight w:val="0"/>
      <w:marTop w:val="0"/>
      <w:marBottom w:val="0"/>
      <w:divBdr>
        <w:top w:val="none" w:sz="0" w:space="0" w:color="auto"/>
        <w:left w:val="none" w:sz="0" w:space="0" w:color="auto"/>
        <w:bottom w:val="none" w:sz="0" w:space="0" w:color="auto"/>
        <w:right w:val="none" w:sz="0" w:space="0" w:color="auto"/>
      </w:divBdr>
    </w:div>
    <w:div w:id="737871317">
      <w:bodyDiv w:val="1"/>
      <w:marLeft w:val="0"/>
      <w:marRight w:val="0"/>
      <w:marTop w:val="0"/>
      <w:marBottom w:val="0"/>
      <w:divBdr>
        <w:top w:val="none" w:sz="0" w:space="0" w:color="auto"/>
        <w:left w:val="none" w:sz="0" w:space="0" w:color="auto"/>
        <w:bottom w:val="none" w:sz="0" w:space="0" w:color="auto"/>
        <w:right w:val="none" w:sz="0" w:space="0" w:color="auto"/>
      </w:divBdr>
    </w:div>
    <w:div w:id="750666601">
      <w:bodyDiv w:val="1"/>
      <w:marLeft w:val="0"/>
      <w:marRight w:val="0"/>
      <w:marTop w:val="0"/>
      <w:marBottom w:val="0"/>
      <w:divBdr>
        <w:top w:val="none" w:sz="0" w:space="0" w:color="auto"/>
        <w:left w:val="none" w:sz="0" w:space="0" w:color="auto"/>
        <w:bottom w:val="none" w:sz="0" w:space="0" w:color="auto"/>
        <w:right w:val="none" w:sz="0" w:space="0" w:color="auto"/>
      </w:divBdr>
    </w:div>
    <w:div w:id="751513147">
      <w:bodyDiv w:val="1"/>
      <w:marLeft w:val="0"/>
      <w:marRight w:val="0"/>
      <w:marTop w:val="0"/>
      <w:marBottom w:val="0"/>
      <w:divBdr>
        <w:top w:val="none" w:sz="0" w:space="0" w:color="auto"/>
        <w:left w:val="none" w:sz="0" w:space="0" w:color="auto"/>
        <w:bottom w:val="none" w:sz="0" w:space="0" w:color="auto"/>
        <w:right w:val="none" w:sz="0" w:space="0" w:color="auto"/>
      </w:divBdr>
    </w:div>
    <w:div w:id="754329461">
      <w:bodyDiv w:val="1"/>
      <w:marLeft w:val="0"/>
      <w:marRight w:val="0"/>
      <w:marTop w:val="0"/>
      <w:marBottom w:val="0"/>
      <w:divBdr>
        <w:top w:val="none" w:sz="0" w:space="0" w:color="auto"/>
        <w:left w:val="none" w:sz="0" w:space="0" w:color="auto"/>
        <w:bottom w:val="none" w:sz="0" w:space="0" w:color="auto"/>
        <w:right w:val="none" w:sz="0" w:space="0" w:color="auto"/>
      </w:divBdr>
    </w:div>
    <w:div w:id="765536242">
      <w:bodyDiv w:val="1"/>
      <w:marLeft w:val="0"/>
      <w:marRight w:val="0"/>
      <w:marTop w:val="0"/>
      <w:marBottom w:val="0"/>
      <w:divBdr>
        <w:top w:val="none" w:sz="0" w:space="0" w:color="auto"/>
        <w:left w:val="none" w:sz="0" w:space="0" w:color="auto"/>
        <w:bottom w:val="none" w:sz="0" w:space="0" w:color="auto"/>
        <w:right w:val="none" w:sz="0" w:space="0" w:color="auto"/>
      </w:divBdr>
    </w:div>
    <w:div w:id="766072309">
      <w:bodyDiv w:val="1"/>
      <w:marLeft w:val="0"/>
      <w:marRight w:val="0"/>
      <w:marTop w:val="0"/>
      <w:marBottom w:val="0"/>
      <w:divBdr>
        <w:top w:val="none" w:sz="0" w:space="0" w:color="auto"/>
        <w:left w:val="none" w:sz="0" w:space="0" w:color="auto"/>
        <w:bottom w:val="none" w:sz="0" w:space="0" w:color="auto"/>
        <w:right w:val="none" w:sz="0" w:space="0" w:color="auto"/>
      </w:divBdr>
    </w:div>
    <w:div w:id="782312054">
      <w:bodyDiv w:val="1"/>
      <w:marLeft w:val="0"/>
      <w:marRight w:val="0"/>
      <w:marTop w:val="0"/>
      <w:marBottom w:val="0"/>
      <w:divBdr>
        <w:top w:val="none" w:sz="0" w:space="0" w:color="auto"/>
        <w:left w:val="none" w:sz="0" w:space="0" w:color="auto"/>
        <w:bottom w:val="none" w:sz="0" w:space="0" w:color="auto"/>
        <w:right w:val="none" w:sz="0" w:space="0" w:color="auto"/>
      </w:divBdr>
    </w:div>
    <w:div w:id="790901718">
      <w:bodyDiv w:val="1"/>
      <w:marLeft w:val="0"/>
      <w:marRight w:val="0"/>
      <w:marTop w:val="0"/>
      <w:marBottom w:val="0"/>
      <w:divBdr>
        <w:top w:val="none" w:sz="0" w:space="0" w:color="auto"/>
        <w:left w:val="none" w:sz="0" w:space="0" w:color="auto"/>
        <w:bottom w:val="none" w:sz="0" w:space="0" w:color="auto"/>
        <w:right w:val="none" w:sz="0" w:space="0" w:color="auto"/>
      </w:divBdr>
    </w:div>
    <w:div w:id="791360801">
      <w:bodyDiv w:val="1"/>
      <w:marLeft w:val="0"/>
      <w:marRight w:val="0"/>
      <w:marTop w:val="0"/>
      <w:marBottom w:val="0"/>
      <w:divBdr>
        <w:top w:val="none" w:sz="0" w:space="0" w:color="auto"/>
        <w:left w:val="none" w:sz="0" w:space="0" w:color="auto"/>
        <w:bottom w:val="none" w:sz="0" w:space="0" w:color="auto"/>
        <w:right w:val="none" w:sz="0" w:space="0" w:color="auto"/>
      </w:divBdr>
    </w:div>
    <w:div w:id="793596952">
      <w:bodyDiv w:val="1"/>
      <w:marLeft w:val="0"/>
      <w:marRight w:val="0"/>
      <w:marTop w:val="0"/>
      <w:marBottom w:val="0"/>
      <w:divBdr>
        <w:top w:val="none" w:sz="0" w:space="0" w:color="auto"/>
        <w:left w:val="none" w:sz="0" w:space="0" w:color="auto"/>
        <w:bottom w:val="none" w:sz="0" w:space="0" w:color="auto"/>
        <w:right w:val="none" w:sz="0" w:space="0" w:color="auto"/>
      </w:divBdr>
    </w:div>
    <w:div w:id="850147616">
      <w:bodyDiv w:val="1"/>
      <w:marLeft w:val="0"/>
      <w:marRight w:val="0"/>
      <w:marTop w:val="0"/>
      <w:marBottom w:val="0"/>
      <w:divBdr>
        <w:top w:val="none" w:sz="0" w:space="0" w:color="auto"/>
        <w:left w:val="none" w:sz="0" w:space="0" w:color="auto"/>
        <w:bottom w:val="none" w:sz="0" w:space="0" w:color="auto"/>
        <w:right w:val="none" w:sz="0" w:space="0" w:color="auto"/>
      </w:divBdr>
    </w:div>
    <w:div w:id="851263820">
      <w:bodyDiv w:val="1"/>
      <w:marLeft w:val="0"/>
      <w:marRight w:val="0"/>
      <w:marTop w:val="0"/>
      <w:marBottom w:val="0"/>
      <w:divBdr>
        <w:top w:val="none" w:sz="0" w:space="0" w:color="auto"/>
        <w:left w:val="none" w:sz="0" w:space="0" w:color="auto"/>
        <w:bottom w:val="none" w:sz="0" w:space="0" w:color="auto"/>
        <w:right w:val="none" w:sz="0" w:space="0" w:color="auto"/>
      </w:divBdr>
    </w:div>
    <w:div w:id="860511931">
      <w:bodyDiv w:val="1"/>
      <w:marLeft w:val="0"/>
      <w:marRight w:val="0"/>
      <w:marTop w:val="0"/>
      <w:marBottom w:val="0"/>
      <w:divBdr>
        <w:top w:val="none" w:sz="0" w:space="0" w:color="auto"/>
        <w:left w:val="none" w:sz="0" w:space="0" w:color="auto"/>
        <w:bottom w:val="none" w:sz="0" w:space="0" w:color="auto"/>
        <w:right w:val="none" w:sz="0" w:space="0" w:color="auto"/>
      </w:divBdr>
    </w:div>
    <w:div w:id="864367568">
      <w:bodyDiv w:val="1"/>
      <w:marLeft w:val="0"/>
      <w:marRight w:val="0"/>
      <w:marTop w:val="0"/>
      <w:marBottom w:val="0"/>
      <w:divBdr>
        <w:top w:val="none" w:sz="0" w:space="0" w:color="auto"/>
        <w:left w:val="none" w:sz="0" w:space="0" w:color="auto"/>
        <w:bottom w:val="none" w:sz="0" w:space="0" w:color="auto"/>
        <w:right w:val="none" w:sz="0" w:space="0" w:color="auto"/>
      </w:divBdr>
    </w:div>
    <w:div w:id="870412567">
      <w:bodyDiv w:val="1"/>
      <w:marLeft w:val="0"/>
      <w:marRight w:val="0"/>
      <w:marTop w:val="0"/>
      <w:marBottom w:val="0"/>
      <w:divBdr>
        <w:top w:val="none" w:sz="0" w:space="0" w:color="auto"/>
        <w:left w:val="none" w:sz="0" w:space="0" w:color="auto"/>
        <w:bottom w:val="none" w:sz="0" w:space="0" w:color="auto"/>
        <w:right w:val="none" w:sz="0" w:space="0" w:color="auto"/>
      </w:divBdr>
    </w:div>
    <w:div w:id="893659498">
      <w:bodyDiv w:val="1"/>
      <w:marLeft w:val="0"/>
      <w:marRight w:val="0"/>
      <w:marTop w:val="0"/>
      <w:marBottom w:val="0"/>
      <w:divBdr>
        <w:top w:val="none" w:sz="0" w:space="0" w:color="auto"/>
        <w:left w:val="none" w:sz="0" w:space="0" w:color="auto"/>
        <w:bottom w:val="none" w:sz="0" w:space="0" w:color="auto"/>
        <w:right w:val="none" w:sz="0" w:space="0" w:color="auto"/>
      </w:divBdr>
    </w:div>
    <w:div w:id="902838178">
      <w:bodyDiv w:val="1"/>
      <w:marLeft w:val="0"/>
      <w:marRight w:val="0"/>
      <w:marTop w:val="0"/>
      <w:marBottom w:val="0"/>
      <w:divBdr>
        <w:top w:val="none" w:sz="0" w:space="0" w:color="auto"/>
        <w:left w:val="none" w:sz="0" w:space="0" w:color="auto"/>
        <w:bottom w:val="none" w:sz="0" w:space="0" w:color="auto"/>
        <w:right w:val="none" w:sz="0" w:space="0" w:color="auto"/>
      </w:divBdr>
    </w:div>
    <w:div w:id="914625147">
      <w:bodyDiv w:val="1"/>
      <w:marLeft w:val="0"/>
      <w:marRight w:val="0"/>
      <w:marTop w:val="0"/>
      <w:marBottom w:val="0"/>
      <w:divBdr>
        <w:top w:val="none" w:sz="0" w:space="0" w:color="auto"/>
        <w:left w:val="none" w:sz="0" w:space="0" w:color="auto"/>
        <w:bottom w:val="none" w:sz="0" w:space="0" w:color="auto"/>
        <w:right w:val="none" w:sz="0" w:space="0" w:color="auto"/>
      </w:divBdr>
    </w:div>
    <w:div w:id="916327247">
      <w:bodyDiv w:val="1"/>
      <w:marLeft w:val="0"/>
      <w:marRight w:val="0"/>
      <w:marTop w:val="0"/>
      <w:marBottom w:val="0"/>
      <w:divBdr>
        <w:top w:val="none" w:sz="0" w:space="0" w:color="auto"/>
        <w:left w:val="none" w:sz="0" w:space="0" w:color="auto"/>
        <w:bottom w:val="none" w:sz="0" w:space="0" w:color="auto"/>
        <w:right w:val="none" w:sz="0" w:space="0" w:color="auto"/>
      </w:divBdr>
    </w:div>
    <w:div w:id="944651123">
      <w:bodyDiv w:val="1"/>
      <w:marLeft w:val="0"/>
      <w:marRight w:val="0"/>
      <w:marTop w:val="0"/>
      <w:marBottom w:val="0"/>
      <w:divBdr>
        <w:top w:val="none" w:sz="0" w:space="0" w:color="auto"/>
        <w:left w:val="none" w:sz="0" w:space="0" w:color="auto"/>
        <w:bottom w:val="none" w:sz="0" w:space="0" w:color="auto"/>
        <w:right w:val="none" w:sz="0" w:space="0" w:color="auto"/>
      </w:divBdr>
    </w:div>
    <w:div w:id="962689534">
      <w:bodyDiv w:val="1"/>
      <w:marLeft w:val="0"/>
      <w:marRight w:val="0"/>
      <w:marTop w:val="0"/>
      <w:marBottom w:val="0"/>
      <w:divBdr>
        <w:top w:val="none" w:sz="0" w:space="0" w:color="auto"/>
        <w:left w:val="none" w:sz="0" w:space="0" w:color="auto"/>
        <w:bottom w:val="none" w:sz="0" w:space="0" w:color="auto"/>
        <w:right w:val="none" w:sz="0" w:space="0" w:color="auto"/>
      </w:divBdr>
    </w:div>
    <w:div w:id="966356264">
      <w:bodyDiv w:val="1"/>
      <w:marLeft w:val="0"/>
      <w:marRight w:val="0"/>
      <w:marTop w:val="0"/>
      <w:marBottom w:val="0"/>
      <w:divBdr>
        <w:top w:val="none" w:sz="0" w:space="0" w:color="auto"/>
        <w:left w:val="none" w:sz="0" w:space="0" w:color="auto"/>
        <w:bottom w:val="none" w:sz="0" w:space="0" w:color="auto"/>
        <w:right w:val="none" w:sz="0" w:space="0" w:color="auto"/>
      </w:divBdr>
    </w:div>
    <w:div w:id="966937400">
      <w:bodyDiv w:val="1"/>
      <w:marLeft w:val="0"/>
      <w:marRight w:val="0"/>
      <w:marTop w:val="0"/>
      <w:marBottom w:val="0"/>
      <w:divBdr>
        <w:top w:val="none" w:sz="0" w:space="0" w:color="auto"/>
        <w:left w:val="none" w:sz="0" w:space="0" w:color="auto"/>
        <w:bottom w:val="none" w:sz="0" w:space="0" w:color="auto"/>
        <w:right w:val="none" w:sz="0" w:space="0" w:color="auto"/>
      </w:divBdr>
    </w:div>
    <w:div w:id="983312697">
      <w:bodyDiv w:val="1"/>
      <w:marLeft w:val="0"/>
      <w:marRight w:val="0"/>
      <w:marTop w:val="0"/>
      <w:marBottom w:val="0"/>
      <w:divBdr>
        <w:top w:val="none" w:sz="0" w:space="0" w:color="auto"/>
        <w:left w:val="none" w:sz="0" w:space="0" w:color="auto"/>
        <w:bottom w:val="none" w:sz="0" w:space="0" w:color="auto"/>
        <w:right w:val="none" w:sz="0" w:space="0" w:color="auto"/>
      </w:divBdr>
    </w:div>
    <w:div w:id="988094261">
      <w:bodyDiv w:val="1"/>
      <w:marLeft w:val="0"/>
      <w:marRight w:val="0"/>
      <w:marTop w:val="0"/>
      <w:marBottom w:val="0"/>
      <w:divBdr>
        <w:top w:val="none" w:sz="0" w:space="0" w:color="auto"/>
        <w:left w:val="none" w:sz="0" w:space="0" w:color="auto"/>
        <w:bottom w:val="none" w:sz="0" w:space="0" w:color="auto"/>
        <w:right w:val="none" w:sz="0" w:space="0" w:color="auto"/>
      </w:divBdr>
    </w:div>
    <w:div w:id="989595791">
      <w:bodyDiv w:val="1"/>
      <w:marLeft w:val="0"/>
      <w:marRight w:val="0"/>
      <w:marTop w:val="0"/>
      <w:marBottom w:val="0"/>
      <w:divBdr>
        <w:top w:val="none" w:sz="0" w:space="0" w:color="auto"/>
        <w:left w:val="none" w:sz="0" w:space="0" w:color="auto"/>
        <w:bottom w:val="none" w:sz="0" w:space="0" w:color="auto"/>
        <w:right w:val="none" w:sz="0" w:space="0" w:color="auto"/>
      </w:divBdr>
    </w:div>
    <w:div w:id="1001470718">
      <w:bodyDiv w:val="1"/>
      <w:marLeft w:val="0"/>
      <w:marRight w:val="0"/>
      <w:marTop w:val="0"/>
      <w:marBottom w:val="0"/>
      <w:divBdr>
        <w:top w:val="none" w:sz="0" w:space="0" w:color="auto"/>
        <w:left w:val="none" w:sz="0" w:space="0" w:color="auto"/>
        <w:bottom w:val="none" w:sz="0" w:space="0" w:color="auto"/>
        <w:right w:val="none" w:sz="0" w:space="0" w:color="auto"/>
      </w:divBdr>
    </w:div>
    <w:div w:id="1002274646">
      <w:bodyDiv w:val="1"/>
      <w:marLeft w:val="0"/>
      <w:marRight w:val="0"/>
      <w:marTop w:val="0"/>
      <w:marBottom w:val="0"/>
      <w:divBdr>
        <w:top w:val="none" w:sz="0" w:space="0" w:color="auto"/>
        <w:left w:val="none" w:sz="0" w:space="0" w:color="auto"/>
        <w:bottom w:val="none" w:sz="0" w:space="0" w:color="auto"/>
        <w:right w:val="none" w:sz="0" w:space="0" w:color="auto"/>
      </w:divBdr>
    </w:div>
    <w:div w:id="1018196929">
      <w:bodyDiv w:val="1"/>
      <w:marLeft w:val="0"/>
      <w:marRight w:val="0"/>
      <w:marTop w:val="0"/>
      <w:marBottom w:val="0"/>
      <w:divBdr>
        <w:top w:val="none" w:sz="0" w:space="0" w:color="auto"/>
        <w:left w:val="none" w:sz="0" w:space="0" w:color="auto"/>
        <w:bottom w:val="none" w:sz="0" w:space="0" w:color="auto"/>
        <w:right w:val="none" w:sz="0" w:space="0" w:color="auto"/>
      </w:divBdr>
    </w:div>
    <w:div w:id="1020619728">
      <w:bodyDiv w:val="1"/>
      <w:marLeft w:val="0"/>
      <w:marRight w:val="0"/>
      <w:marTop w:val="0"/>
      <w:marBottom w:val="0"/>
      <w:divBdr>
        <w:top w:val="none" w:sz="0" w:space="0" w:color="auto"/>
        <w:left w:val="none" w:sz="0" w:space="0" w:color="auto"/>
        <w:bottom w:val="none" w:sz="0" w:space="0" w:color="auto"/>
        <w:right w:val="none" w:sz="0" w:space="0" w:color="auto"/>
      </w:divBdr>
    </w:div>
    <w:div w:id="1054894635">
      <w:bodyDiv w:val="1"/>
      <w:marLeft w:val="0"/>
      <w:marRight w:val="0"/>
      <w:marTop w:val="0"/>
      <w:marBottom w:val="0"/>
      <w:divBdr>
        <w:top w:val="none" w:sz="0" w:space="0" w:color="auto"/>
        <w:left w:val="none" w:sz="0" w:space="0" w:color="auto"/>
        <w:bottom w:val="none" w:sz="0" w:space="0" w:color="auto"/>
        <w:right w:val="none" w:sz="0" w:space="0" w:color="auto"/>
      </w:divBdr>
    </w:div>
    <w:div w:id="1062406404">
      <w:bodyDiv w:val="1"/>
      <w:marLeft w:val="0"/>
      <w:marRight w:val="0"/>
      <w:marTop w:val="0"/>
      <w:marBottom w:val="0"/>
      <w:divBdr>
        <w:top w:val="none" w:sz="0" w:space="0" w:color="auto"/>
        <w:left w:val="none" w:sz="0" w:space="0" w:color="auto"/>
        <w:bottom w:val="none" w:sz="0" w:space="0" w:color="auto"/>
        <w:right w:val="none" w:sz="0" w:space="0" w:color="auto"/>
      </w:divBdr>
    </w:div>
    <w:div w:id="1072117991">
      <w:bodyDiv w:val="1"/>
      <w:marLeft w:val="0"/>
      <w:marRight w:val="0"/>
      <w:marTop w:val="0"/>
      <w:marBottom w:val="0"/>
      <w:divBdr>
        <w:top w:val="none" w:sz="0" w:space="0" w:color="auto"/>
        <w:left w:val="none" w:sz="0" w:space="0" w:color="auto"/>
        <w:bottom w:val="none" w:sz="0" w:space="0" w:color="auto"/>
        <w:right w:val="none" w:sz="0" w:space="0" w:color="auto"/>
      </w:divBdr>
    </w:div>
    <w:div w:id="1085298242">
      <w:bodyDiv w:val="1"/>
      <w:marLeft w:val="0"/>
      <w:marRight w:val="0"/>
      <w:marTop w:val="0"/>
      <w:marBottom w:val="0"/>
      <w:divBdr>
        <w:top w:val="none" w:sz="0" w:space="0" w:color="auto"/>
        <w:left w:val="none" w:sz="0" w:space="0" w:color="auto"/>
        <w:bottom w:val="none" w:sz="0" w:space="0" w:color="auto"/>
        <w:right w:val="none" w:sz="0" w:space="0" w:color="auto"/>
      </w:divBdr>
    </w:div>
    <w:div w:id="1086538176">
      <w:bodyDiv w:val="1"/>
      <w:marLeft w:val="0"/>
      <w:marRight w:val="0"/>
      <w:marTop w:val="0"/>
      <w:marBottom w:val="0"/>
      <w:divBdr>
        <w:top w:val="none" w:sz="0" w:space="0" w:color="auto"/>
        <w:left w:val="none" w:sz="0" w:space="0" w:color="auto"/>
        <w:bottom w:val="none" w:sz="0" w:space="0" w:color="auto"/>
        <w:right w:val="none" w:sz="0" w:space="0" w:color="auto"/>
      </w:divBdr>
    </w:div>
    <w:div w:id="1093890363">
      <w:bodyDiv w:val="1"/>
      <w:marLeft w:val="0"/>
      <w:marRight w:val="0"/>
      <w:marTop w:val="0"/>
      <w:marBottom w:val="0"/>
      <w:divBdr>
        <w:top w:val="none" w:sz="0" w:space="0" w:color="auto"/>
        <w:left w:val="none" w:sz="0" w:space="0" w:color="auto"/>
        <w:bottom w:val="none" w:sz="0" w:space="0" w:color="auto"/>
        <w:right w:val="none" w:sz="0" w:space="0" w:color="auto"/>
      </w:divBdr>
    </w:div>
    <w:div w:id="1107626847">
      <w:bodyDiv w:val="1"/>
      <w:marLeft w:val="0"/>
      <w:marRight w:val="0"/>
      <w:marTop w:val="0"/>
      <w:marBottom w:val="0"/>
      <w:divBdr>
        <w:top w:val="none" w:sz="0" w:space="0" w:color="auto"/>
        <w:left w:val="none" w:sz="0" w:space="0" w:color="auto"/>
        <w:bottom w:val="none" w:sz="0" w:space="0" w:color="auto"/>
        <w:right w:val="none" w:sz="0" w:space="0" w:color="auto"/>
      </w:divBdr>
    </w:div>
    <w:div w:id="1150289545">
      <w:bodyDiv w:val="1"/>
      <w:marLeft w:val="0"/>
      <w:marRight w:val="0"/>
      <w:marTop w:val="0"/>
      <w:marBottom w:val="0"/>
      <w:divBdr>
        <w:top w:val="none" w:sz="0" w:space="0" w:color="auto"/>
        <w:left w:val="none" w:sz="0" w:space="0" w:color="auto"/>
        <w:bottom w:val="none" w:sz="0" w:space="0" w:color="auto"/>
        <w:right w:val="none" w:sz="0" w:space="0" w:color="auto"/>
      </w:divBdr>
    </w:div>
    <w:div w:id="1202547056">
      <w:bodyDiv w:val="1"/>
      <w:marLeft w:val="0"/>
      <w:marRight w:val="0"/>
      <w:marTop w:val="0"/>
      <w:marBottom w:val="0"/>
      <w:divBdr>
        <w:top w:val="none" w:sz="0" w:space="0" w:color="auto"/>
        <w:left w:val="none" w:sz="0" w:space="0" w:color="auto"/>
        <w:bottom w:val="none" w:sz="0" w:space="0" w:color="auto"/>
        <w:right w:val="none" w:sz="0" w:space="0" w:color="auto"/>
      </w:divBdr>
    </w:div>
    <w:div w:id="1240168259">
      <w:bodyDiv w:val="1"/>
      <w:marLeft w:val="0"/>
      <w:marRight w:val="0"/>
      <w:marTop w:val="0"/>
      <w:marBottom w:val="0"/>
      <w:divBdr>
        <w:top w:val="none" w:sz="0" w:space="0" w:color="auto"/>
        <w:left w:val="none" w:sz="0" w:space="0" w:color="auto"/>
        <w:bottom w:val="none" w:sz="0" w:space="0" w:color="auto"/>
        <w:right w:val="none" w:sz="0" w:space="0" w:color="auto"/>
      </w:divBdr>
    </w:div>
    <w:div w:id="1250194172">
      <w:bodyDiv w:val="1"/>
      <w:marLeft w:val="0"/>
      <w:marRight w:val="0"/>
      <w:marTop w:val="0"/>
      <w:marBottom w:val="0"/>
      <w:divBdr>
        <w:top w:val="none" w:sz="0" w:space="0" w:color="auto"/>
        <w:left w:val="none" w:sz="0" w:space="0" w:color="auto"/>
        <w:bottom w:val="none" w:sz="0" w:space="0" w:color="auto"/>
        <w:right w:val="none" w:sz="0" w:space="0" w:color="auto"/>
      </w:divBdr>
    </w:div>
    <w:div w:id="1301811567">
      <w:bodyDiv w:val="1"/>
      <w:marLeft w:val="0"/>
      <w:marRight w:val="0"/>
      <w:marTop w:val="0"/>
      <w:marBottom w:val="0"/>
      <w:divBdr>
        <w:top w:val="none" w:sz="0" w:space="0" w:color="auto"/>
        <w:left w:val="none" w:sz="0" w:space="0" w:color="auto"/>
        <w:bottom w:val="none" w:sz="0" w:space="0" w:color="auto"/>
        <w:right w:val="none" w:sz="0" w:space="0" w:color="auto"/>
      </w:divBdr>
    </w:div>
    <w:div w:id="1361469030">
      <w:bodyDiv w:val="1"/>
      <w:marLeft w:val="0"/>
      <w:marRight w:val="0"/>
      <w:marTop w:val="0"/>
      <w:marBottom w:val="0"/>
      <w:divBdr>
        <w:top w:val="none" w:sz="0" w:space="0" w:color="auto"/>
        <w:left w:val="none" w:sz="0" w:space="0" w:color="auto"/>
        <w:bottom w:val="none" w:sz="0" w:space="0" w:color="auto"/>
        <w:right w:val="none" w:sz="0" w:space="0" w:color="auto"/>
      </w:divBdr>
    </w:div>
    <w:div w:id="1371103897">
      <w:bodyDiv w:val="1"/>
      <w:marLeft w:val="0"/>
      <w:marRight w:val="0"/>
      <w:marTop w:val="0"/>
      <w:marBottom w:val="0"/>
      <w:divBdr>
        <w:top w:val="none" w:sz="0" w:space="0" w:color="auto"/>
        <w:left w:val="none" w:sz="0" w:space="0" w:color="auto"/>
        <w:bottom w:val="none" w:sz="0" w:space="0" w:color="auto"/>
        <w:right w:val="none" w:sz="0" w:space="0" w:color="auto"/>
      </w:divBdr>
    </w:div>
    <w:div w:id="1426030320">
      <w:bodyDiv w:val="1"/>
      <w:marLeft w:val="0"/>
      <w:marRight w:val="0"/>
      <w:marTop w:val="0"/>
      <w:marBottom w:val="0"/>
      <w:divBdr>
        <w:top w:val="none" w:sz="0" w:space="0" w:color="auto"/>
        <w:left w:val="none" w:sz="0" w:space="0" w:color="auto"/>
        <w:bottom w:val="none" w:sz="0" w:space="0" w:color="auto"/>
        <w:right w:val="none" w:sz="0" w:space="0" w:color="auto"/>
      </w:divBdr>
    </w:div>
    <w:div w:id="1439832531">
      <w:bodyDiv w:val="1"/>
      <w:marLeft w:val="0"/>
      <w:marRight w:val="0"/>
      <w:marTop w:val="0"/>
      <w:marBottom w:val="0"/>
      <w:divBdr>
        <w:top w:val="none" w:sz="0" w:space="0" w:color="auto"/>
        <w:left w:val="none" w:sz="0" w:space="0" w:color="auto"/>
        <w:bottom w:val="none" w:sz="0" w:space="0" w:color="auto"/>
        <w:right w:val="none" w:sz="0" w:space="0" w:color="auto"/>
      </w:divBdr>
    </w:div>
    <w:div w:id="1442994123">
      <w:bodyDiv w:val="1"/>
      <w:marLeft w:val="0"/>
      <w:marRight w:val="0"/>
      <w:marTop w:val="0"/>
      <w:marBottom w:val="0"/>
      <w:divBdr>
        <w:top w:val="none" w:sz="0" w:space="0" w:color="auto"/>
        <w:left w:val="none" w:sz="0" w:space="0" w:color="auto"/>
        <w:bottom w:val="none" w:sz="0" w:space="0" w:color="auto"/>
        <w:right w:val="none" w:sz="0" w:space="0" w:color="auto"/>
      </w:divBdr>
    </w:div>
    <w:div w:id="1474636998">
      <w:bodyDiv w:val="1"/>
      <w:marLeft w:val="0"/>
      <w:marRight w:val="0"/>
      <w:marTop w:val="0"/>
      <w:marBottom w:val="0"/>
      <w:divBdr>
        <w:top w:val="none" w:sz="0" w:space="0" w:color="auto"/>
        <w:left w:val="none" w:sz="0" w:space="0" w:color="auto"/>
        <w:bottom w:val="none" w:sz="0" w:space="0" w:color="auto"/>
        <w:right w:val="none" w:sz="0" w:space="0" w:color="auto"/>
      </w:divBdr>
    </w:div>
    <w:div w:id="1488281317">
      <w:bodyDiv w:val="1"/>
      <w:marLeft w:val="0"/>
      <w:marRight w:val="0"/>
      <w:marTop w:val="0"/>
      <w:marBottom w:val="0"/>
      <w:divBdr>
        <w:top w:val="none" w:sz="0" w:space="0" w:color="auto"/>
        <w:left w:val="none" w:sz="0" w:space="0" w:color="auto"/>
        <w:bottom w:val="none" w:sz="0" w:space="0" w:color="auto"/>
        <w:right w:val="none" w:sz="0" w:space="0" w:color="auto"/>
      </w:divBdr>
    </w:div>
    <w:div w:id="1511600019">
      <w:bodyDiv w:val="1"/>
      <w:marLeft w:val="0"/>
      <w:marRight w:val="0"/>
      <w:marTop w:val="0"/>
      <w:marBottom w:val="0"/>
      <w:divBdr>
        <w:top w:val="none" w:sz="0" w:space="0" w:color="auto"/>
        <w:left w:val="none" w:sz="0" w:space="0" w:color="auto"/>
        <w:bottom w:val="none" w:sz="0" w:space="0" w:color="auto"/>
        <w:right w:val="none" w:sz="0" w:space="0" w:color="auto"/>
      </w:divBdr>
    </w:div>
    <w:div w:id="1555391284">
      <w:bodyDiv w:val="1"/>
      <w:marLeft w:val="0"/>
      <w:marRight w:val="0"/>
      <w:marTop w:val="0"/>
      <w:marBottom w:val="0"/>
      <w:divBdr>
        <w:top w:val="none" w:sz="0" w:space="0" w:color="auto"/>
        <w:left w:val="none" w:sz="0" w:space="0" w:color="auto"/>
        <w:bottom w:val="none" w:sz="0" w:space="0" w:color="auto"/>
        <w:right w:val="none" w:sz="0" w:space="0" w:color="auto"/>
      </w:divBdr>
    </w:div>
    <w:div w:id="1586262370">
      <w:bodyDiv w:val="1"/>
      <w:marLeft w:val="0"/>
      <w:marRight w:val="0"/>
      <w:marTop w:val="0"/>
      <w:marBottom w:val="0"/>
      <w:divBdr>
        <w:top w:val="none" w:sz="0" w:space="0" w:color="auto"/>
        <w:left w:val="none" w:sz="0" w:space="0" w:color="auto"/>
        <w:bottom w:val="none" w:sz="0" w:space="0" w:color="auto"/>
        <w:right w:val="none" w:sz="0" w:space="0" w:color="auto"/>
      </w:divBdr>
    </w:div>
    <w:div w:id="1623000689">
      <w:bodyDiv w:val="1"/>
      <w:marLeft w:val="0"/>
      <w:marRight w:val="0"/>
      <w:marTop w:val="0"/>
      <w:marBottom w:val="0"/>
      <w:divBdr>
        <w:top w:val="none" w:sz="0" w:space="0" w:color="auto"/>
        <w:left w:val="none" w:sz="0" w:space="0" w:color="auto"/>
        <w:bottom w:val="none" w:sz="0" w:space="0" w:color="auto"/>
        <w:right w:val="none" w:sz="0" w:space="0" w:color="auto"/>
      </w:divBdr>
    </w:div>
    <w:div w:id="1640915653">
      <w:bodyDiv w:val="1"/>
      <w:marLeft w:val="0"/>
      <w:marRight w:val="0"/>
      <w:marTop w:val="0"/>
      <w:marBottom w:val="0"/>
      <w:divBdr>
        <w:top w:val="none" w:sz="0" w:space="0" w:color="auto"/>
        <w:left w:val="none" w:sz="0" w:space="0" w:color="auto"/>
        <w:bottom w:val="none" w:sz="0" w:space="0" w:color="auto"/>
        <w:right w:val="none" w:sz="0" w:space="0" w:color="auto"/>
      </w:divBdr>
    </w:div>
    <w:div w:id="1661276875">
      <w:bodyDiv w:val="1"/>
      <w:marLeft w:val="0"/>
      <w:marRight w:val="0"/>
      <w:marTop w:val="0"/>
      <w:marBottom w:val="0"/>
      <w:divBdr>
        <w:top w:val="none" w:sz="0" w:space="0" w:color="auto"/>
        <w:left w:val="none" w:sz="0" w:space="0" w:color="auto"/>
        <w:bottom w:val="none" w:sz="0" w:space="0" w:color="auto"/>
        <w:right w:val="none" w:sz="0" w:space="0" w:color="auto"/>
      </w:divBdr>
    </w:div>
    <w:div w:id="1661343717">
      <w:bodyDiv w:val="1"/>
      <w:marLeft w:val="0"/>
      <w:marRight w:val="0"/>
      <w:marTop w:val="0"/>
      <w:marBottom w:val="0"/>
      <w:divBdr>
        <w:top w:val="none" w:sz="0" w:space="0" w:color="auto"/>
        <w:left w:val="none" w:sz="0" w:space="0" w:color="auto"/>
        <w:bottom w:val="none" w:sz="0" w:space="0" w:color="auto"/>
        <w:right w:val="none" w:sz="0" w:space="0" w:color="auto"/>
      </w:divBdr>
    </w:div>
    <w:div w:id="1706903714">
      <w:bodyDiv w:val="1"/>
      <w:marLeft w:val="0"/>
      <w:marRight w:val="0"/>
      <w:marTop w:val="0"/>
      <w:marBottom w:val="0"/>
      <w:divBdr>
        <w:top w:val="none" w:sz="0" w:space="0" w:color="auto"/>
        <w:left w:val="none" w:sz="0" w:space="0" w:color="auto"/>
        <w:bottom w:val="none" w:sz="0" w:space="0" w:color="auto"/>
        <w:right w:val="none" w:sz="0" w:space="0" w:color="auto"/>
      </w:divBdr>
    </w:div>
    <w:div w:id="1712147917">
      <w:bodyDiv w:val="1"/>
      <w:marLeft w:val="0"/>
      <w:marRight w:val="0"/>
      <w:marTop w:val="0"/>
      <w:marBottom w:val="0"/>
      <w:divBdr>
        <w:top w:val="none" w:sz="0" w:space="0" w:color="auto"/>
        <w:left w:val="none" w:sz="0" w:space="0" w:color="auto"/>
        <w:bottom w:val="none" w:sz="0" w:space="0" w:color="auto"/>
        <w:right w:val="none" w:sz="0" w:space="0" w:color="auto"/>
      </w:divBdr>
    </w:div>
    <w:div w:id="1719550024">
      <w:bodyDiv w:val="1"/>
      <w:marLeft w:val="0"/>
      <w:marRight w:val="0"/>
      <w:marTop w:val="0"/>
      <w:marBottom w:val="0"/>
      <w:divBdr>
        <w:top w:val="none" w:sz="0" w:space="0" w:color="auto"/>
        <w:left w:val="none" w:sz="0" w:space="0" w:color="auto"/>
        <w:bottom w:val="none" w:sz="0" w:space="0" w:color="auto"/>
        <w:right w:val="none" w:sz="0" w:space="0" w:color="auto"/>
      </w:divBdr>
    </w:div>
    <w:div w:id="1740247098">
      <w:bodyDiv w:val="1"/>
      <w:marLeft w:val="0"/>
      <w:marRight w:val="0"/>
      <w:marTop w:val="0"/>
      <w:marBottom w:val="0"/>
      <w:divBdr>
        <w:top w:val="none" w:sz="0" w:space="0" w:color="auto"/>
        <w:left w:val="none" w:sz="0" w:space="0" w:color="auto"/>
        <w:bottom w:val="none" w:sz="0" w:space="0" w:color="auto"/>
        <w:right w:val="none" w:sz="0" w:space="0" w:color="auto"/>
      </w:divBdr>
    </w:div>
    <w:div w:id="1747723485">
      <w:bodyDiv w:val="1"/>
      <w:marLeft w:val="0"/>
      <w:marRight w:val="0"/>
      <w:marTop w:val="0"/>
      <w:marBottom w:val="0"/>
      <w:divBdr>
        <w:top w:val="none" w:sz="0" w:space="0" w:color="auto"/>
        <w:left w:val="none" w:sz="0" w:space="0" w:color="auto"/>
        <w:bottom w:val="none" w:sz="0" w:space="0" w:color="auto"/>
        <w:right w:val="none" w:sz="0" w:space="0" w:color="auto"/>
      </w:divBdr>
    </w:div>
    <w:div w:id="1770462830">
      <w:bodyDiv w:val="1"/>
      <w:marLeft w:val="0"/>
      <w:marRight w:val="0"/>
      <w:marTop w:val="0"/>
      <w:marBottom w:val="0"/>
      <w:divBdr>
        <w:top w:val="none" w:sz="0" w:space="0" w:color="auto"/>
        <w:left w:val="none" w:sz="0" w:space="0" w:color="auto"/>
        <w:bottom w:val="none" w:sz="0" w:space="0" w:color="auto"/>
        <w:right w:val="none" w:sz="0" w:space="0" w:color="auto"/>
      </w:divBdr>
    </w:div>
    <w:div w:id="1771730380">
      <w:bodyDiv w:val="1"/>
      <w:marLeft w:val="0"/>
      <w:marRight w:val="0"/>
      <w:marTop w:val="0"/>
      <w:marBottom w:val="0"/>
      <w:divBdr>
        <w:top w:val="none" w:sz="0" w:space="0" w:color="auto"/>
        <w:left w:val="none" w:sz="0" w:space="0" w:color="auto"/>
        <w:bottom w:val="none" w:sz="0" w:space="0" w:color="auto"/>
        <w:right w:val="none" w:sz="0" w:space="0" w:color="auto"/>
      </w:divBdr>
    </w:div>
    <w:div w:id="1782186802">
      <w:bodyDiv w:val="1"/>
      <w:marLeft w:val="0"/>
      <w:marRight w:val="0"/>
      <w:marTop w:val="0"/>
      <w:marBottom w:val="0"/>
      <w:divBdr>
        <w:top w:val="none" w:sz="0" w:space="0" w:color="auto"/>
        <w:left w:val="none" w:sz="0" w:space="0" w:color="auto"/>
        <w:bottom w:val="none" w:sz="0" w:space="0" w:color="auto"/>
        <w:right w:val="none" w:sz="0" w:space="0" w:color="auto"/>
      </w:divBdr>
    </w:div>
    <w:div w:id="1786996835">
      <w:bodyDiv w:val="1"/>
      <w:marLeft w:val="0"/>
      <w:marRight w:val="0"/>
      <w:marTop w:val="0"/>
      <w:marBottom w:val="0"/>
      <w:divBdr>
        <w:top w:val="none" w:sz="0" w:space="0" w:color="auto"/>
        <w:left w:val="none" w:sz="0" w:space="0" w:color="auto"/>
        <w:bottom w:val="none" w:sz="0" w:space="0" w:color="auto"/>
        <w:right w:val="none" w:sz="0" w:space="0" w:color="auto"/>
      </w:divBdr>
    </w:div>
    <w:div w:id="1789663936">
      <w:bodyDiv w:val="1"/>
      <w:marLeft w:val="0"/>
      <w:marRight w:val="0"/>
      <w:marTop w:val="0"/>
      <w:marBottom w:val="0"/>
      <w:divBdr>
        <w:top w:val="none" w:sz="0" w:space="0" w:color="auto"/>
        <w:left w:val="none" w:sz="0" w:space="0" w:color="auto"/>
        <w:bottom w:val="none" w:sz="0" w:space="0" w:color="auto"/>
        <w:right w:val="none" w:sz="0" w:space="0" w:color="auto"/>
      </w:divBdr>
    </w:div>
    <w:div w:id="1819028862">
      <w:bodyDiv w:val="1"/>
      <w:marLeft w:val="0"/>
      <w:marRight w:val="0"/>
      <w:marTop w:val="0"/>
      <w:marBottom w:val="0"/>
      <w:divBdr>
        <w:top w:val="none" w:sz="0" w:space="0" w:color="auto"/>
        <w:left w:val="none" w:sz="0" w:space="0" w:color="auto"/>
        <w:bottom w:val="none" w:sz="0" w:space="0" w:color="auto"/>
        <w:right w:val="none" w:sz="0" w:space="0" w:color="auto"/>
      </w:divBdr>
    </w:div>
    <w:div w:id="1870756309">
      <w:bodyDiv w:val="1"/>
      <w:marLeft w:val="0"/>
      <w:marRight w:val="0"/>
      <w:marTop w:val="0"/>
      <w:marBottom w:val="0"/>
      <w:divBdr>
        <w:top w:val="none" w:sz="0" w:space="0" w:color="auto"/>
        <w:left w:val="none" w:sz="0" w:space="0" w:color="auto"/>
        <w:bottom w:val="none" w:sz="0" w:space="0" w:color="auto"/>
        <w:right w:val="none" w:sz="0" w:space="0" w:color="auto"/>
      </w:divBdr>
    </w:div>
    <w:div w:id="1879733801">
      <w:bodyDiv w:val="1"/>
      <w:marLeft w:val="0"/>
      <w:marRight w:val="0"/>
      <w:marTop w:val="0"/>
      <w:marBottom w:val="0"/>
      <w:divBdr>
        <w:top w:val="none" w:sz="0" w:space="0" w:color="auto"/>
        <w:left w:val="none" w:sz="0" w:space="0" w:color="auto"/>
        <w:bottom w:val="none" w:sz="0" w:space="0" w:color="auto"/>
        <w:right w:val="none" w:sz="0" w:space="0" w:color="auto"/>
      </w:divBdr>
    </w:div>
    <w:div w:id="1915317473">
      <w:bodyDiv w:val="1"/>
      <w:marLeft w:val="0"/>
      <w:marRight w:val="0"/>
      <w:marTop w:val="0"/>
      <w:marBottom w:val="0"/>
      <w:divBdr>
        <w:top w:val="none" w:sz="0" w:space="0" w:color="auto"/>
        <w:left w:val="none" w:sz="0" w:space="0" w:color="auto"/>
        <w:bottom w:val="none" w:sz="0" w:space="0" w:color="auto"/>
        <w:right w:val="none" w:sz="0" w:space="0" w:color="auto"/>
      </w:divBdr>
    </w:div>
    <w:div w:id="1925647129">
      <w:bodyDiv w:val="1"/>
      <w:marLeft w:val="0"/>
      <w:marRight w:val="0"/>
      <w:marTop w:val="0"/>
      <w:marBottom w:val="0"/>
      <w:divBdr>
        <w:top w:val="none" w:sz="0" w:space="0" w:color="auto"/>
        <w:left w:val="none" w:sz="0" w:space="0" w:color="auto"/>
        <w:bottom w:val="none" w:sz="0" w:space="0" w:color="auto"/>
        <w:right w:val="none" w:sz="0" w:space="0" w:color="auto"/>
      </w:divBdr>
    </w:div>
    <w:div w:id="1928030133">
      <w:bodyDiv w:val="1"/>
      <w:marLeft w:val="0"/>
      <w:marRight w:val="0"/>
      <w:marTop w:val="0"/>
      <w:marBottom w:val="0"/>
      <w:divBdr>
        <w:top w:val="none" w:sz="0" w:space="0" w:color="auto"/>
        <w:left w:val="none" w:sz="0" w:space="0" w:color="auto"/>
        <w:bottom w:val="none" w:sz="0" w:space="0" w:color="auto"/>
        <w:right w:val="none" w:sz="0" w:space="0" w:color="auto"/>
      </w:divBdr>
    </w:div>
    <w:div w:id="1939367292">
      <w:bodyDiv w:val="1"/>
      <w:marLeft w:val="0"/>
      <w:marRight w:val="0"/>
      <w:marTop w:val="0"/>
      <w:marBottom w:val="0"/>
      <w:divBdr>
        <w:top w:val="none" w:sz="0" w:space="0" w:color="auto"/>
        <w:left w:val="none" w:sz="0" w:space="0" w:color="auto"/>
        <w:bottom w:val="none" w:sz="0" w:space="0" w:color="auto"/>
        <w:right w:val="none" w:sz="0" w:space="0" w:color="auto"/>
      </w:divBdr>
    </w:div>
    <w:div w:id="1961717686">
      <w:bodyDiv w:val="1"/>
      <w:marLeft w:val="0"/>
      <w:marRight w:val="0"/>
      <w:marTop w:val="0"/>
      <w:marBottom w:val="0"/>
      <w:divBdr>
        <w:top w:val="none" w:sz="0" w:space="0" w:color="auto"/>
        <w:left w:val="none" w:sz="0" w:space="0" w:color="auto"/>
        <w:bottom w:val="none" w:sz="0" w:space="0" w:color="auto"/>
        <w:right w:val="none" w:sz="0" w:space="0" w:color="auto"/>
      </w:divBdr>
    </w:div>
    <w:div w:id="1969554889">
      <w:bodyDiv w:val="1"/>
      <w:marLeft w:val="0"/>
      <w:marRight w:val="0"/>
      <w:marTop w:val="0"/>
      <w:marBottom w:val="0"/>
      <w:divBdr>
        <w:top w:val="none" w:sz="0" w:space="0" w:color="auto"/>
        <w:left w:val="none" w:sz="0" w:space="0" w:color="auto"/>
        <w:bottom w:val="none" w:sz="0" w:space="0" w:color="auto"/>
        <w:right w:val="none" w:sz="0" w:space="0" w:color="auto"/>
      </w:divBdr>
    </w:div>
    <w:div w:id="1984309932">
      <w:bodyDiv w:val="1"/>
      <w:marLeft w:val="0"/>
      <w:marRight w:val="0"/>
      <w:marTop w:val="0"/>
      <w:marBottom w:val="0"/>
      <w:divBdr>
        <w:top w:val="none" w:sz="0" w:space="0" w:color="auto"/>
        <w:left w:val="none" w:sz="0" w:space="0" w:color="auto"/>
        <w:bottom w:val="none" w:sz="0" w:space="0" w:color="auto"/>
        <w:right w:val="none" w:sz="0" w:space="0" w:color="auto"/>
      </w:divBdr>
    </w:div>
    <w:div w:id="2000844534">
      <w:bodyDiv w:val="1"/>
      <w:marLeft w:val="0"/>
      <w:marRight w:val="0"/>
      <w:marTop w:val="0"/>
      <w:marBottom w:val="0"/>
      <w:divBdr>
        <w:top w:val="none" w:sz="0" w:space="0" w:color="auto"/>
        <w:left w:val="none" w:sz="0" w:space="0" w:color="auto"/>
        <w:bottom w:val="none" w:sz="0" w:space="0" w:color="auto"/>
        <w:right w:val="none" w:sz="0" w:space="0" w:color="auto"/>
      </w:divBdr>
    </w:div>
    <w:div w:id="2004963586">
      <w:bodyDiv w:val="1"/>
      <w:marLeft w:val="0"/>
      <w:marRight w:val="0"/>
      <w:marTop w:val="0"/>
      <w:marBottom w:val="0"/>
      <w:divBdr>
        <w:top w:val="none" w:sz="0" w:space="0" w:color="auto"/>
        <w:left w:val="none" w:sz="0" w:space="0" w:color="auto"/>
        <w:bottom w:val="none" w:sz="0" w:space="0" w:color="auto"/>
        <w:right w:val="none" w:sz="0" w:space="0" w:color="auto"/>
      </w:divBdr>
    </w:div>
    <w:div w:id="2036226493">
      <w:bodyDiv w:val="1"/>
      <w:marLeft w:val="0"/>
      <w:marRight w:val="0"/>
      <w:marTop w:val="0"/>
      <w:marBottom w:val="0"/>
      <w:divBdr>
        <w:top w:val="none" w:sz="0" w:space="0" w:color="auto"/>
        <w:left w:val="none" w:sz="0" w:space="0" w:color="auto"/>
        <w:bottom w:val="none" w:sz="0" w:space="0" w:color="auto"/>
        <w:right w:val="none" w:sz="0" w:space="0" w:color="auto"/>
      </w:divBdr>
    </w:div>
    <w:div w:id="2037345400">
      <w:bodyDiv w:val="1"/>
      <w:marLeft w:val="0"/>
      <w:marRight w:val="0"/>
      <w:marTop w:val="0"/>
      <w:marBottom w:val="0"/>
      <w:divBdr>
        <w:top w:val="none" w:sz="0" w:space="0" w:color="auto"/>
        <w:left w:val="none" w:sz="0" w:space="0" w:color="auto"/>
        <w:bottom w:val="none" w:sz="0" w:space="0" w:color="auto"/>
        <w:right w:val="none" w:sz="0" w:space="0" w:color="auto"/>
      </w:divBdr>
    </w:div>
    <w:div w:id="2050109272">
      <w:bodyDiv w:val="1"/>
      <w:marLeft w:val="0"/>
      <w:marRight w:val="0"/>
      <w:marTop w:val="0"/>
      <w:marBottom w:val="0"/>
      <w:divBdr>
        <w:top w:val="none" w:sz="0" w:space="0" w:color="auto"/>
        <w:left w:val="none" w:sz="0" w:space="0" w:color="auto"/>
        <w:bottom w:val="none" w:sz="0" w:space="0" w:color="auto"/>
        <w:right w:val="none" w:sz="0" w:space="0" w:color="auto"/>
      </w:divBdr>
    </w:div>
    <w:div w:id="2066224070">
      <w:bodyDiv w:val="1"/>
      <w:marLeft w:val="0"/>
      <w:marRight w:val="0"/>
      <w:marTop w:val="0"/>
      <w:marBottom w:val="0"/>
      <w:divBdr>
        <w:top w:val="none" w:sz="0" w:space="0" w:color="auto"/>
        <w:left w:val="none" w:sz="0" w:space="0" w:color="auto"/>
        <w:bottom w:val="none" w:sz="0" w:space="0" w:color="auto"/>
        <w:right w:val="none" w:sz="0" w:space="0" w:color="auto"/>
      </w:divBdr>
    </w:div>
    <w:div w:id="2117362194">
      <w:bodyDiv w:val="1"/>
      <w:marLeft w:val="0"/>
      <w:marRight w:val="0"/>
      <w:marTop w:val="0"/>
      <w:marBottom w:val="0"/>
      <w:divBdr>
        <w:top w:val="none" w:sz="0" w:space="0" w:color="auto"/>
        <w:left w:val="none" w:sz="0" w:space="0" w:color="auto"/>
        <w:bottom w:val="none" w:sz="0" w:space="0" w:color="auto"/>
        <w:right w:val="none" w:sz="0" w:space="0" w:color="auto"/>
      </w:divBdr>
    </w:div>
    <w:div w:id="21249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E8A6-9351-44EE-8BDD-38113CCF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Обоснование начальной (максимальной) цены контракта</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начальной (максимальной) цены контракта</dc:title>
  <dc:subject/>
  <dc:creator>NZvereva</dc:creator>
  <cp:keywords/>
  <cp:lastModifiedBy>Софронова Елена Михайловна</cp:lastModifiedBy>
  <cp:revision>8</cp:revision>
  <cp:lastPrinted>2024-01-31T04:53:00Z</cp:lastPrinted>
  <dcterms:created xsi:type="dcterms:W3CDTF">2024-01-31T05:27:00Z</dcterms:created>
  <dcterms:modified xsi:type="dcterms:W3CDTF">2024-02-01T09:24:00Z</dcterms:modified>
</cp:coreProperties>
</file>