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3F" w:rsidRPr="002A2CC6" w:rsidRDefault="0042670F" w:rsidP="00B93A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2CC6">
        <w:rPr>
          <w:rFonts w:ascii="Times New Roman" w:hAnsi="Times New Roman" w:cs="Times New Roman"/>
          <w:b/>
          <w:sz w:val="32"/>
          <w:szCs w:val="32"/>
          <w:u w:val="single"/>
        </w:rPr>
        <w:t>Описание объекта закупки</w:t>
      </w:r>
    </w:p>
    <w:tbl>
      <w:tblPr>
        <w:tblStyle w:val="a3"/>
        <w:tblW w:w="15914" w:type="dxa"/>
        <w:tblInd w:w="-459" w:type="dxa"/>
        <w:tblLayout w:type="fixed"/>
        <w:tblLook w:val="04A0"/>
      </w:tblPr>
      <w:tblGrid>
        <w:gridCol w:w="495"/>
        <w:gridCol w:w="1206"/>
        <w:gridCol w:w="1418"/>
        <w:gridCol w:w="1339"/>
        <w:gridCol w:w="1354"/>
        <w:gridCol w:w="2946"/>
        <w:gridCol w:w="3575"/>
        <w:gridCol w:w="2126"/>
        <w:gridCol w:w="745"/>
        <w:gridCol w:w="710"/>
      </w:tblGrid>
      <w:tr w:rsidR="00964425" w:rsidRPr="002266B6" w:rsidTr="006534F7">
        <w:tc>
          <w:tcPr>
            <w:tcW w:w="495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66B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2266B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2266B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266B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206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66B6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66B6">
              <w:rPr>
                <w:rFonts w:ascii="Times New Roman" w:hAnsi="Times New Roman" w:cs="Times New Roman"/>
                <w:sz w:val="20"/>
              </w:rPr>
              <w:t>Наименование по КТРУ</w:t>
            </w:r>
          </w:p>
        </w:tc>
        <w:tc>
          <w:tcPr>
            <w:tcW w:w="1339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66B6">
              <w:rPr>
                <w:rFonts w:ascii="Times New Roman" w:hAnsi="Times New Roman" w:cs="Times New Roman"/>
                <w:sz w:val="20"/>
              </w:rPr>
              <w:t>Код КТРУ</w:t>
            </w:r>
          </w:p>
        </w:tc>
        <w:tc>
          <w:tcPr>
            <w:tcW w:w="1354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66B6">
              <w:rPr>
                <w:rFonts w:ascii="Times New Roman" w:hAnsi="Times New Roman" w:cs="Times New Roman"/>
                <w:sz w:val="20"/>
              </w:rPr>
              <w:t>Код ОКПД 2</w:t>
            </w:r>
          </w:p>
        </w:tc>
        <w:tc>
          <w:tcPr>
            <w:tcW w:w="2946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в соответствии с КТРУ</w:t>
            </w:r>
          </w:p>
        </w:tc>
        <w:tc>
          <w:tcPr>
            <w:tcW w:w="5701" w:type="dxa"/>
            <w:gridSpan w:val="2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3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 товара: В связи с тем, что характеристики Товара, указанные в КТРУ, не позволяют определить соответствие Товара, предлагаемого к поставке, приведены уточняющие характеристики Товара, имеющие существенное значение для Заказчика</w:t>
            </w:r>
          </w:p>
        </w:tc>
        <w:tc>
          <w:tcPr>
            <w:tcW w:w="745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710" w:type="dxa"/>
            <w:vAlign w:val="center"/>
          </w:tcPr>
          <w:p w:rsidR="00964425" w:rsidRPr="002266B6" w:rsidRDefault="00964425" w:rsidP="006534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Ед-изм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0B7373" w:rsidRPr="002266B6" w:rsidTr="00DB0D46">
        <w:trPr>
          <w:trHeight w:val="3362"/>
        </w:trPr>
        <w:tc>
          <w:tcPr>
            <w:tcW w:w="495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:rsidR="005C2A16" w:rsidRPr="008F239A" w:rsidRDefault="005C2A16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A5F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>анти-А</w:t>
            </w:r>
            <w:proofErr w:type="spellEnd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 xml:space="preserve"> (по 10 мл)</w:t>
            </w:r>
          </w:p>
        </w:tc>
        <w:tc>
          <w:tcPr>
            <w:tcW w:w="1418" w:type="dxa"/>
          </w:tcPr>
          <w:p w:rsidR="005C2A16" w:rsidRPr="008F239A" w:rsidRDefault="005C2A16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>Анти-А</w:t>
            </w:r>
            <w:proofErr w:type="spellEnd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B93A5F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A5F">
              <w:rPr>
                <w:rFonts w:ascii="Times New Roman" w:hAnsi="Times New Roman" w:cs="Times New Roman"/>
                <w:sz w:val="20"/>
                <w:szCs w:val="20"/>
              </w:rPr>
              <w:t>21.20.23.110-00005668</w:t>
            </w:r>
          </w:p>
        </w:tc>
        <w:tc>
          <w:tcPr>
            <w:tcW w:w="1354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F04F11" w:rsidRPr="00F04F11" w:rsidRDefault="005C2A16" w:rsidP="00F0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предназначенных для использования при анализе клинического образца на предмет обнаружения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</w:t>
            </w:r>
            <w:proofErr w:type="gram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[ABO001] методом агглютинации</w:t>
            </w:r>
            <w:r w:rsidR="00F04F11" w:rsidRPr="00F04F1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C2A16" w:rsidRPr="008F239A" w:rsidRDefault="005C2A16" w:rsidP="00F0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5C2A16" w:rsidRPr="008F239A" w:rsidRDefault="005C2A16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hAnsi="Times New Roman" w:cs="Times New Roman"/>
                <w:sz w:val="20"/>
                <w:szCs w:val="18"/>
              </w:rPr>
              <w:t>Прозрачная жидкость красного цвета. Титр в реакции агглютинации на плоскости с эритроцитами группы</w:t>
            </w:r>
            <w:proofErr w:type="gramStart"/>
            <w:r w:rsidRPr="005C2A16">
              <w:rPr>
                <w:rFonts w:ascii="Times New Roman" w:hAnsi="Times New Roman" w:cs="Times New Roman"/>
                <w:sz w:val="20"/>
                <w:szCs w:val="18"/>
              </w:rPr>
              <w:t xml:space="preserve"> А</w:t>
            </w:r>
            <w:proofErr w:type="gramEnd"/>
            <w:r w:rsidRPr="005C2A16">
              <w:rPr>
                <w:rFonts w:ascii="Times New Roman" w:hAnsi="Times New Roman" w:cs="Times New Roman"/>
                <w:sz w:val="20"/>
                <w:szCs w:val="18"/>
              </w:rPr>
              <w:t xml:space="preserve">(II) не менее – 1:32. Реагент включает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18"/>
              </w:rPr>
              <w:t>моноклональные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с различной активностью в отношении слабых и сильных форм антигена. Надежно выявляет антигены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, А2. Флакон-капельница 10 мл. </w:t>
            </w:r>
          </w:p>
        </w:tc>
        <w:tc>
          <w:tcPr>
            <w:tcW w:w="2126" w:type="dxa"/>
          </w:tcPr>
          <w:p w:rsidR="005C2A16" w:rsidRPr="005C2A16" w:rsidRDefault="005C2A16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</w:p>
        </w:tc>
        <w:tc>
          <w:tcPr>
            <w:tcW w:w="745" w:type="dxa"/>
          </w:tcPr>
          <w:p w:rsidR="005C2A16" w:rsidRPr="008F239A" w:rsidRDefault="0047224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0" w:type="dxa"/>
          </w:tcPr>
          <w:p w:rsidR="005C2A16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0B7373" w:rsidRPr="002266B6" w:rsidTr="0042670F">
        <w:tc>
          <w:tcPr>
            <w:tcW w:w="495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5C2A16" w:rsidRPr="005C2A16" w:rsidRDefault="005C2A16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анти-В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(по 10 мл)</w:t>
            </w:r>
          </w:p>
        </w:tc>
        <w:tc>
          <w:tcPr>
            <w:tcW w:w="1418" w:type="dxa"/>
          </w:tcPr>
          <w:p w:rsidR="005C2A16" w:rsidRPr="008F239A" w:rsidRDefault="005C2A16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Анти-В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21.20.23.110-00006255</w:t>
            </w:r>
          </w:p>
        </w:tc>
        <w:tc>
          <w:tcPr>
            <w:tcW w:w="1354" w:type="dxa"/>
          </w:tcPr>
          <w:p w:rsidR="005C2A16" w:rsidRPr="008F239A" w:rsidRDefault="005C2A1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314BB" w:rsidRPr="00D314BB" w:rsidRDefault="00D314BB" w:rsidP="00D3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предназначенных для использования при анализе клинического образца на предмет обнаружения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</w:t>
            </w:r>
            <w:proofErr w:type="gram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[АВО002] методом агглютинации.</w:t>
            </w:r>
          </w:p>
          <w:p w:rsidR="005C2A16" w:rsidRPr="00F04F11" w:rsidRDefault="00D314BB" w:rsidP="00D3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Объем реагента ≥ 10 миллилитр</w:t>
            </w:r>
          </w:p>
        </w:tc>
        <w:tc>
          <w:tcPr>
            <w:tcW w:w="3575" w:type="dxa"/>
          </w:tcPr>
          <w:p w:rsidR="005C2A16" w:rsidRPr="008F239A" w:rsidRDefault="000B7373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Прозрачная жидкость синего цвета. Титр в реакции агглютинации на плоскости с эритроцитами группы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В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(III) не менее – 1:32. Флакон-капельница по 10 мл. </w:t>
            </w:r>
          </w:p>
        </w:tc>
        <w:tc>
          <w:tcPr>
            <w:tcW w:w="2126" w:type="dxa"/>
          </w:tcPr>
          <w:p w:rsidR="005C2A16" w:rsidRPr="005C2A16" w:rsidRDefault="005C2A16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</w:p>
        </w:tc>
        <w:tc>
          <w:tcPr>
            <w:tcW w:w="745" w:type="dxa"/>
          </w:tcPr>
          <w:p w:rsidR="005C2A16" w:rsidRPr="008F239A" w:rsidRDefault="0047224C" w:rsidP="000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0" w:type="dxa"/>
          </w:tcPr>
          <w:p w:rsidR="005C2A16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0B7373" w:rsidRPr="002266B6" w:rsidTr="0042670F">
        <w:tc>
          <w:tcPr>
            <w:tcW w:w="495" w:type="dxa"/>
          </w:tcPr>
          <w:p w:rsidR="005C2A16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5C2A16" w:rsidRPr="005C2A16" w:rsidRDefault="000B7373" w:rsidP="000B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Реагент анти-А1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Лектин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 (по 10 мл.)</w:t>
            </w:r>
          </w:p>
        </w:tc>
        <w:tc>
          <w:tcPr>
            <w:tcW w:w="1418" w:type="dxa"/>
          </w:tcPr>
          <w:p w:rsidR="005C2A16" w:rsidRPr="008F239A" w:rsidRDefault="000B7373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Анти-А1 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лектин</w:t>
            </w:r>
            <w:proofErr w:type="spellEnd"/>
          </w:p>
        </w:tc>
        <w:tc>
          <w:tcPr>
            <w:tcW w:w="1339" w:type="dxa"/>
          </w:tcPr>
          <w:p w:rsidR="005C2A16" w:rsidRPr="008F239A" w:rsidRDefault="00BF3C3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="000B7373" w:rsidRPr="000B7373">
                <w:rPr>
                  <w:rFonts w:ascii="Times New Roman" w:hAnsi="Times New Roman" w:cs="Times New Roman"/>
                  <w:sz w:val="20"/>
                  <w:szCs w:val="20"/>
                </w:rPr>
                <w:t>21.20.23.110-00005699</w:t>
              </w:r>
            </w:hyperlink>
          </w:p>
        </w:tc>
        <w:tc>
          <w:tcPr>
            <w:tcW w:w="1354" w:type="dxa"/>
          </w:tcPr>
          <w:p w:rsidR="005C2A16" w:rsidRPr="008F239A" w:rsidRDefault="000B7373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5C2A16" w:rsidRPr="00F04F11" w:rsidRDefault="000B7373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Молекулы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лектина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lectin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выледенные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долихоса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двухцветкового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Dolichos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biflorus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), способные связываться со специфическими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 и предназначенные для использования при анализе клинического образца на предмет обнаружения </w:t>
            </w:r>
            <w:proofErr w:type="spell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эритроцитарных</w:t>
            </w:r>
            <w:proofErr w:type="spell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 А</w:t>
            </w:r>
            <w:proofErr w:type="gramStart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[АВО004] методом агглютинации.</w:t>
            </w:r>
          </w:p>
          <w:p w:rsidR="00F04F11" w:rsidRPr="00F04F11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Объем реагента</w:t>
            </w:r>
            <w:r w:rsidR="00F04F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314BB" w:rsidRPr="00F04F11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F11">
              <w:rPr>
                <w:rFonts w:ascii="Times New Roman" w:hAnsi="Times New Roman" w:cs="Times New Roman"/>
                <w:sz w:val="20"/>
                <w:szCs w:val="20"/>
              </w:rPr>
              <w:t>≥ 10 миллилитр</w:t>
            </w:r>
            <w:r w:rsidR="00F04F11" w:rsidRPr="00F04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F11" w:rsidRPr="00F04F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Кубический </w:t>
            </w:r>
            <w:proofErr w:type="spellStart"/>
            <w:r w:rsidR="00F04F11" w:rsidRPr="00F04F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5C2A16" w:rsidRPr="008F239A" w:rsidRDefault="000B7373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B737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Диагностический жидкий реагент, предназначен для дифференциации А1 от слабых форм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антигена. Реагент выявляет А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антиген человека  и вызывает полную агглютинацию эритроцитов А1 и А1В. Агглютинация при смешивании с эритроцитами А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и А1В наступает в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теч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. не более 30 сек. Флакон-капельница 10 мл.  </w:t>
            </w:r>
          </w:p>
        </w:tc>
        <w:tc>
          <w:tcPr>
            <w:tcW w:w="2126" w:type="dxa"/>
          </w:tcPr>
          <w:p w:rsidR="005C2A16" w:rsidRPr="005C2A16" w:rsidRDefault="000B7373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</w:p>
        </w:tc>
        <w:tc>
          <w:tcPr>
            <w:tcW w:w="745" w:type="dxa"/>
          </w:tcPr>
          <w:p w:rsidR="005C2A16" w:rsidRPr="008F239A" w:rsidRDefault="0047224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0" w:type="dxa"/>
          </w:tcPr>
          <w:p w:rsidR="005C2A16" w:rsidRPr="008F239A" w:rsidRDefault="00C304FA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0B7373" w:rsidRPr="002266B6" w:rsidTr="0042670F">
        <w:tc>
          <w:tcPr>
            <w:tcW w:w="495" w:type="dxa"/>
          </w:tcPr>
          <w:p w:rsidR="005C2A16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06" w:type="dxa"/>
          </w:tcPr>
          <w:p w:rsidR="005C2A16" w:rsidRPr="005C2A16" w:rsidRDefault="005C2A16" w:rsidP="00E1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анти-Асл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C2A16" w:rsidRPr="000B7373" w:rsidRDefault="000B7373" w:rsidP="000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C2A16" w:rsidRPr="000B7373" w:rsidRDefault="000B7373" w:rsidP="00653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Отсутствует</w:t>
            </w:r>
          </w:p>
        </w:tc>
        <w:tc>
          <w:tcPr>
            <w:tcW w:w="1354" w:type="dxa"/>
          </w:tcPr>
          <w:p w:rsidR="005C2A16" w:rsidRPr="008F239A" w:rsidRDefault="000B7373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5C2A16" w:rsidRPr="000B7373" w:rsidRDefault="000B7373" w:rsidP="000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75" w:type="dxa"/>
          </w:tcPr>
          <w:p w:rsidR="005C2A16" w:rsidRDefault="000B7373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Солевой раствор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моноклональных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антител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анти-А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класса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IgM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. Для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типирования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групп крови по системе АВ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, в реакции прямой агглютинации на плоскости. Предназначен для уточнения группы крови при наличии слабых вариантов антигена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методом прямой реакции агглютинации: на плоскости, в пробирках, в </w:t>
            </w:r>
            <w:proofErr w:type="spell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микроплате</w:t>
            </w:r>
            <w:proofErr w:type="spell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>. Надежно выявляет все варианты</w:t>
            </w:r>
            <w:proofErr w:type="gramStart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</w:t>
            </w:r>
            <w:proofErr w:type="gramEnd"/>
            <w:r w:rsidRPr="000B7373">
              <w:rPr>
                <w:rFonts w:ascii="Times New Roman" w:hAnsi="Times New Roman" w:cs="Times New Roman"/>
                <w:sz w:val="20"/>
                <w:szCs w:val="18"/>
              </w:rPr>
              <w:t xml:space="preserve"> антигена, включая Ах. </w:t>
            </w:r>
          </w:p>
          <w:p w:rsidR="00E14775" w:rsidRPr="008F239A" w:rsidRDefault="00E14775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6" w:type="dxa"/>
          </w:tcPr>
          <w:p w:rsidR="005C2A16" w:rsidRPr="000B7373" w:rsidRDefault="000B7373" w:rsidP="000B73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B737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45" w:type="dxa"/>
          </w:tcPr>
          <w:p w:rsidR="005C2A16" w:rsidRPr="008F239A" w:rsidRDefault="000B7373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0" w:type="dxa"/>
          </w:tcPr>
          <w:p w:rsidR="005C2A16" w:rsidRPr="008F239A" w:rsidRDefault="000B7373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</w:p>
        </w:tc>
      </w:tr>
      <w:tr w:rsidR="000B7373" w:rsidRPr="002266B6" w:rsidTr="0042670F">
        <w:tc>
          <w:tcPr>
            <w:tcW w:w="495" w:type="dxa"/>
          </w:tcPr>
          <w:p w:rsidR="005C2A16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5C2A16" w:rsidRPr="005C2A16" w:rsidRDefault="005C2A16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</w:t>
            </w:r>
            <w:proofErr w:type="gram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  <w:proofErr w:type="gramEnd"/>
            <w:r w:rsidR="00D314BB"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314BB"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5C2A16" w:rsidRPr="008F239A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эритроцитарные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вариабельные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(D) категории VI/слабые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(D) ИВД, антитела, реакция агглютинации</w:t>
            </w:r>
          </w:p>
        </w:tc>
        <w:tc>
          <w:tcPr>
            <w:tcW w:w="1339" w:type="dxa"/>
          </w:tcPr>
          <w:p w:rsidR="005C2A16" w:rsidRPr="008F239A" w:rsidRDefault="00D314BB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21.20.23.110-00010886</w:t>
            </w:r>
          </w:p>
        </w:tc>
        <w:tc>
          <w:tcPr>
            <w:tcW w:w="1354" w:type="dxa"/>
          </w:tcPr>
          <w:p w:rsidR="005C2A16" w:rsidRPr="008F239A" w:rsidRDefault="00D314BB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42670F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Один или множество иммуноглобулинов, способных связываться со специфическими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предназначенные для использования при тестировании клинического образца для определения частичного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(D) категории VI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или слабой экспрессии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(D) антигенов системы резус (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partial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partial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variant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(D)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VI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antigens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expression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(D)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antigens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)эритроцитов, определенных при</w:t>
            </w:r>
            <w:proofErr w:type="gram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скрининге</w:t>
            </w:r>
            <w:proofErr w:type="gram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как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(D) отрицательные, методом агглютинации. </w:t>
            </w:r>
          </w:p>
          <w:p w:rsidR="005C2A16" w:rsidRPr="008F239A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≥10 Кубический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5C2A16" w:rsidRPr="008F239A" w:rsidRDefault="00D314BB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314BB">
              <w:rPr>
                <w:rFonts w:ascii="Times New Roman" w:hAnsi="Times New Roman" w:cs="Times New Roman"/>
                <w:sz w:val="20"/>
                <w:szCs w:val="18"/>
              </w:rPr>
              <w:t xml:space="preserve">Содержит неполные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>анти-</w:t>
            </w:r>
            <w:proofErr w:type="gramStart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proofErr w:type="spellEnd"/>
            <w:proofErr w:type="gramEnd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>IgG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антитела.</w:t>
            </w:r>
          </w:p>
        </w:tc>
        <w:tc>
          <w:tcPr>
            <w:tcW w:w="2126" w:type="dxa"/>
          </w:tcPr>
          <w:p w:rsidR="005C2A16" w:rsidRPr="005C2A16" w:rsidRDefault="00D314BB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314BB">
              <w:rPr>
                <w:rFonts w:ascii="Times New Roman" w:hAnsi="Times New Roman" w:cs="Times New Roman"/>
                <w:sz w:val="20"/>
                <w:szCs w:val="18"/>
              </w:rPr>
              <w:t xml:space="preserve">В описании позиции КТРУ отсутствует указание на класс антител. D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>IgG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выявляют слабые формы антигена D в непрямой реакции агглютинации</w:t>
            </w:r>
          </w:p>
        </w:tc>
        <w:tc>
          <w:tcPr>
            <w:tcW w:w="745" w:type="dxa"/>
          </w:tcPr>
          <w:p w:rsidR="005C2A16" w:rsidRPr="008F239A" w:rsidRDefault="00CC4FB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5C2A16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0B7373" w:rsidRPr="002266B6" w:rsidTr="0042670F">
        <w:tc>
          <w:tcPr>
            <w:tcW w:w="495" w:type="dxa"/>
          </w:tcPr>
          <w:p w:rsidR="005C2A16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</w:tcPr>
          <w:p w:rsidR="005C2A16" w:rsidRPr="005C2A16" w:rsidRDefault="005C2A16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Анти-С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4BB" w:rsidRPr="000B7373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="00D314BB" w:rsidRPr="000B7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мл.)</w:t>
            </w:r>
          </w:p>
        </w:tc>
        <w:tc>
          <w:tcPr>
            <w:tcW w:w="1418" w:type="dxa"/>
          </w:tcPr>
          <w:p w:rsidR="005C2A16" w:rsidRPr="008F239A" w:rsidRDefault="00D314BB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Анти-С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[RH002] </w:t>
            </w:r>
            <w:proofErr w:type="gram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типирование</w:t>
            </w:r>
            <w:proofErr w:type="spellEnd"/>
            <w:r w:rsidRPr="00D314BB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5C2A16" w:rsidRPr="008F239A" w:rsidRDefault="00D314BB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21.20.23.110-00006355</w:t>
            </w:r>
          </w:p>
        </w:tc>
        <w:tc>
          <w:tcPr>
            <w:tcW w:w="1354" w:type="dxa"/>
          </w:tcPr>
          <w:p w:rsidR="005C2A16" w:rsidRPr="008F239A" w:rsidRDefault="00D314BB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BB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D50642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детерминантами, предназначенных для использования при анализе клинического образца на предмет обнаружения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[RH002] из системы резус-фактор (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) методом агглютинации.</w:t>
            </w:r>
          </w:p>
          <w:p w:rsidR="005C2A16" w:rsidRPr="008F239A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5C2A16" w:rsidRPr="008F239A" w:rsidRDefault="00D50642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Моноклональные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человека класса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IgM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. Предназначен для выявления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rh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’(C) антигена системы </w:t>
            </w:r>
            <w:r w:rsidRPr="00D5064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резус. Титр в реакции агглютинации в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микроплате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с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proofErr w:type="spellEnd"/>
            <w:proofErr w:type="gram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(С+) положительными эритроцитами не менее – 1:16.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Гемагглютинирующая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активность не более 60 сек. на плоскости. Флакон-капельница по  10 мл. </w:t>
            </w:r>
          </w:p>
        </w:tc>
        <w:tc>
          <w:tcPr>
            <w:tcW w:w="2126" w:type="dxa"/>
          </w:tcPr>
          <w:p w:rsidR="005C2A16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 xml:space="preserve">Дополнительная характеристика установлена в связи с </w:t>
            </w: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отсутствием в КТРУ и необходима для уточнения качественных характеристик</w:t>
            </w:r>
          </w:p>
        </w:tc>
        <w:tc>
          <w:tcPr>
            <w:tcW w:w="745" w:type="dxa"/>
          </w:tcPr>
          <w:p w:rsidR="005C2A16" w:rsidRPr="008F239A" w:rsidRDefault="00CC4FBC" w:rsidP="0028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10" w:type="dxa"/>
          </w:tcPr>
          <w:p w:rsidR="005C2A16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D50642" w:rsidRPr="002266B6" w:rsidTr="0047224C">
        <w:trPr>
          <w:trHeight w:val="3749"/>
        </w:trPr>
        <w:tc>
          <w:tcPr>
            <w:tcW w:w="495" w:type="dxa"/>
          </w:tcPr>
          <w:p w:rsidR="00D50642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06" w:type="dxa"/>
          </w:tcPr>
          <w:p w:rsidR="00D50642" w:rsidRPr="005C2A16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анти-с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D50642" w:rsidRPr="008F239A" w:rsidRDefault="00D50642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Анти-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[RH004] групповое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21.20.23.110-00006359</w:t>
            </w:r>
          </w:p>
        </w:tc>
        <w:tc>
          <w:tcPr>
            <w:tcW w:w="1354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D50642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предназначенных для использования при анализе клинического образца на предмет обнаружения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[RH004] из системы резус-фактор (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) методом агглютинации.</w:t>
            </w:r>
          </w:p>
          <w:p w:rsidR="00D50642" w:rsidRPr="008F239A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D50642" w:rsidRPr="008F239A" w:rsidRDefault="00D50642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Моноклональные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человека класса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IgM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. Выявляет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hr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'(с) антиген системы резус человека. Титр в реакции агглютинации в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микроплате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не менее 1:32 с </w:t>
            </w:r>
            <w:proofErr w:type="spellStart"/>
            <w:proofErr w:type="gram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с-положительными</w:t>
            </w:r>
            <w:proofErr w:type="spellEnd"/>
            <w:proofErr w:type="gram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эритроцитами.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Гемагглютинирующая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активность не более 60 сек. на плоскости. Флакон-капельница по 10 мл. </w:t>
            </w:r>
          </w:p>
        </w:tc>
        <w:tc>
          <w:tcPr>
            <w:tcW w:w="2126" w:type="dxa"/>
          </w:tcPr>
          <w:p w:rsidR="00D50642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745" w:type="dxa"/>
          </w:tcPr>
          <w:p w:rsidR="00D50642" w:rsidRPr="008F239A" w:rsidRDefault="00CC4FB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D50642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D50642" w:rsidRPr="002266B6" w:rsidTr="0042670F">
        <w:tc>
          <w:tcPr>
            <w:tcW w:w="495" w:type="dxa"/>
          </w:tcPr>
          <w:p w:rsidR="00D50642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6" w:type="dxa"/>
          </w:tcPr>
          <w:p w:rsidR="00D50642" w:rsidRPr="005C2A16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Анти-Е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D50642" w:rsidRPr="008F239A" w:rsidRDefault="00D50642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Анти-Е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[RH003] 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21.20.23.110-00005070</w:t>
            </w:r>
          </w:p>
        </w:tc>
        <w:tc>
          <w:tcPr>
            <w:tcW w:w="1354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8F239A" w:rsidRDefault="00D50642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D50642" w:rsidRPr="008F239A" w:rsidRDefault="00D50642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Моноклональные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человека класса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IgM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. Предназначен для выявления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rh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”(Е) антигена системы резус. Титр в реакции агглютинации в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микроплате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с эритроцитами (Е+) не менее 1:32.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Гемагглютинирующая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активность не более 60 сек. на плоскости. Флакон-капельница по 10 мл.  </w:t>
            </w:r>
          </w:p>
        </w:tc>
        <w:tc>
          <w:tcPr>
            <w:tcW w:w="2126" w:type="dxa"/>
          </w:tcPr>
          <w:p w:rsidR="00D50642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</w:t>
            </w:r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КТРУ отсутствует описание позиции. Указанные характеристики необходимы для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экспресс-диагносики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антигенов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745" w:type="dxa"/>
          </w:tcPr>
          <w:p w:rsidR="00D50642" w:rsidRPr="008F239A" w:rsidRDefault="00CC4FB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D50642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D50642" w:rsidRPr="002266B6" w:rsidTr="0042670F">
        <w:tc>
          <w:tcPr>
            <w:tcW w:w="495" w:type="dxa"/>
          </w:tcPr>
          <w:p w:rsidR="00D50642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6" w:type="dxa"/>
          </w:tcPr>
          <w:p w:rsidR="00D50642" w:rsidRPr="005C2A16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Анти-е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D50642" w:rsidRPr="008F239A" w:rsidRDefault="00D50642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Анти-е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[RH005] 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21.20.23.110-00005321</w:t>
            </w:r>
          </w:p>
        </w:tc>
        <w:tc>
          <w:tcPr>
            <w:tcW w:w="1354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D50642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предназначенных для использования при анализе клинического образца на предмет обнаружения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эритроцитарных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группы E [RH005] из системы резус-фактор (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) методом агглютинации.</w:t>
            </w:r>
          </w:p>
          <w:p w:rsidR="00D50642" w:rsidRPr="008F239A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D50642" w:rsidRPr="008F239A" w:rsidRDefault="00D50642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Моноклональные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антитела человека класса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IgM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. Выявляет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hr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''(е) антиген системы резус человека. Титр не менее 1:16 в реакции агглютинации в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микроплате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с e-положительными эритроцитами.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Гемагглютинирующая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активность не более 60 сек. на плоскости.  Флакон-капельница по 10 </w:t>
            </w:r>
            <w:r w:rsidRPr="00D5064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мл. </w:t>
            </w:r>
          </w:p>
        </w:tc>
        <w:tc>
          <w:tcPr>
            <w:tcW w:w="2126" w:type="dxa"/>
          </w:tcPr>
          <w:p w:rsidR="00D50642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745" w:type="dxa"/>
          </w:tcPr>
          <w:p w:rsidR="00D50642" w:rsidRPr="008F239A" w:rsidRDefault="00CC4FB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D50642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</w:tr>
      <w:tr w:rsidR="00D50642" w:rsidRPr="002266B6" w:rsidTr="0042670F">
        <w:tc>
          <w:tcPr>
            <w:tcW w:w="495" w:type="dxa"/>
          </w:tcPr>
          <w:p w:rsidR="00D50642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06" w:type="dxa"/>
          </w:tcPr>
          <w:p w:rsidR="00D50642" w:rsidRPr="005C2A16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ЦОЛИКЛОН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анти-</w:t>
            </w:r>
            <w:proofErr w:type="gram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proofErr w:type="gram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D50642" w:rsidRPr="008F239A" w:rsidRDefault="00D50642" w:rsidP="0065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Анти-К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  <w:proofErr w:type="gram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типирование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ИВД, антитела</w:t>
            </w:r>
          </w:p>
        </w:tc>
        <w:tc>
          <w:tcPr>
            <w:tcW w:w="1339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21.20.23.110-00009156</w:t>
            </w:r>
          </w:p>
        </w:tc>
        <w:tc>
          <w:tcPr>
            <w:tcW w:w="1354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D50642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Одно или множество антител, способных связываться со специфическими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антигенными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детерминантами, предназначенных для использования при анализе клинического образца на предмет обнаружения K [KEL001],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эритроцитарных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антигенов из системы групп крови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Келл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), методом агглютинации.</w:t>
            </w:r>
          </w:p>
          <w:p w:rsidR="00D50642" w:rsidRPr="008F239A" w:rsidRDefault="00D50642" w:rsidP="00D5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реагента ≥ 10 Кубический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сантиметр;^миллилитр</w:t>
            </w:r>
            <w:proofErr w:type="spellEnd"/>
          </w:p>
        </w:tc>
        <w:tc>
          <w:tcPr>
            <w:tcW w:w="3575" w:type="dxa"/>
          </w:tcPr>
          <w:p w:rsidR="00D50642" w:rsidRPr="008F239A" w:rsidRDefault="00D50642" w:rsidP="004B404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Реагент выявляет антиген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Kell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 (К) на эритроцитах человека.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>Гемагглютинирующая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18"/>
              </w:rPr>
              <w:t xml:space="preserve"> активность не более 35 сек. Флакон-капельница по 10 мл. </w:t>
            </w:r>
          </w:p>
        </w:tc>
        <w:tc>
          <w:tcPr>
            <w:tcW w:w="2126" w:type="dxa"/>
          </w:tcPr>
          <w:p w:rsidR="00D50642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C2A16">
              <w:rPr>
                <w:rFonts w:ascii="Times New Roman" w:eastAsia="Calibri" w:hAnsi="Times New Roman" w:cs="Times New Roman"/>
                <w:sz w:val="20"/>
                <w:szCs w:val="18"/>
              </w:rPr>
              <w:t>Дополнительная характеристика установлена в связи с отсутствием в КТРУ и необходима для уточнения качественных характеристик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745" w:type="dxa"/>
          </w:tcPr>
          <w:p w:rsidR="00D50642" w:rsidRPr="008F239A" w:rsidRDefault="0047224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</w:tcPr>
          <w:p w:rsidR="00D50642" w:rsidRPr="008F239A" w:rsidRDefault="002839C5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</w:tr>
      <w:tr w:rsidR="00D50642" w:rsidRPr="002266B6" w:rsidTr="0042670F">
        <w:tc>
          <w:tcPr>
            <w:tcW w:w="495" w:type="dxa"/>
          </w:tcPr>
          <w:p w:rsidR="00D50642" w:rsidRPr="008F239A" w:rsidRDefault="00DB0D46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6" w:type="dxa"/>
          </w:tcPr>
          <w:p w:rsidR="00D50642" w:rsidRPr="005C2A16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16">
              <w:rPr>
                <w:rFonts w:ascii="Times New Roman" w:hAnsi="Times New Roman" w:cs="Times New Roman"/>
                <w:sz w:val="20"/>
                <w:szCs w:val="20"/>
              </w:rPr>
              <w:t xml:space="preserve">Раствор низкой ионной силы - раствор LISS </w:t>
            </w:r>
            <w:r w:rsidRPr="000B7373">
              <w:rPr>
                <w:rFonts w:ascii="Times New Roman" w:hAnsi="Times New Roman" w:cs="Times New Roman"/>
                <w:sz w:val="20"/>
                <w:szCs w:val="20"/>
              </w:rPr>
              <w:t>(по 10 мл.)</w:t>
            </w:r>
          </w:p>
        </w:tc>
        <w:tc>
          <w:tcPr>
            <w:tcW w:w="1418" w:type="dxa"/>
          </w:tcPr>
          <w:p w:rsidR="00D50642" w:rsidRPr="008F239A" w:rsidRDefault="006534F7" w:rsidP="00B93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D50642" w:rsidRPr="008F239A" w:rsidRDefault="006534F7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73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Отсутствует</w:t>
            </w:r>
          </w:p>
        </w:tc>
        <w:tc>
          <w:tcPr>
            <w:tcW w:w="1354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2946" w:type="dxa"/>
          </w:tcPr>
          <w:p w:rsidR="00D50642" w:rsidRPr="008F239A" w:rsidRDefault="00D50642" w:rsidP="005C2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</w:tcPr>
          <w:p w:rsidR="00D50642" w:rsidRPr="008F239A" w:rsidRDefault="00BD60F2" w:rsidP="005C2A1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Вещество или реактив известный как раствор низкой ионной силой (LISS), предназначенный для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иммуногемаологического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клинического образца для усиления или стимулирования агглютинации эритроцитов за счет снижения их </w:t>
            </w:r>
            <w:proofErr w:type="spellStart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дзета-потенциала</w:t>
            </w:r>
            <w:proofErr w:type="spellEnd"/>
            <w:r w:rsidRPr="00D50642">
              <w:rPr>
                <w:rFonts w:ascii="Times New Roman" w:hAnsi="Times New Roman" w:cs="Times New Roman"/>
                <w:sz w:val="20"/>
                <w:szCs w:val="20"/>
              </w:rPr>
              <w:t>. Обычно это раствор, содержащий натриевую соль, глицин и обессоленный альбумин.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мл</w:t>
            </w:r>
          </w:p>
        </w:tc>
        <w:tc>
          <w:tcPr>
            <w:tcW w:w="2126" w:type="dxa"/>
          </w:tcPr>
          <w:p w:rsidR="00D50642" w:rsidRPr="005C2A16" w:rsidRDefault="00D50642" w:rsidP="006534F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45" w:type="dxa"/>
          </w:tcPr>
          <w:p w:rsidR="00D50642" w:rsidRPr="008F239A" w:rsidRDefault="0047224C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0" w:type="dxa"/>
          </w:tcPr>
          <w:p w:rsidR="00D50642" w:rsidRPr="008F239A" w:rsidRDefault="00D50642" w:rsidP="0065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</w:p>
        </w:tc>
      </w:tr>
    </w:tbl>
    <w:p w:rsidR="00B93A5F" w:rsidRPr="00B93A5F" w:rsidRDefault="00B93A5F" w:rsidP="00B93A5F">
      <w:pPr>
        <w:jc w:val="center"/>
        <w:rPr>
          <w:rFonts w:ascii="Times New Roman" w:hAnsi="Times New Roman" w:cs="Times New Roman"/>
          <w:b/>
          <w:u w:val="single"/>
        </w:rPr>
      </w:pPr>
    </w:p>
    <w:sectPr w:rsidR="00B93A5F" w:rsidRPr="00B93A5F" w:rsidSect="00B93A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A5F"/>
    <w:rsid w:val="000B7373"/>
    <w:rsid w:val="00115FEE"/>
    <w:rsid w:val="00145112"/>
    <w:rsid w:val="00172886"/>
    <w:rsid w:val="00216168"/>
    <w:rsid w:val="002839C5"/>
    <w:rsid w:val="002A2CC6"/>
    <w:rsid w:val="00357CC5"/>
    <w:rsid w:val="0042670F"/>
    <w:rsid w:val="00436916"/>
    <w:rsid w:val="0047224C"/>
    <w:rsid w:val="004B404F"/>
    <w:rsid w:val="005C2A16"/>
    <w:rsid w:val="005E4CA3"/>
    <w:rsid w:val="006534F7"/>
    <w:rsid w:val="006C32C8"/>
    <w:rsid w:val="006C756A"/>
    <w:rsid w:val="00964425"/>
    <w:rsid w:val="00AD3B7B"/>
    <w:rsid w:val="00B77D16"/>
    <w:rsid w:val="00B93A5F"/>
    <w:rsid w:val="00BD60F2"/>
    <w:rsid w:val="00BF3C36"/>
    <w:rsid w:val="00C304FA"/>
    <w:rsid w:val="00CA3ABF"/>
    <w:rsid w:val="00CC4FBC"/>
    <w:rsid w:val="00D27B3F"/>
    <w:rsid w:val="00D314BB"/>
    <w:rsid w:val="00D50642"/>
    <w:rsid w:val="00DB0D46"/>
    <w:rsid w:val="00DE034C"/>
    <w:rsid w:val="00E14775"/>
    <w:rsid w:val="00E84CEF"/>
    <w:rsid w:val="00F04F11"/>
    <w:rsid w:val="00FE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73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58789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4</cp:revision>
  <dcterms:created xsi:type="dcterms:W3CDTF">2023-05-31T10:04:00Z</dcterms:created>
  <dcterms:modified xsi:type="dcterms:W3CDTF">2024-04-13T09:13:00Z</dcterms:modified>
</cp:coreProperties>
</file>