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bookmarkStart w:id="0" w:name="P210"/>
      <w:bookmarkEnd w:id="0"/>
      <w:r w:rsidRPr="00C1441B">
        <w:rPr>
          <w:rFonts w:ascii="Times New Roman" w:hAnsi="Times New Roman"/>
          <w:sz w:val="24"/>
          <w:szCs w:val="24"/>
        </w:rPr>
        <w:t>УТВЕРЖДЕНА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 xml:space="preserve">приказом Департамента государственных 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>закупок Свердловской области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 xml:space="preserve">от «___» </w:t>
      </w:r>
      <w:r w:rsidR="001F5141">
        <w:rPr>
          <w:rFonts w:ascii="Times New Roman" w:hAnsi="Times New Roman"/>
          <w:sz w:val="24"/>
          <w:szCs w:val="24"/>
        </w:rPr>
        <w:t>мая</w:t>
      </w:r>
      <w:r w:rsidRPr="00C1441B">
        <w:rPr>
          <w:rFonts w:ascii="Times New Roman" w:hAnsi="Times New Roman"/>
          <w:sz w:val="24"/>
          <w:szCs w:val="24"/>
        </w:rPr>
        <w:t xml:space="preserve"> 2019 г. №____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>«Об утверждении форм документов»</w:t>
      </w:r>
    </w:p>
    <w:p w:rsidR="00CC490D" w:rsidRDefault="00CC490D" w:rsidP="002D1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59E" w:rsidRPr="00657A7C" w:rsidRDefault="00876DA0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657A7C">
        <w:rPr>
          <w:rFonts w:ascii="Times New Roman" w:hAnsi="Times New Roman"/>
          <w:b/>
          <w:sz w:val="28"/>
          <w:szCs w:val="28"/>
        </w:rPr>
        <w:t xml:space="preserve">Форма № </w:t>
      </w:r>
      <w:r w:rsidR="00104D63">
        <w:rPr>
          <w:rFonts w:ascii="Times New Roman" w:hAnsi="Times New Roman"/>
          <w:b/>
          <w:sz w:val="28"/>
          <w:szCs w:val="28"/>
        </w:rPr>
        <w:t>10</w:t>
      </w:r>
      <w:r w:rsidRPr="00657A7C">
        <w:rPr>
          <w:rFonts w:ascii="Times New Roman" w:hAnsi="Times New Roman"/>
          <w:b/>
          <w:sz w:val="28"/>
          <w:szCs w:val="28"/>
        </w:rPr>
        <w:t xml:space="preserve"> «</w:t>
      </w:r>
      <w:r w:rsidR="00A75DBC" w:rsidRPr="00657A7C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>
        <w:rPr>
          <w:rFonts w:ascii="Times New Roman" w:hAnsi="Times New Roman"/>
          <w:b/>
          <w:sz w:val="28"/>
          <w:szCs w:val="28"/>
        </w:rPr>
        <w:t>закупке</w:t>
      </w:r>
      <w:r w:rsidRPr="00657A7C">
        <w:rPr>
          <w:rFonts w:ascii="Times New Roman" w:hAnsi="Times New Roman"/>
          <w:b/>
          <w:sz w:val="28"/>
          <w:szCs w:val="28"/>
        </w:rPr>
        <w:t>»</w:t>
      </w:r>
      <w:r w:rsidR="00837616" w:rsidRPr="00657A7C">
        <w:rPr>
          <w:rStyle w:val="a9"/>
          <w:rFonts w:ascii="Times New Roman" w:hAnsi="Times New Roman"/>
          <w:b/>
          <w:sz w:val="28"/>
          <w:szCs w:val="28"/>
        </w:rPr>
        <w:footnoteReference w:id="1"/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Участник закупки вправе подать только одну заявку на участие в аукционе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открытом конкурсе в электронной форме,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с ограниченным участием в электронной форме, двухэтапном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электронной форме (далее – закупка).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имеющего право действовать от имени участника закупки</w:t>
      </w:r>
      <w:r w:rsidRPr="00E476AA">
        <w:rPr>
          <w:rFonts w:ascii="Liberation Serif" w:hAnsi="Liberation Serif" w:cs="Liberation Serif"/>
          <w:sz w:val="28"/>
          <w:szCs w:val="28"/>
        </w:rPr>
        <w:t>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Изменение наименования показателя не допускается.</w:t>
      </w:r>
    </w:p>
    <w:p w:rsidR="001F5141" w:rsidRPr="00E476AA" w:rsidRDefault="001F5141" w:rsidP="001F514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E476AA">
        <w:rPr>
          <w:rFonts w:ascii="Liberation Serif" w:hAnsi="Liberation Serif" w:cs="Liberation Serif"/>
          <w:sz w:val="28"/>
          <w:szCs w:val="28"/>
        </w:rPr>
        <w:t>Предлагаемые участником закупки конкретные показатели товара должны соответствовать значениям</w:t>
      </w: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и не противоречить 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требованиям, установленным в приложении к Части </w:t>
      </w:r>
      <w:r w:rsidRPr="00E476AA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Содержание (значение) показателя»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648"/>
      </w:tblGrid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«и», «;», «,»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перечисляются все значения данного показателя.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«и/или», «или», «либо», «/»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Указываются одно или несколько значений показателя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«от»,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менее», «≥»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«до»,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более», «≤»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«не уже»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шире», «-» (тире)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«св.», «свыше», «более», «выше», «&gt;»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«&lt;», «менее», «ниже»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установленного.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1F5141" w:rsidRPr="00E476AA" w:rsidRDefault="001F5141" w:rsidP="001F5141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  <w:r w:rsidRPr="00E476AA">
        <w:rPr>
          <w:rFonts w:ascii="Liberation Serif" w:hAnsi="Liberation Serif" w:cs="Liberation Serif"/>
          <w:sz w:val="28"/>
          <w:szCs w:val="28"/>
        </w:rPr>
        <w:t>Участник закупки вправе предоставить сведения о функциональных, технических и качественных характеристиках, эксплуатационных хара</w:t>
      </w:r>
      <w:r>
        <w:rPr>
          <w:rFonts w:ascii="Liberation Serif" w:hAnsi="Liberation Serif" w:cs="Liberation Serif"/>
          <w:sz w:val="28"/>
          <w:szCs w:val="28"/>
        </w:rPr>
        <w:t>ктеристиках (при необходимости)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поставляемых товаров (используемых материалов) в соответствии с Приложением к Форме № 10 «Инструкция по заполнению заявки на участие в закупке» либо в произвольной форме.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t xml:space="preserve">Инструкция участнику закупки 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br/>
        <w:t>по формированию предложения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546"/>
      </w:tblGrid>
      <w:tr w:rsidR="001F5141" w:rsidRPr="00E476AA" w:rsidTr="002438A6">
        <w:tc>
          <w:tcPr>
            <w:tcW w:w="236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«Соответствие»</w:t>
            </w:r>
          </w:p>
        </w:tc>
        <w:tc>
          <w:tcPr>
            <w:tcW w:w="7546" w:type="dxa"/>
          </w:tcPr>
          <w:p w:rsidR="001F5141" w:rsidRPr="00E476AA" w:rsidRDefault="001F5141" w:rsidP="001F51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Означает, что участник закупки может предложить как конкретное, так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 в соответстви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 с технической документацией на товар.</w:t>
            </w: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Например: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1F5141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E476AA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материалов).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226"/>
        <w:gridCol w:w="2226"/>
        <w:gridCol w:w="1883"/>
        <w:gridCol w:w="2396"/>
      </w:tblGrid>
      <w:tr w:rsidR="001F5141" w:rsidRPr="00E476AA" w:rsidTr="001F5141">
        <w:trPr>
          <w:trHeight w:val="384"/>
        </w:trPr>
        <w:tc>
          <w:tcPr>
            <w:tcW w:w="85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3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</w:tr>
      <w:tr w:rsidR="001F5141" w:rsidRPr="00E476AA" w:rsidTr="001F5141">
        <w:trPr>
          <w:trHeight w:val="368"/>
        </w:trPr>
        <w:tc>
          <w:tcPr>
            <w:tcW w:w="85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1883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Соответствие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Пример заполнения заявки участника закупки.</w:t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9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68"/>
        <w:gridCol w:w="2968"/>
        <w:gridCol w:w="2511"/>
      </w:tblGrid>
      <w:tr w:rsidR="001F5141" w:rsidRPr="00E476AA" w:rsidTr="002438A6">
        <w:trPr>
          <w:trHeight w:val="365"/>
        </w:trPr>
        <w:tc>
          <w:tcPr>
            <w:tcW w:w="1141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1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</w:tr>
      <w:tr w:rsidR="001F5141" w:rsidRPr="00E476AA" w:rsidTr="002438A6">
        <w:trPr>
          <w:trHeight w:val="350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</w:p>
        </w:tc>
      </w:tr>
      <w:tr w:rsidR="001F5141" w:rsidRPr="00E476AA" w:rsidTr="002438A6">
        <w:trPr>
          <w:trHeight w:val="112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– 7м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  <w:sectPr w:rsidR="001F5141" w:rsidRPr="00E476AA" w:rsidSect="003226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F5141" w:rsidRPr="00E476AA" w:rsidRDefault="001F5141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6A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Приложение к Форме № 10 «Инструкция по заполнению заявки на участие в закупке»</w:t>
      </w: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1F5141" w:rsidRPr="00E476AA" w:rsidRDefault="001F5141" w:rsidP="001F5141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 w:rsidRPr="00E476AA">
        <w:rPr>
          <w:rFonts w:ascii="Liberation Serif" w:eastAsiaTheme="minorHAns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Сведения о функциональных, технических и качественных характеристиках, эксплуатационных характеристиках (при необходимости), поставляемых товаров (используемых материалов) </w:t>
      </w:r>
    </w:p>
    <w:p w:rsidR="001F5141" w:rsidRPr="00E476AA" w:rsidRDefault="001F5141" w:rsidP="001F5141">
      <w:pPr>
        <w:autoSpaceDE w:val="0"/>
        <w:autoSpaceDN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1F5141" w:rsidRPr="00E476AA" w:rsidTr="001F5141">
        <w:trPr>
          <w:trHeight w:val="1211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1F5141" w:rsidRPr="00E476AA" w:rsidTr="001F5141">
        <w:trPr>
          <w:trHeight w:val="323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3) в строках столбца 5 страна происхождения указывается в случае установления заказчиком в извещении о проведении закупки, документации о закупке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</w:t>
      </w:r>
      <w:r w:rsidRPr="00E476AA">
        <w:rPr>
          <w:rFonts w:ascii="Liberation Serif" w:hAnsi="Liberation Serif" w:cs="Liberation Serif"/>
          <w:i/>
          <w:sz w:val="24"/>
          <w:szCs w:val="24"/>
          <w:lang w:eastAsia="ru-RU"/>
        </w:rPr>
        <w:t>.</w:t>
      </w:r>
    </w:p>
    <w:p w:rsidR="001F5141" w:rsidRPr="00E476AA" w:rsidRDefault="001F5141" w:rsidP="001F5141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B213D8" w:rsidRPr="00E86A1A" w:rsidRDefault="00B213D8" w:rsidP="001F5141">
      <w:pPr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sectPr w:rsidR="00B213D8" w:rsidRPr="00E86A1A" w:rsidSect="001F51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A0" w:rsidRDefault="00892DA0" w:rsidP="00B600B7">
      <w:r>
        <w:separator/>
      </w:r>
    </w:p>
  </w:endnote>
  <w:endnote w:type="continuationSeparator" w:id="0">
    <w:p w:rsidR="00892DA0" w:rsidRDefault="00892DA0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A0" w:rsidRDefault="00892DA0" w:rsidP="00B600B7">
      <w:r>
        <w:separator/>
      </w:r>
    </w:p>
  </w:footnote>
  <w:footnote w:type="continuationSeparator" w:id="0">
    <w:p w:rsidR="00892DA0" w:rsidRDefault="00892DA0" w:rsidP="00B600B7">
      <w:r>
        <w:continuationSeparator/>
      </w:r>
    </w:p>
  </w:footnote>
  <w:footnote w:id="1">
    <w:p w:rsidR="00837616" w:rsidRPr="001F5141" w:rsidRDefault="00837616">
      <w:pPr>
        <w:pStyle w:val="a7"/>
        <w:rPr>
          <w:rFonts w:ascii="Liberation Serif" w:hAnsi="Liberation Serif" w:cs="Liberation Serif"/>
        </w:rPr>
      </w:pPr>
      <w:r w:rsidRPr="001F5141">
        <w:rPr>
          <w:rStyle w:val="a9"/>
          <w:rFonts w:ascii="Liberation Serif" w:hAnsi="Liberation Serif" w:cs="Liberation Serif"/>
        </w:rPr>
        <w:footnoteRef/>
      </w:r>
      <w:r w:rsidRPr="001F5141">
        <w:rPr>
          <w:rFonts w:ascii="Liberation Serif" w:hAnsi="Liberation Serif" w:cs="Liberation Serif"/>
        </w:rPr>
        <w:t xml:space="preserve"> Инструкция используется заказчиками </w:t>
      </w:r>
      <w:r w:rsidR="002348D8" w:rsidRPr="001F5141">
        <w:rPr>
          <w:rFonts w:ascii="Liberation Serif" w:hAnsi="Liberation Serif" w:cs="Liberation Serif"/>
        </w:rPr>
        <w:t>в установленном виде, дополнения или изменения</w:t>
      </w:r>
      <w:r w:rsidRPr="001F5141">
        <w:rPr>
          <w:rFonts w:ascii="Liberation Serif" w:hAnsi="Liberation Serif" w:cs="Liberation Serif"/>
        </w:rPr>
        <w:t xml:space="preserve"> </w:t>
      </w:r>
      <w:r w:rsidRPr="001F5141">
        <w:rPr>
          <w:rFonts w:ascii="Liberation Serif" w:hAnsi="Liberation Serif" w:cs="Liberation Serif"/>
          <w:b/>
        </w:rPr>
        <w:t>формулировок</w:t>
      </w:r>
      <w:r w:rsidRPr="001F5141">
        <w:rPr>
          <w:rFonts w:ascii="Liberation Serif" w:hAnsi="Liberation Serif" w:cs="Liberation Serif"/>
        </w:rPr>
        <w:t xml:space="preserve"> </w:t>
      </w:r>
      <w:r w:rsidRPr="001F5141">
        <w:rPr>
          <w:rFonts w:ascii="Liberation Serif" w:hAnsi="Liberation Serif" w:cs="Liberation Serif"/>
          <w:b/>
        </w:rPr>
        <w:t>не допускается</w:t>
      </w:r>
      <w:r w:rsidRPr="001F5141">
        <w:rPr>
          <w:rFonts w:ascii="Liberation Serif" w:hAnsi="Liberation Serif" w:cs="Liberation Serif"/>
        </w:rPr>
        <w:t xml:space="preserve">. Из инструкции допускается исключать </w:t>
      </w:r>
      <w:r w:rsidR="00047CE5" w:rsidRPr="001F5141">
        <w:rPr>
          <w:rFonts w:ascii="Liberation Serif" w:hAnsi="Liberation Serif" w:cs="Liberation Serif"/>
        </w:rPr>
        <w:t>формулировки</w:t>
      </w:r>
      <w:r w:rsidRPr="001F5141">
        <w:rPr>
          <w:rFonts w:ascii="Liberation Serif" w:hAnsi="Liberation Serif" w:cs="Liberation Serif"/>
        </w:rPr>
        <w:t>, которые не используются при описании объекта закупки.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256983"/>
      <w:docPartObj>
        <w:docPartGallery w:val="Page Numbers (Top of Page)"/>
        <w:docPartUnique/>
      </w:docPartObj>
    </w:sdtPr>
    <w:sdtEndPr/>
    <w:sdtContent>
      <w:p w:rsidR="001F5141" w:rsidRDefault="001F51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AE">
          <w:rPr>
            <w:noProof/>
          </w:rPr>
          <w:t>4</w:t>
        </w:r>
        <w:r>
          <w:fldChar w:fldCharType="end"/>
        </w:r>
      </w:p>
    </w:sdtContent>
  </w:sdt>
  <w:p w:rsidR="001F5141" w:rsidRDefault="001F514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15425"/>
      <w:docPartObj>
        <w:docPartGallery w:val="Page Numbers (Top of Page)"/>
        <w:docPartUnique/>
      </w:docPartObj>
    </w:sdtPr>
    <w:sdtEndPr/>
    <w:sdtContent>
      <w:p w:rsidR="0032266B" w:rsidRDefault="003226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41">
          <w:rPr>
            <w:noProof/>
          </w:rPr>
          <w:t>4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F5141"/>
    <w:rsid w:val="002348D8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F447F"/>
    <w:rsid w:val="00536CCB"/>
    <w:rsid w:val="00552ABF"/>
    <w:rsid w:val="00577BF1"/>
    <w:rsid w:val="005A019F"/>
    <w:rsid w:val="005A02AE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92DA0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A5472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16CC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EE132C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E700-0CB7-4554-A95D-41C24D6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B388-66FC-43ED-A2FE-C56ED1F8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Кульков Олег</cp:lastModifiedBy>
  <cp:revision>2</cp:revision>
  <cp:lastPrinted>2019-01-21T10:10:00Z</cp:lastPrinted>
  <dcterms:created xsi:type="dcterms:W3CDTF">2019-07-30T11:25:00Z</dcterms:created>
  <dcterms:modified xsi:type="dcterms:W3CDTF">2019-07-30T11:25:00Z</dcterms:modified>
</cp:coreProperties>
</file>