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79" w:rsidRDefault="00842E79" w:rsidP="00842E79">
      <w:pPr>
        <w:widowControl w:val="0"/>
        <w:autoSpaceDE w:val="0"/>
        <w:autoSpaceDN w:val="0"/>
        <w:jc w:val="center"/>
        <w:rPr>
          <w:rFonts w:ascii="Liberation Serif" w:eastAsia="Times New Roman" w:hAnsi="Liberation Serif" w:cs="Liberation Serif"/>
          <w:b/>
          <w:sz w:val="28"/>
          <w:szCs w:val="28"/>
          <w:lang w:eastAsia="ru-RU"/>
        </w:rPr>
      </w:pPr>
    </w:p>
    <w:p w:rsidR="00842E79" w:rsidRPr="009443B2" w:rsidRDefault="00842E79" w:rsidP="00842E79">
      <w:pPr>
        <w:widowControl w:val="0"/>
        <w:autoSpaceDE w:val="0"/>
        <w:autoSpaceDN w:val="0"/>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ЧАСТЬ </w:t>
      </w:r>
      <w:r>
        <w:rPr>
          <w:rFonts w:ascii="Liberation Serif" w:eastAsia="Times New Roman" w:hAnsi="Liberation Serif" w:cs="Liberation Serif"/>
          <w:b/>
          <w:sz w:val="28"/>
          <w:szCs w:val="28"/>
          <w:lang w:val="en-US" w:eastAsia="ru-RU"/>
        </w:rPr>
        <w:t>II</w:t>
      </w:r>
    </w:p>
    <w:p w:rsidR="00842E79" w:rsidRPr="00451D62" w:rsidRDefault="00842E79" w:rsidP="00842E79">
      <w:pPr>
        <w:widowControl w:val="0"/>
        <w:autoSpaceDE w:val="0"/>
        <w:autoSpaceDN w:val="0"/>
        <w:jc w:val="center"/>
        <w:rPr>
          <w:rFonts w:ascii="Liberation Serif" w:eastAsia="Calibri" w:hAnsi="Liberation Serif" w:cs="Liberation Serif"/>
          <w:b/>
          <w:sz w:val="28"/>
          <w:szCs w:val="28"/>
          <w:lang w:eastAsia="ru-RU"/>
        </w:rPr>
      </w:pPr>
      <w:r w:rsidRPr="00451D62">
        <w:rPr>
          <w:rFonts w:ascii="Liberation Serif" w:eastAsia="Calibri" w:hAnsi="Liberation Serif" w:cs="Liberation Serif"/>
          <w:b/>
          <w:sz w:val="28"/>
          <w:szCs w:val="28"/>
          <w:lang w:eastAsia="ru-RU"/>
        </w:rPr>
        <w:t xml:space="preserve">Описание </w:t>
      </w:r>
      <w:r>
        <w:rPr>
          <w:rFonts w:ascii="Liberation Serif" w:eastAsia="Calibri" w:hAnsi="Liberation Serif" w:cs="Liberation Serif"/>
          <w:b/>
          <w:sz w:val="28"/>
          <w:szCs w:val="28"/>
          <w:lang w:eastAsia="ru-RU"/>
        </w:rPr>
        <w:t xml:space="preserve"> </w:t>
      </w:r>
      <w:r w:rsidRPr="00451D62">
        <w:rPr>
          <w:rFonts w:ascii="Liberation Serif" w:eastAsia="Calibri" w:hAnsi="Liberation Serif" w:cs="Liberation Serif"/>
          <w:b/>
          <w:sz w:val="28"/>
          <w:szCs w:val="28"/>
          <w:lang w:eastAsia="ru-RU"/>
        </w:rPr>
        <w:t>объекта закупки на поставку товара или на выполнение работы, оказание услуги, для выполнения, оказания которых используется товар</w:t>
      </w:r>
      <w:r w:rsidRPr="00451D62">
        <w:rPr>
          <w:rFonts w:ascii="Liberation Serif" w:eastAsia="Calibri" w:hAnsi="Liberation Serif" w:cs="Liberation Serif"/>
          <w:b/>
          <w:sz w:val="28"/>
          <w:szCs w:val="28"/>
          <w:vertAlign w:val="superscript"/>
          <w:lang w:eastAsia="ru-RU"/>
        </w:rPr>
        <w:footnoteReference w:id="1"/>
      </w:r>
    </w:p>
    <w:p w:rsidR="00451D62" w:rsidRPr="00451D62" w:rsidRDefault="00451D62" w:rsidP="00451D62">
      <w:pPr>
        <w:spacing w:after="160" w:line="259" w:lineRule="auto"/>
        <w:jc w:val="center"/>
        <w:rPr>
          <w:rFonts w:eastAsia="Calibri"/>
          <w:b/>
          <w:sz w:val="28"/>
          <w:szCs w:val="28"/>
          <w:lang w:eastAsia="en-US"/>
        </w:rPr>
      </w:pPr>
      <w:r w:rsidRPr="00451D62">
        <w:rPr>
          <w:rFonts w:eastAsia="Calibri"/>
          <w:b/>
          <w:sz w:val="28"/>
          <w:szCs w:val="28"/>
          <w:lang w:eastAsia="en-US"/>
        </w:rPr>
        <w:t>по объекту закупки «</w:t>
      </w:r>
      <w:r w:rsidR="00324189" w:rsidRPr="00324189">
        <w:rPr>
          <w:rFonts w:eastAsia="Calibri"/>
          <w:b/>
          <w:sz w:val="28"/>
          <w:szCs w:val="28"/>
          <w:lang w:eastAsia="en-US"/>
        </w:rPr>
        <w:t>Поставка антител  концентрированных, разведенных  (жидких) для иммунобио</w:t>
      </w:r>
      <w:r w:rsidR="00324189">
        <w:rPr>
          <w:rFonts w:eastAsia="Calibri"/>
          <w:b/>
          <w:sz w:val="28"/>
          <w:szCs w:val="28"/>
          <w:lang w:eastAsia="en-US"/>
        </w:rPr>
        <w:t>логической диагностики опухолей</w:t>
      </w:r>
      <w:r w:rsidRPr="00451D62">
        <w:rPr>
          <w:rFonts w:eastAsia="Calibri"/>
          <w:b/>
          <w:sz w:val="28"/>
          <w:szCs w:val="28"/>
          <w:lang w:eastAsia="en-US"/>
        </w:rPr>
        <w:t>»</w:t>
      </w:r>
    </w:p>
    <w:p w:rsidR="0046379F" w:rsidRPr="009C791C" w:rsidRDefault="0046379F" w:rsidP="0046379F">
      <w:pPr>
        <w:spacing w:after="160" w:line="259" w:lineRule="auto"/>
        <w:jc w:val="center"/>
        <w:rPr>
          <w:rFonts w:eastAsia="Calibri"/>
          <w:b/>
          <w:lang w:eastAsia="en-US"/>
        </w:rPr>
      </w:pPr>
      <w:r w:rsidRPr="009C791C">
        <w:rPr>
          <w:rFonts w:eastAsia="Calibri"/>
          <w:b/>
          <w:lang w:eastAsia="ru-RU"/>
        </w:rPr>
        <w:t>ТЕХНИЧЕСКОЕ ЗАДАНИЕ</w:t>
      </w:r>
    </w:p>
    <w:p w:rsidR="00692787" w:rsidRPr="00692787" w:rsidRDefault="00692787" w:rsidP="00692787">
      <w:pPr>
        <w:jc w:val="center"/>
        <w:rPr>
          <w:rFonts w:eastAsia="Calibri"/>
          <w:b/>
        </w:rPr>
      </w:pPr>
    </w:p>
    <w:tbl>
      <w:tblPr>
        <w:tblW w:w="4881" w:type="pct"/>
        <w:tblLayout w:type="fixed"/>
        <w:tblLook w:val="04A0" w:firstRow="1" w:lastRow="0" w:firstColumn="1" w:lastColumn="0" w:noHBand="0" w:noVBand="1"/>
      </w:tblPr>
      <w:tblGrid>
        <w:gridCol w:w="822"/>
        <w:gridCol w:w="2808"/>
        <w:gridCol w:w="2431"/>
        <w:gridCol w:w="4252"/>
        <w:gridCol w:w="2412"/>
        <w:gridCol w:w="1517"/>
        <w:gridCol w:w="1299"/>
      </w:tblGrid>
      <w:tr w:rsidR="00692787" w:rsidRPr="009C791C" w:rsidTr="00C23E03">
        <w:trPr>
          <w:trHeight w:val="2179"/>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2787" w:rsidRPr="009C791C" w:rsidRDefault="00692787" w:rsidP="00D81BEC">
            <w:pPr>
              <w:jc w:val="center"/>
              <w:rPr>
                <w:rFonts w:eastAsia="Times New Roman"/>
                <w:b/>
                <w:bCs/>
                <w:sz w:val="20"/>
                <w:szCs w:val="20"/>
                <w:lang w:eastAsia="ru-RU"/>
              </w:rPr>
            </w:pPr>
            <w:r w:rsidRPr="009C791C">
              <w:rPr>
                <w:rFonts w:eastAsia="Times New Roman"/>
                <w:b/>
                <w:bCs/>
                <w:sz w:val="20"/>
                <w:szCs w:val="20"/>
                <w:lang w:eastAsia="ru-RU"/>
              </w:rPr>
              <w:t xml:space="preserve">№ </w:t>
            </w:r>
            <w:proofErr w:type="gramStart"/>
            <w:r w:rsidRPr="009C791C">
              <w:rPr>
                <w:rFonts w:eastAsia="Times New Roman"/>
                <w:b/>
                <w:bCs/>
                <w:sz w:val="20"/>
                <w:szCs w:val="20"/>
                <w:lang w:eastAsia="ru-RU"/>
              </w:rPr>
              <w:t>п</w:t>
            </w:r>
            <w:proofErr w:type="gramEnd"/>
            <w:r w:rsidRPr="009C791C">
              <w:rPr>
                <w:rFonts w:eastAsia="Times New Roman"/>
                <w:b/>
                <w:bCs/>
                <w:sz w:val="20"/>
                <w:szCs w:val="20"/>
                <w:lang w:eastAsia="ru-RU"/>
              </w:rPr>
              <w:t>/п</w:t>
            </w:r>
          </w:p>
        </w:tc>
        <w:tc>
          <w:tcPr>
            <w:tcW w:w="903" w:type="pct"/>
            <w:tcBorders>
              <w:top w:val="single" w:sz="4" w:space="0" w:color="auto"/>
              <w:left w:val="nil"/>
              <w:bottom w:val="single" w:sz="4" w:space="0" w:color="auto"/>
              <w:right w:val="single" w:sz="4" w:space="0" w:color="auto"/>
            </w:tcBorders>
            <w:shd w:val="clear" w:color="auto" w:fill="auto"/>
            <w:vAlign w:val="center"/>
            <w:hideMark/>
          </w:tcPr>
          <w:p w:rsidR="00692787" w:rsidRPr="009C791C" w:rsidRDefault="00692787" w:rsidP="00D81BEC">
            <w:pPr>
              <w:jc w:val="center"/>
              <w:rPr>
                <w:rFonts w:eastAsia="Times New Roman"/>
                <w:b/>
                <w:bCs/>
                <w:sz w:val="20"/>
                <w:szCs w:val="20"/>
                <w:lang w:eastAsia="ru-RU"/>
              </w:rPr>
            </w:pPr>
            <w:r w:rsidRPr="009C791C">
              <w:rPr>
                <w:rFonts w:eastAsia="Times New Roman"/>
                <w:b/>
                <w:bCs/>
                <w:sz w:val="20"/>
                <w:szCs w:val="20"/>
                <w:lang w:eastAsia="ru-RU"/>
              </w:rPr>
              <w:t>Наименование товара</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692787" w:rsidRPr="009C791C" w:rsidRDefault="00692787" w:rsidP="00D81BEC">
            <w:pPr>
              <w:jc w:val="center"/>
              <w:rPr>
                <w:rFonts w:eastAsia="Times New Roman"/>
                <w:b/>
                <w:bCs/>
                <w:sz w:val="20"/>
                <w:szCs w:val="20"/>
                <w:lang w:eastAsia="ru-RU"/>
              </w:rPr>
            </w:pPr>
            <w:r w:rsidRPr="009C791C">
              <w:rPr>
                <w:rFonts w:eastAsia="Times New Roman"/>
                <w:b/>
                <w:bCs/>
                <w:sz w:val="20"/>
                <w:szCs w:val="20"/>
                <w:lang w:eastAsia="ru-RU"/>
              </w:rPr>
              <w:t>Наименование показателя</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rsidR="00692787" w:rsidRPr="009C791C" w:rsidRDefault="00692787" w:rsidP="00D81BEC">
            <w:pPr>
              <w:jc w:val="center"/>
              <w:rPr>
                <w:rFonts w:eastAsia="Times New Roman"/>
                <w:b/>
                <w:bCs/>
                <w:sz w:val="20"/>
                <w:szCs w:val="20"/>
                <w:lang w:eastAsia="ru-RU"/>
              </w:rPr>
            </w:pPr>
            <w:r w:rsidRPr="009C791C">
              <w:rPr>
                <w:rFonts w:eastAsia="Times New Roman"/>
                <w:b/>
                <w:bCs/>
                <w:sz w:val="20"/>
                <w:szCs w:val="20"/>
                <w:lang w:eastAsia="ru-RU"/>
              </w:rPr>
              <w:t>Содержание (значение) показателя</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692787" w:rsidRPr="009C791C" w:rsidRDefault="00692787" w:rsidP="00D81BEC">
            <w:pPr>
              <w:jc w:val="center"/>
              <w:rPr>
                <w:rFonts w:eastAsia="Times New Roman"/>
                <w:b/>
                <w:bCs/>
                <w:sz w:val="20"/>
                <w:szCs w:val="20"/>
                <w:lang w:eastAsia="ru-RU"/>
              </w:rPr>
            </w:pPr>
            <w:r w:rsidRPr="009C791C">
              <w:rPr>
                <w:rFonts w:eastAsia="Times New Roman"/>
                <w:b/>
                <w:bCs/>
                <w:sz w:val="20"/>
                <w:szCs w:val="20"/>
                <w:lang w:eastAsia="ru-RU"/>
              </w:rPr>
              <w:t>Инструкция участнику закупки по формированию предложения</w:t>
            </w:r>
          </w:p>
        </w:tc>
        <w:tc>
          <w:tcPr>
            <w:tcW w:w="488" w:type="pct"/>
            <w:tcBorders>
              <w:top w:val="single" w:sz="4" w:space="0" w:color="auto"/>
              <w:left w:val="nil"/>
              <w:bottom w:val="nil"/>
              <w:right w:val="single" w:sz="4" w:space="0" w:color="auto"/>
            </w:tcBorders>
            <w:shd w:val="clear" w:color="auto" w:fill="auto"/>
            <w:vAlign w:val="center"/>
            <w:hideMark/>
          </w:tcPr>
          <w:p w:rsidR="00692787" w:rsidRPr="009C791C" w:rsidRDefault="00692787" w:rsidP="00D81BEC">
            <w:pPr>
              <w:jc w:val="center"/>
              <w:rPr>
                <w:rFonts w:eastAsia="Times New Roman"/>
                <w:b/>
                <w:bCs/>
                <w:sz w:val="20"/>
                <w:szCs w:val="20"/>
                <w:lang w:val="en-US" w:eastAsia="ru-RU"/>
              </w:rPr>
            </w:pPr>
            <w:r w:rsidRPr="009C791C">
              <w:rPr>
                <w:rFonts w:eastAsia="Times New Roman"/>
                <w:b/>
                <w:bCs/>
                <w:sz w:val="20"/>
                <w:szCs w:val="20"/>
                <w:lang w:eastAsia="ru-RU"/>
              </w:rPr>
              <w:t>Едини</w:t>
            </w:r>
            <w:r w:rsidRPr="009C791C">
              <w:rPr>
                <w:rFonts w:eastAsia="Times New Roman"/>
                <w:b/>
                <w:bCs/>
                <w:sz w:val="20"/>
                <w:szCs w:val="20"/>
                <w:lang w:val="en-US" w:eastAsia="ru-RU"/>
              </w:rPr>
              <w:t>-</w:t>
            </w:r>
          </w:p>
          <w:p w:rsidR="00692787" w:rsidRPr="009C791C" w:rsidRDefault="00692787" w:rsidP="00D81BEC">
            <w:pPr>
              <w:jc w:val="center"/>
              <w:rPr>
                <w:rFonts w:eastAsia="Times New Roman"/>
                <w:b/>
                <w:bCs/>
                <w:sz w:val="20"/>
                <w:szCs w:val="20"/>
                <w:lang w:val="en-US" w:eastAsia="ru-RU"/>
              </w:rPr>
            </w:pPr>
            <w:proofErr w:type="spellStart"/>
            <w:r w:rsidRPr="009C791C">
              <w:rPr>
                <w:rFonts w:eastAsia="Times New Roman"/>
                <w:b/>
                <w:bCs/>
                <w:sz w:val="20"/>
                <w:szCs w:val="20"/>
                <w:lang w:eastAsia="ru-RU"/>
              </w:rPr>
              <w:t>ца</w:t>
            </w:r>
            <w:proofErr w:type="spellEnd"/>
            <w:r w:rsidRPr="009C791C">
              <w:rPr>
                <w:rFonts w:eastAsia="Times New Roman"/>
                <w:b/>
                <w:bCs/>
                <w:sz w:val="20"/>
                <w:szCs w:val="20"/>
                <w:lang w:eastAsia="ru-RU"/>
              </w:rPr>
              <w:t xml:space="preserve"> </w:t>
            </w:r>
            <w:proofErr w:type="spellStart"/>
            <w:r w:rsidRPr="009C791C">
              <w:rPr>
                <w:rFonts w:eastAsia="Times New Roman"/>
                <w:b/>
                <w:bCs/>
                <w:sz w:val="20"/>
                <w:szCs w:val="20"/>
                <w:lang w:eastAsia="ru-RU"/>
              </w:rPr>
              <w:t>измере</w:t>
            </w:r>
            <w:proofErr w:type="spellEnd"/>
            <w:r w:rsidRPr="009C791C">
              <w:rPr>
                <w:rFonts w:eastAsia="Times New Roman"/>
                <w:b/>
                <w:bCs/>
                <w:sz w:val="20"/>
                <w:szCs w:val="20"/>
                <w:lang w:val="en-US" w:eastAsia="ru-RU"/>
              </w:rPr>
              <w:t>-</w:t>
            </w:r>
          </w:p>
          <w:p w:rsidR="00692787" w:rsidRPr="009C791C" w:rsidRDefault="00692787" w:rsidP="00D81BEC">
            <w:pPr>
              <w:jc w:val="center"/>
              <w:rPr>
                <w:rFonts w:eastAsia="Times New Roman"/>
                <w:b/>
                <w:bCs/>
                <w:sz w:val="20"/>
                <w:szCs w:val="20"/>
                <w:lang w:eastAsia="ru-RU"/>
              </w:rPr>
            </w:pPr>
            <w:proofErr w:type="spellStart"/>
            <w:r w:rsidRPr="009C791C">
              <w:rPr>
                <w:rFonts w:eastAsia="Times New Roman"/>
                <w:b/>
                <w:bCs/>
                <w:sz w:val="20"/>
                <w:szCs w:val="20"/>
                <w:lang w:eastAsia="ru-RU"/>
              </w:rPr>
              <w:t>ния</w:t>
            </w:r>
            <w:proofErr w:type="spellEnd"/>
          </w:p>
        </w:tc>
        <w:tc>
          <w:tcPr>
            <w:tcW w:w="418" w:type="pct"/>
            <w:tcBorders>
              <w:top w:val="single" w:sz="4" w:space="0" w:color="auto"/>
              <w:left w:val="nil"/>
              <w:bottom w:val="nil"/>
              <w:right w:val="single" w:sz="4" w:space="0" w:color="auto"/>
            </w:tcBorders>
            <w:shd w:val="clear" w:color="auto" w:fill="auto"/>
            <w:vAlign w:val="center"/>
            <w:hideMark/>
          </w:tcPr>
          <w:p w:rsidR="00692787" w:rsidRPr="009C791C" w:rsidRDefault="00692787" w:rsidP="00D81BEC">
            <w:pPr>
              <w:jc w:val="center"/>
              <w:rPr>
                <w:rFonts w:eastAsia="Times New Roman"/>
                <w:b/>
                <w:bCs/>
                <w:sz w:val="20"/>
                <w:szCs w:val="20"/>
                <w:lang w:eastAsia="ru-RU"/>
              </w:rPr>
            </w:pPr>
            <w:proofErr w:type="gramStart"/>
            <w:r w:rsidRPr="009C791C">
              <w:rPr>
                <w:rFonts w:eastAsia="Times New Roman"/>
                <w:b/>
                <w:bCs/>
                <w:sz w:val="20"/>
                <w:szCs w:val="20"/>
                <w:lang w:eastAsia="ru-RU"/>
              </w:rPr>
              <w:t>Коли-</w:t>
            </w:r>
            <w:proofErr w:type="spellStart"/>
            <w:r w:rsidRPr="009C791C">
              <w:rPr>
                <w:rFonts w:eastAsia="Times New Roman"/>
                <w:b/>
                <w:bCs/>
                <w:sz w:val="20"/>
                <w:szCs w:val="20"/>
                <w:lang w:eastAsia="ru-RU"/>
              </w:rPr>
              <w:t>чество</w:t>
            </w:r>
            <w:proofErr w:type="spellEnd"/>
            <w:proofErr w:type="gramEnd"/>
            <w:r w:rsidRPr="009C791C">
              <w:rPr>
                <w:rFonts w:eastAsia="Times New Roman"/>
                <w:b/>
                <w:bCs/>
                <w:sz w:val="20"/>
                <w:szCs w:val="20"/>
                <w:lang w:eastAsia="ru-RU"/>
              </w:rPr>
              <w:t xml:space="preserve"> </w:t>
            </w:r>
          </w:p>
        </w:tc>
      </w:tr>
      <w:tr w:rsidR="00205B3A" w:rsidRPr="009C791C" w:rsidTr="009A41AE">
        <w:trPr>
          <w:trHeight w:val="1725"/>
        </w:trPr>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205B3A" w:rsidRPr="009C791C" w:rsidRDefault="00205B3A" w:rsidP="00D81BEC">
            <w:pPr>
              <w:jc w:val="center"/>
              <w:rPr>
                <w:rFonts w:eastAsia="Times New Roman"/>
                <w:sz w:val="22"/>
                <w:szCs w:val="22"/>
                <w:lang w:eastAsia="ru-RU"/>
              </w:rPr>
            </w:pPr>
            <w:r w:rsidRPr="009C791C">
              <w:rPr>
                <w:rFonts w:eastAsia="Times New Roman"/>
                <w:sz w:val="22"/>
                <w:szCs w:val="22"/>
                <w:lang w:eastAsia="ru-RU"/>
              </w:rPr>
              <w:t>1</w:t>
            </w:r>
          </w:p>
        </w:tc>
        <w:tc>
          <w:tcPr>
            <w:tcW w:w="903" w:type="pct"/>
            <w:vMerge w:val="restart"/>
            <w:tcBorders>
              <w:top w:val="nil"/>
              <w:left w:val="single" w:sz="4" w:space="0" w:color="auto"/>
              <w:bottom w:val="single" w:sz="4" w:space="0" w:color="000000"/>
              <w:right w:val="single" w:sz="4" w:space="0" w:color="auto"/>
            </w:tcBorders>
            <w:shd w:val="clear" w:color="auto" w:fill="auto"/>
            <w:vAlign w:val="center"/>
            <w:hideMark/>
          </w:tcPr>
          <w:p w:rsidR="00205B3A" w:rsidRPr="004F5476" w:rsidRDefault="004F5476" w:rsidP="004D43F5">
            <w:pPr>
              <w:rPr>
                <w:rFonts w:eastAsia="Times New Roman"/>
                <w:b/>
                <w:color w:val="000000"/>
                <w:lang w:eastAsia="ru-RU"/>
              </w:rPr>
            </w:pPr>
            <w:r w:rsidRPr="004F5476">
              <w:rPr>
                <w:rFonts w:eastAsia="Times New Roman"/>
                <w:b/>
                <w:color w:val="000000"/>
                <w:lang w:eastAsia="ru-RU"/>
              </w:rPr>
              <w:t xml:space="preserve">Мышиные </w:t>
            </w:r>
            <w:proofErr w:type="spellStart"/>
            <w:r w:rsidRPr="004F5476">
              <w:rPr>
                <w:rFonts w:eastAsia="Times New Roman"/>
                <w:b/>
                <w:color w:val="000000"/>
                <w:lang w:eastAsia="ru-RU"/>
              </w:rPr>
              <w:t>моноклональные</w:t>
            </w:r>
            <w:proofErr w:type="spellEnd"/>
            <w:r w:rsidRPr="004F5476">
              <w:rPr>
                <w:rFonts w:eastAsia="Times New Roman"/>
                <w:b/>
                <w:color w:val="000000"/>
                <w:lang w:eastAsia="ru-RU"/>
              </w:rPr>
              <w:t xml:space="preserve"> антитела к CD15 - CD15 </w:t>
            </w:r>
            <w:proofErr w:type="spellStart"/>
            <w:r w:rsidRPr="004F5476">
              <w:rPr>
                <w:rFonts w:eastAsia="Times New Roman"/>
                <w:b/>
                <w:color w:val="000000"/>
                <w:lang w:eastAsia="ru-RU"/>
              </w:rPr>
              <w:t>Mouse</w:t>
            </w:r>
            <w:proofErr w:type="spellEnd"/>
            <w:r w:rsidRPr="004F5476">
              <w:rPr>
                <w:rFonts w:eastAsia="Times New Roman"/>
                <w:b/>
                <w:color w:val="000000"/>
                <w:lang w:eastAsia="ru-RU"/>
              </w:rPr>
              <w:t xml:space="preserve"> </w:t>
            </w:r>
            <w:proofErr w:type="spellStart"/>
            <w:r w:rsidRPr="004F5476">
              <w:rPr>
                <w:rFonts w:eastAsia="Times New Roman"/>
                <w:b/>
                <w:color w:val="000000"/>
                <w:lang w:eastAsia="ru-RU"/>
              </w:rPr>
              <w:t>Monoclonal</w:t>
            </w:r>
            <w:proofErr w:type="spellEnd"/>
            <w:r w:rsidRPr="004F5476">
              <w:rPr>
                <w:rFonts w:eastAsia="Times New Roman"/>
                <w:b/>
                <w:color w:val="000000"/>
                <w:lang w:eastAsia="ru-RU"/>
              </w:rPr>
              <w:t xml:space="preserve"> </w:t>
            </w:r>
            <w:proofErr w:type="spellStart"/>
            <w:r w:rsidRPr="004F5476">
              <w:rPr>
                <w:rFonts w:eastAsia="Times New Roman"/>
                <w:b/>
                <w:color w:val="000000"/>
                <w:lang w:eastAsia="ru-RU"/>
              </w:rPr>
              <w:t>Antibody</w:t>
            </w:r>
            <w:proofErr w:type="spellEnd"/>
          </w:p>
          <w:p w:rsidR="004159FA" w:rsidRDefault="004159FA" w:rsidP="004D43F5">
            <w:pPr>
              <w:rPr>
                <w:rFonts w:eastAsia="Times New Roman"/>
                <w:b/>
                <w:color w:val="000000"/>
                <w:sz w:val="20"/>
                <w:szCs w:val="20"/>
                <w:lang w:eastAsia="ru-RU"/>
              </w:rPr>
            </w:pPr>
          </w:p>
          <w:p w:rsidR="004159FA" w:rsidRPr="009C791C" w:rsidRDefault="009F515E" w:rsidP="004D43F5">
            <w:pPr>
              <w:rPr>
                <w:rFonts w:eastAsia="Times New Roman"/>
                <w:sz w:val="20"/>
                <w:szCs w:val="20"/>
                <w:lang w:eastAsia="ru-RU"/>
              </w:rPr>
            </w:pPr>
            <w:r>
              <w:rPr>
                <w:rFonts w:eastAsia="Times New Roman"/>
                <w:sz w:val="20"/>
                <w:szCs w:val="20"/>
                <w:lang w:eastAsia="ru-RU"/>
              </w:rPr>
              <w:t>21.20.23.111</w:t>
            </w:r>
          </w:p>
        </w:tc>
        <w:tc>
          <w:tcPr>
            <w:tcW w:w="782" w:type="pct"/>
            <w:tcBorders>
              <w:top w:val="nil"/>
              <w:left w:val="nil"/>
              <w:bottom w:val="single" w:sz="4" w:space="0" w:color="auto"/>
              <w:right w:val="single" w:sz="4" w:space="0" w:color="auto"/>
            </w:tcBorders>
            <w:shd w:val="clear" w:color="auto" w:fill="auto"/>
            <w:vAlign w:val="center"/>
            <w:hideMark/>
          </w:tcPr>
          <w:p w:rsidR="00205B3A" w:rsidRPr="009C791C" w:rsidRDefault="00205B3A" w:rsidP="00D81BEC">
            <w:pPr>
              <w:rPr>
                <w:rFonts w:eastAsia="Times New Roman"/>
                <w:sz w:val="20"/>
                <w:szCs w:val="20"/>
                <w:lang w:eastAsia="ru-RU"/>
              </w:rPr>
            </w:pPr>
            <w:r w:rsidRPr="009C791C">
              <w:rPr>
                <w:rFonts w:eastAsia="Times New Roman"/>
                <w:sz w:val="20"/>
                <w:szCs w:val="20"/>
                <w:lang w:eastAsia="ru-RU"/>
              </w:rPr>
              <w:t>Назначение, область применения</w:t>
            </w:r>
          </w:p>
          <w:p w:rsidR="00205B3A" w:rsidRPr="009C791C" w:rsidRDefault="00205B3A" w:rsidP="00D81BEC">
            <w:pPr>
              <w:rPr>
                <w:rFonts w:eastAsia="Times New Roman"/>
                <w:sz w:val="20"/>
                <w:szCs w:val="20"/>
                <w:lang w:eastAsia="ru-RU"/>
              </w:rPr>
            </w:pPr>
            <w:r w:rsidRPr="009C791C">
              <w:rPr>
                <w:rFonts w:eastAsia="Times New Roman"/>
                <w:sz w:val="20"/>
                <w:szCs w:val="20"/>
                <w:lang w:eastAsia="ru-RU"/>
              </w:rPr>
              <w:t>Клон или эквивалент</w:t>
            </w:r>
          </w:p>
        </w:tc>
        <w:tc>
          <w:tcPr>
            <w:tcW w:w="1368" w:type="pct"/>
            <w:tcBorders>
              <w:top w:val="nil"/>
              <w:left w:val="nil"/>
              <w:bottom w:val="single" w:sz="4" w:space="0" w:color="auto"/>
              <w:right w:val="single" w:sz="4" w:space="0" w:color="auto"/>
            </w:tcBorders>
            <w:shd w:val="clear" w:color="auto" w:fill="auto"/>
            <w:vAlign w:val="center"/>
            <w:hideMark/>
          </w:tcPr>
          <w:p w:rsidR="00205B3A" w:rsidRPr="009C791C" w:rsidRDefault="004F5476" w:rsidP="000420C9">
            <w:pPr>
              <w:jc w:val="both"/>
              <w:rPr>
                <w:rFonts w:eastAsia="Times New Roman"/>
                <w:sz w:val="20"/>
                <w:szCs w:val="20"/>
                <w:lang w:eastAsia="ru-RU"/>
              </w:rPr>
            </w:pPr>
            <w:r w:rsidRPr="004F5476">
              <w:rPr>
                <w:rFonts w:eastAsia="Times New Roman"/>
                <w:sz w:val="20"/>
                <w:szCs w:val="20"/>
                <w:lang w:eastAsia="ru-RU"/>
              </w:rPr>
              <w:t xml:space="preserve">Первичные антитела (мышиные </w:t>
            </w:r>
            <w:proofErr w:type="spellStart"/>
            <w:r w:rsidRPr="004F5476">
              <w:rPr>
                <w:rFonts w:eastAsia="Times New Roman"/>
                <w:sz w:val="20"/>
                <w:szCs w:val="20"/>
                <w:lang w:eastAsia="ru-RU"/>
              </w:rPr>
              <w:t>моноклональные</w:t>
            </w:r>
            <w:proofErr w:type="spellEnd"/>
            <w:r w:rsidRPr="004F5476">
              <w:rPr>
                <w:rFonts w:eastAsia="Times New Roman"/>
                <w:sz w:val="20"/>
                <w:szCs w:val="20"/>
                <w:lang w:eastAsia="ru-RU"/>
              </w:rPr>
              <w:t xml:space="preserve">) к CD15, клон  MMA, концентрированные. </w:t>
            </w:r>
            <w:proofErr w:type="gramStart"/>
            <w:r w:rsidRPr="004F5476">
              <w:rPr>
                <w:rFonts w:eastAsia="Times New Roman"/>
                <w:sz w:val="20"/>
                <w:szCs w:val="20"/>
                <w:lang w:eastAsia="ru-RU"/>
              </w:rPr>
              <w:t xml:space="preserve">Предназначены для проведения </w:t>
            </w:r>
            <w:proofErr w:type="spellStart"/>
            <w:r w:rsidRPr="004F5476">
              <w:rPr>
                <w:rFonts w:eastAsia="Times New Roman"/>
                <w:sz w:val="20"/>
                <w:szCs w:val="20"/>
                <w:lang w:eastAsia="ru-RU"/>
              </w:rPr>
              <w:t>иммуногистохимических</w:t>
            </w:r>
            <w:proofErr w:type="spellEnd"/>
            <w:r w:rsidRPr="004F5476">
              <w:rPr>
                <w:rFonts w:eastAsia="Times New Roman"/>
                <w:sz w:val="20"/>
                <w:szCs w:val="20"/>
                <w:lang w:eastAsia="ru-RU"/>
              </w:rPr>
              <w:t xml:space="preserve"> исследований на парафиновых срезах фикси</w:t>
            </w:r>
            <w:r>
              <w:rPr>
                <w:rFonts w:eastAsia="Times New Roman"/>
                <w:sz w:val="20"/>
                <w:szCs w:val="20"/>
                <w:lang w:eastAsia="ru-RU"/>
              </w:rPr>
              <w:t>рованного в формалине материала</w:t>
            </w:r>
            <w:r w:rsidR="000420C9" w:rsidRPr="000420C9">
              <w:rPr>
                <w:rFonts w:eastAsia="Times New Roman"/>
                <w:sz w:val="20"/>
                <w:szCs w:val="20"/>
                <w:lang w:eastAsia="ru-RU"/>
              </w:rPr>
              <w:t xml:space="preserve">. </w:t>
            </w:r>
            <w:proofErr w:type="gramEnd"/>
          </w:p>
        </w:tc>
        <w:tc>
          <w:tcPr>
            <w:tcW w:w="776" w:type="pct"/>
            <w:tcBorders>
              <w:top w:val="nil"/>
              <w:left w:val="nil"/>
              <w:bottom w:val="single" w:sz="4" w:space="0" w:color="auto"/>
              <w:right w:val="nil"/>
            </w:tcBorders>
            <w:shd w:val="clear" w:color="auto" w:fill="auto"/>
            <w:vAlign w:val="center"/>
            <w:hideMark/>
          </w:tcPr>
          <w:p w:rsidR="00205B3A" w:rsidRPr="009C791C" w:rsidRDefault="00205B3A" w:rsidP="00D81BEC">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5B3A" w:rsidRPr="009C791C" w:rsidRDefault="004159FA" w:rsidP="00D81BEC">
            <w:pPr>
              <w:jc w:val="center"/>
              <w:rPr>
                <w:rFonts w:eastAsia="Times New Roman"/>
                <w:sz w:val="22"/>
                <w:szCs w:val="22"/>
                <w:lang w:eastAsia="ru-RU"/>
              </w:rPr>
            </w:pPr>
            <w:proofErr w:type="spellStart"/>
            <w:proofErr w:type="gramStart"/>
            <w:r>
              <w:rPr>
                <w:rFonts w:eastAsia="Times New Roman"/>
                <w:sz w:val="22"/>
                <w:szCs w:val="22"/>
                <w:lang w:eastAsia="ru-RU"/>
              </w:rPr>
              <w:t>шт</w:t>
            </w:r>
            <w:proofErr w:type="spellEnd"/>
            <w:proofErr w:type="gramEnd"/>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5B3A" w:rsidRPr="009C791C" w:rsidRDefault="00205B3A" w:rsidP="00D81BEC">
            <w:pPr>
              <w:jc w:val="center"/>
              <w:rPr>
                <w:rFonts w:eastAsia="Times New Roman"/>
                <w:sz w:val="22"/>
                <w:szCs w:val="22"/>
                <w:lang w:eastAsia="ru-RU"/>
              </w:rPr>
            </w:pPr>
            <w:r w:rsidRPr="009C791C">
              <w:rPr>
                <w:rFonts w:eastAsia="Times New Roman"/>
                <w:sz w:val="22"/>
                <w:szCs w:val="22"/>
                <w:lang w:eastAsia="ru-RU"/>
              </w:rPr>
              <w:t>1,0</w:t>
            </w:r>
          </w:p>
        </w:tc>
      </w:tr>
      <w:tr w:rsidR="009A41AE" w:rsidRPr="009C791C" w:rsidTr="009A41AE">
        <w:trPr>
          <w:trHeight w:val="264"/>
        </w:trPr>
        <w:tc>
          <w:tcPr>
            <w:tcW w:w="264" w:type="pct"/>
            <w:vMerge/>
            <w:tcBorders>
              <w:top w:val="nil"/>
              <w:left w:val="single" w:sz="4" w:space="0" w:color="auto"/>
              <w:bottom w:val="single" w:sz="4" w:space="0" w:color="000000"/>
              <w:right w:val="single" w:sz="4" w:space="0" w:color="auto"/>
            </w:tcBorders>
            <w:shd w:val="clear" w:color="auto" w:fill="auto"/>
            <w:vAlign w:val="center"/>
          </w:tcPr>
          <w:p w:rsidR="009A41AE" w:rsidRPr="009C791C" w:rsidRDefault="009A41AE" w:rsidP="00D81BEC">
            <w:pPr>
              <w:jc w:val="cente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shd w:val="clear" w:color="auto" w:fill="auto"/>
            <w:vAlign w:val="center"/>
          </w:tcPr>
          <w:p w:rsidR="009A41AE" w:rsidRPr="004F5476" w:rsidRDefault="009A41AE" w:rsidP="004D43F5">
            <w:pPr>
              <w:rPr>
                <w:rFonts w:eastAsia="Times New Roman"/>
                <w:b/>
                <w:color w:val="00000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6E62D1">
            <w:pPr>
              <w:rPr>
                <w:rFonts w:eastAsia="Times New Roman"/>
                <w:sz w:val="20"/>
                <w:szCs w:val="20"/>
                <w:lang w:eastAsia="ru-RU"/>
              </w:rPr>
            </w:pPr>
            <w:r w:rsidRPr="00511E0D">
              <w:rPr>
                <w:rFonts w:eastAsia="Times New Roman"/>
                <w:sz w:val="20"/>
                <w:szCs w:val="20"/>
                <w:lang w:eastAsia="ru-RU"/>
              </w:rPr>
              <w:t>Клон или эквивалент</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6E62D1">
            <w:pPr>
              <w:jc w:val="center"/>
              <w:rPr>
                <w:rFonts w:eastAsia="Times New Roman"/>
                <w:sz w:val="20"/>
                <w:szCs w:val="20"/>
                <w:lang w:eastAsia="ru-RU"/>
              </w:rPr>
            </w:pPr>
            <w:r w:rsidRPr="009A41AE">
              <w:rPr>
                <w:rFonts w:eastAsia="Times New Roman"/>
                <w:sz w:val="20"/>
                <w:szCs w:val="20"/>
                <w:lang w:eastAsia="ru-RU"/>
              </w:rPr>
              <w:t>MMA</w:t>
            </w:r>
          </w:p>
        </w:tc>
        <w:tc>
          <w:tcPr>
            <w:tcW w:w="776" w:type="pct"/>
            <w:tcBorders>
              <w:top w:val="single" w:sz="4" w:space="0" w:color="auto"/>
              <w:left w:val="nil"/>
              <w:bottom w:val="single" w:sz="4" w:space="0" w:color="auto"/>
              <w:right w:val="nil"/>
            </w:tcBorders>
            <w:shd w:val="clear" w:color="auto" w:fill="auto"/>
            <w:vAlign w:val="center"/>
          </w:tcPr>
          <w:p w:rsidR="009A41AE" w:rsidRDefault="009A41AE" w:rsidP="006E62D1">
            <w:pPr>
              <w:jc w:val="center"/>
              <w:rPr>
                <w:rFonts w:eastAsia="Times New Roman"/>
                <w:sz w:val="20"/>
                <w:szCs w:val="20"/>
                <w:lang w:eastAsia="ru-RU"/>
              </w:rPr>
            </w:pPr>
          </w:p>
          <w:p w:rsidR="009A41AE" w:rsidRDefault="009A41AE" w:rsidP="006E62D1">
            <w:pPr>
              <w:jc w:val="center"/>
              <w:rPr>
                <w:rFonts w:eastAsia="Times New Roman"/>
                <w:sz w:val="20"/>
                <w:szCs w:val="20"/>
                <w:lang w:eastAsia="ru-RU"/>
              </w:rPr>
            </w:pPr>
            <w:r w:rsidRPr="009C791C">
              <w:rPr>
                <w:rFonts w:eastAsia="Times New Roman"/>
                <w:sz w:val="20"/>
                <w:szCs w:val="20"/>
                <w:lang w:eastAsia="ru-RU"/>
              </w:rPr>
              <w:t>соответствие</w:t>
            </w:r>
          </w:p>
          <w:p w:rsidR="009A41AE" w:rsidRPr="009C791C" w:rsidRDefault="009A41AE" w:rsidP="006E62D1">
            <w:pPr>
              <w:jc w:val="center"/>
              <w:rPr>
                <w:rFonts w:eastAsia="Times New Roman"/>
                <w:sz w:val="20"/>
                <w:szCs w:val="20"/>
                <w:lang w:eastAsia="ru-RU"/>
              </w:rPr>
            </w:pPr>
          </w:p>
        </w:tc>
        <w:tc>
          <w:tcPr>
            <w:tcW w:w="48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A41AE" w:rsidRDefault="009A41AE" w:rsidP="00D81BEC">
            <w:pPr>
              <w:jc w:val="center"/>
              <w:rPr>
                <w:rFonts w:eastAsia="Times New Roman"/>
                <w:sz w:val="22"/>
                <w:szCs w:val="22"/>
                <w:lang w:eastAsia="ru-RU"/>
              </w:rPr>
            </w:pPr>
          </w:p>
        </w:tc>
        <w:tc>
          <w:tcPr>
            <w:tcW w:w="41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A41AE" w:rsidRPr="009C791C" w:rsidRDefault="009A41AE" w:rsidP="00D81BEC">
            <w:pPr>
              <w:jc w:val="center"/>
              <w:rPr>
                <w:rFonts w:eastAsia="Times New Roman"/>
                <w:sz w:val="22"/>
                <w:szCs w:val="22"/>
                <w:lang w:eastAsia="ru-RU"/>
              </w:rPr>
            </w:pPr>
          </w:p>
        </w:tc>
      </w:tr>
      <w:tr w:rsidR="009A41AE" w:rsidRPr="009C791C" w:rsidTr="00C23E03">
        <w:trPr>
          <w:trHeight w:val="287"/>
        </w:trPr>
        <w:tc>
          <w:tcPr>
            <w:tcW w:w="264"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highlight w:val="yellow"/>
                <w:lang w:eastAsia="ru-RU"/>
              </w:rPr>
            </w:pPr>
            <w:r w:rsidRPr="009C791C">
              <w:rPr>
                <w:rFonts w:eastAsia="Times New Roman"/>
                <w:sz w:val="20"/>
                <w:szCs w:val="20"/>
                <w:lang w:eastAsia="ru-RU"/>
              </w:rPr>
              <w:t>Реактивность</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rsidR="009A41AE" w:rsidRPr="009C791C" w:rsidRDefault="009A41AE" w:rsidP="00D81BEC">
            <w:pPr>
              <w:ind w:right="-57"/>
              <w:jc w:val="center"/>
              <w:rPr>
                <w:sz w:val="20"/>
                <w:szCs w:val="20"/>
                <w:lang w:eastAsia="ru-RU"/>
              </w:rPr>
            </w:pPr>
            <w:r w:rsidRPr="009C791C">
              <w:rPr>
                <w:sz w:val="20"/>
                <w:szCs w:val="20"/>
                <w:lang w:eastAsia="ru-RU"/>
              </w:rPr>
              <w:t>человек</w:t>
            </w:r>
          </w:p>
        </w:tc>
        <w:tc>
          <w:tcPr>
            <w:tcW w:w="776" w:type="pct"/>
            <w:tcBorders>
              <w:top w:val="single" w:sz="4" w:space="0" w:color="auto"/>
              <w:left w:val="nil"/>
              <w:bottom w:val="single" w:sz="4" w:space="0" w:color="auto"/>
              <w:right w:val="nil"/>
            </w:tcBorders>
            <w:shd w:val="clear" w:color="auto" w:fill="auto"/>
            <w:hideMark/>
          </w:tcPr>
          <w:p w:rsidR="009A41AE" w:rsidRPr="009C791C" w:rsidRDefault="009A41AE" w:rsidP="00D81BEC">
            <w:pPr>
              <w:ind w:right="-57"/>
              <w:jc w:val="center"/>
              <w:rPr>
                <w:sz w:val="20"/>
                <w:szCs w:val="20"/>
                <w:lang w:eastAsia="ru-RU"/>
              </w:rPr>
            </w:pPr>
            <w:r w:rsidRPr="009C791C">
              <w:rPr>
                <w:sz w:val="20"/>
                <w:szCs w:val="20"/>
                <w:lang w:eastAsia="ru-RU"/>
              </w:rPr>
              <w:t>соответствие</w:t>
            </w:r>
          </w:p>
        </w:tc>
        <w:tc>
          <w:tcPr>
            <w:tcW w:w="488" w:type="pct"/>
            <w:vMerge/>
            <w:tcBorders>
              <w:top w:val="single" w:sz="4" w:space="0" w:color="auto"/>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top w:val="single" w:sz="4" w:space="0" w:color="auto"/>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407"/>
        </w:trPr>
        <w:tc>
          <w:tcPr>
            <w:tcW w:w="264"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rPr>
                <w:rFonts w:eastAsia="Times New Roman"/>
                <w:sz w:val="20"/>
                <w:szCs w:val="20"/>
                <w:highlight w:val="yellow"/>
                <w:lang w:val="en-US" w:eastAsia="ru-RU"/>
              </w:rPr>
            </w:pPr>
            <w:r>
              <w:rPr>
                <w:rFonts w:eastAsia="Times New Roman"/>
                <w:sz w:val="20"/>
                <w:szCs w:val="20"/>
                <w:lang w:eastAsia="ru-RU"/>
              </w:rPr>
              <w:t>Рекомендуе</w:t>
            </w:r>
            <w:r w:rsidRPr="009C791C">
              <w:rPr>
                <w:rFonts w:eastAsia="Times New Roman"/>
                <w:sz w:val="20"/>
                <w:szCs w:val="20"/>
                <w:lang w:eastAsia="ru-RU"/>
              </w:rPr>
              <w:t xml:space="preserve">мое </w:t>
            </w:r>
            <w:proofErr w:type="spellStart"/>
            <w:r w:rsidRPr="009C791C">
              <w:rPr>
                <w:rFonts w:eastAsia="Times New Roman"/>
                <w:sz w:val="20"/>
                <w:szCs w:val="20"/>
                <w:lang w:eastAsia="ru-RU"/>
              </w:rPr>
              <w:t>развед</w:t>
            </w:r>
            <w:r w:rsidRPr="009C791C">
              <w:rPr>
                <w:rFonts w:eastAsia="Times New Roman"/>
                <w:sz w:val="20"/>
                <w:szCs w:val="20"/>
                <w:lang w:val="en-US" w:eastAsia="ru-RU"/>
              </w:rPr>
              <w:t>ение</w:t>
            </w:r>
            <w:proofErr w:type="spellEnd"/>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ind w:right="-57"/>
              <w:jc w:val="center"/>
              <w:rPr>
                <w:bCs/>
                <w:sz w:val="20"/>
                <w:szCs w:val="20"/>
                <w:lang w:eastAsia="ru-RU"/>
              </w:rPr>
            </w:pPr>
            <w:r>
              <w:rPr>
                <w:sz w:val="20"/>
                <w:szCs w:val="20"/>
                <w:lang w:eastAsia="ru-RU"/>
              </w:rPr>
              <w:t>1:25 - 1:100</w:t>
            </w:r>
          </w:p>
        </w:tc>
        <w:tc>
          <w:tcPr>
            <w:tcW w:w="776" w:type="pct"/>
            <w:tcBorders>
              <w:top w:val="single" w:sz="4" w:space="0" w:color="auto"/>
              <w:left w:val="nil"/>
              <w:bottom w:val="single" w:sz="4" w:space="0" w:color="auto"/>
              <w:right w:val="nil"/>
            </w:tcBorders>
            <w:shd w:val="clear" w:color="auto" w:fill="auto"/>
          </w:tcPr>
          <w:p w:rsidR="009A41AE" w:rsidRPr="009C791C" w:rsidRDefault="009A41AE" w:rsidP="00D81BEC">
            <w:pPr>
              <w:ind w:right="-57"/>
              <w:jc w:val="center"/>
              <w:rPr>
                <w:sz w:val="20"/>
                <w:szCs w:val="20"/>
                <w:lang w:eastAsia="ru-RU"/>
              </w:rPr>
            </w:pPr>
            <w:r w:rsidRPr="009C791C">
              <w:rPr>
                <w:sz w:val="20"/>
                <w:szCs w:val="20"/>
                <w:lang w:eastAsia="ru-RU"/>
              </w:rPr>
              <w:t>соответствие</w:t>
            </w:r>
          </w:p>
        </w:tc>
        <w:tc>
          <w:tcPr>
            <w:tcW w:w="488" w:type="pct"/>
            <w:vMerge/>
            <w:tcBorders>
              <w:top w:val="single" w:sz="4" w:space="0" w:color="auto"/>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418" w:type="pct"/>
            <w:vMerge/>
            <w:tcBorders>
              <w:top w:val="single" w:sz="4" w:space="0" w:color="auto"/>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r>
      <w:tr w:rsidR="009A41AE" w:rsidRPr="009C791C" w:rsidTr="00C23E03">
        <w:trPr>
          <w:trHeight w:val="594"/>
        </w:trPr>
        <w:tc>
          <w:tcPr>
            <w:tcW w:w="264"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rPr>
                <w:rFonts w:eastAsia="Times New Roman"/>
                <w:sz w:val="20"/>
                <w:szCs w:val="20"/>
                <w:highlight w:val="yellow"/>
                <w:lang w:val="en-US" w:eastAsia="ru-RU"/>
              </w:rPr>
            </w:pPr>
            <w:r w:rsidRPr="009C791C">
              <w:rPr>
                <w:rFonts w:eastAsia="Times New Roman"/>
                <w:sz w:val="20"/>
                <w:szCs w:val="20"/>
                <w:lang w:eastAsia="ru-RU"/>
              </w:rPr>
              <w:t>Формат</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jc w:val="center"/>
              <w:rPr>
                <w:rFonts w:eastAsia="Times New Roman"/>
                <w:sz w:val="20"/>
                <w:szCs w:val="20"/>
                <w:lang w:eastAsia="ru-RU"/>
              </w:rPr>
            </w:pPr>
            <w:r w:rsidRPr="004F5476">
              <w:rPr>
                <w:rFonts w:eastAsia="Times New Roman"/>
                <w:sz w:val="20"/>
                <w:szCs w:val="20"/>
                <w:lang w:eastAsia="ru-RU"/>
              </w:rPr>
              <w:t>пластиковый флакон  0,5 мл.</w:t>
            </w:r>
            <w:r w:rsidRPr="009C791C">
              <w:rPr>
                <w:rFonts w:eastAsia="Times New Roman"/>
                <w:sz w:val="20"/>
                <w:szCs w:val="20"/>
                <w:lang w:eastAsia="ru-RU"/>
              </w:rPr>
              <w:tab/>
            </w:r>
          </w:p>
          <w:p w:rsidR="009A41AE" w:rsidRPr="009C791C" w:rsidRDefault="009A41AE" w:rsidP="00D81BEC">
            <w:pPr>
              <w:jc w:val="center"/>
              <w:rPr>
                <w:rFonts w:eastAsia="Times New Roman"/>
                <w:sz w:val="20"/>
                <w:szCs w:val="20"/>
                <w:highlight w:val="yellow"/>
                <w:lang w:val="en-US" w:eastAsia="ru-RU"/>
              </w:rPr>
            </w:pPr>
          </w:p>
        </w:tc>
        <w:tc>
          <w:tcPr>
            <w:tcW w:w="776" w:type="pct"/>
            <w:tcBorders>
              <w:top w:val="single" w:sz="4" w:space="0" w:color="auto"/>
              <w:left w:val="nil"/>
              <w:bottom w:val="single" w:sz="4" w:space="0" w:color="auto"/>
              <w:right w:val="nil"/>
            </w:tcBorders>
            <w:shd w:val="clear" w:color="auto" w:fill="auto"/>
            <w:vAlign w:val="center"/>
          </w:tcPr>
          <w:p w:rsidR="009A41AE" w:rsidRPr="009C791C" w:rsidRDefault="009A41AE" w:rsidP="00D81BEC">
            <w:pPr>
              <w:jc w:val="center"/>
              <w:rPr>
                <w:rFonts w:eastAsia="Times New Roman"/>
                <w:sz w:val="20"/>
                <w:szCs w:val="20"/>
                <w:highlight w:val="yellow"/>
                <w:lang w:val="en-US" w:eastAsia="ru-RU"/>
              </w:rPr>
            </w:pPr>
            <w:r w:rsidRPr="009C791C">
              <w:rPr>
                <w:rFonts w:eastAsia="Times New Roman"/>
                <w:sz w:val="20"/>
                <w:szCs w:val="20"/>
                <w:lang w:eastAsia="ru-RU"/>
              </w:rPr>
              <w:t>соответствие</w:t>
            </w:r>
          </w:p>
        </w:tc>
        <w:tc>
          <w:tcPr>
            <w:tcW w:w="488" w:type="pct"/>
            <w:vMerge/>
            <w:tcBorders>
              <w:top w:val="single" w:sz="4" w:space="0" w:color="auto"/>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418" w:type="pct"/>
            <w:vMerge/>
            <w:tcBorders>
              <w:top w:val="single" w:sz="4" w:space="0" w:color="auto"/>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r>
      <w:tr w:rsidR="009A41AE" w:rsidRPr="009C791C" w:rsidTr="00C23E03">
        <w:trPr>
          <w:trHeight w:val="2117"/>
        </w:trPr>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A41AE" w:rsidRPr="009C791C" w:rsidRDefault="009A41AE" w:rsidP="00D81BEC">
            <w:pPr>
              <w:jc w:val="center"/>
              <w:rPr>
                <w:rFonts w:eastAsia="Times New Roman"/>
                <w:sz w:val="22"/>
                <w:szCs w:val="22"/>
                <w:lang w:eastAsia="ru-RU"/>
              </w:rPr>
            </w:pPr>
            <w:r w:rsidRPr="009C791C">
              <w:rPr>
                <w:rFonts w:eastAsia="Times New Roman"/>
                <w:sz w:val="22"/>
                <w:szCs w:val="22"/>
                <w:lang w:eastAsia="ru-RU"/>
              </w:rPr>
              <w:lastRenderedPageBreak/>
              <w:t>2</w:t>
            </w:r>
          </w:p>
        </w:tc>
        <w:tc>
          <w:tcPr>
            <w:tcW w:w="903" w:type="pct"/>
            <w:vMerge w:val="restart"/>
            <w:tcBorders>
              <w:top w:val="nil"/>
              <w:left w:val="single" w:sz="4" w:space="0" w:color="auto"/>
              <w:bottom w:val="single" w:sz="4" w:space="0" w:color="000000"/>
              <w:right w:val="single" w:sz="4" w:space="0" w:color="auto"/>
            </w:tcBorders>
            <w:shd w:val="clear" w:color="auto" w:fill="auto"/>
            <w:vAlign w:val="center"/>
            <w:hideMark/>
          </w:tcPr>
          <w:p w:rsidR="009A41AE" w:rsidRPr="004F5476" w:rsidRDefault="009A41AE" w:rsidP="00D81BEC">
            <w:pPr>
              <w:rPr>
                <w:rFonts w:eastAsia="Calibri"/>
                <w:b/>
                <w:lang w:eastAsia="en-US"/>
              </w:rPr>
            </w:pPr>
            <w:r w:rsidRPr="004F5476">
              <w:rPr>
                <w:rFonts w:eastAsia="Calibri"/>
                <w:b/>
                <w:lang w:eastAsia="en-US"/>
              </w:rPr>
              <w:t xml:space="preserve">Мышиные </w:t>
            </w:r>
            <w:proofErr w:type="spellStart"/>
            <w:r w:rsidRPr="004F5476">
              <w:rPr>
                <w:rFonts w:eastAsia="Calibri"/>
                <w:b/>
                <w:lang w:eastAsia="en-US"/>
              </w:rPr>
              <w:t>моноклональные</w:t>
            </w:r>
            <w:proofErr w:type="spellEnd"/>
            <w:r w:rsidRPr="004F5476">
              <w:rPr>
                <w:rFonts w:eastAsia="Calibri"/>
                <w:b/>
                <w:lang w:eastAsia="en-US"/>
              </w:rPr>
              <w:t xml:space="preserve"> антитела к </w:t>
            </w:r>
            <w:proofErr w:type="spellStart"/>
            <w:r w:rsidRPr="004F5476">
              <w:rPr>
                <w:rFonts w:eastAsia="Calibri"/>
                <w:b/>
                <w:lang w:eastAsia="en-US"/>
              </w:rPr>
              <w:t>нейрофиламентам</w:t>
            </w:r>
            <w:proofErr w:type="spellEnd"/>
            <w:r w:rsidRPr="004F5476">
              <w:rPr>
                <w:rFonts w:eastAsia="Calibri"/>
                <w:b/>
                <w:lang w:eastAsia="en-US"/>
              </w:rPr>
              <w:t xml:space="preserve"> - </w:t>
            </w:r>
            <w:proofErr w:type="spellStart"/>
            <w:r w:rsidRPr="004F5476">
              <w:rPr>
                <w:rFonts w:eastAsia="Calibri"/>
                <w:b/>
                <w:lang w:eastAsia="en-US"/>
              </w:rPr>
              <w:t>Neurofilament</w:t>
            </w:r>
            <w:proofErr w:type="spellEnd"/>
            <w:r w:rsidRPr="004F5476">
              <w:rPr>
                <w:rFonts w:eastAsia="Calibri"/>
                <w:b/>
                <w:lang w:eastAsia="en-US"/>
              </w:rPr>
              <w:t xml:space="preserve"> </w:t>
            </w:r>
            <w:proofErr w:type="spellStart"/>
            <w:r w:rsidRPr="004F5476">
              <w:rPr>
                <w:rFonts w:eastAsia="Calibri"/>
                <w:b/>
                <w:lang w:eastAsia="en-US"/>
              </w:rPr>
              <w:t>Mouse</w:t>
            </w:r>
            <w:proofErr w:type="spellEnd"/>
            <w:r w:rsidRPr="004F5476">
              <w:rPr>
                <w:rFonts w:eastAsia="Calibri"/>
                <w:b/>
                <w:lang w:eastAsia="en-US"/>
              </w:rPr>
              <w:t xml:space="preserve"> </w:t>
            </w:r>
            <w:proofErr w:type="spellStart"/>
            <w:r w:rsidRPr="004F5476">
              <w:rPr>
                <w:rFonts w:eastAsia="Calibri"/>
                <w:b/>
                <w:lang w:eastAsia="en-US"/>
              </w:rPr>
              <w:t>Monoclonal</w:t>
            </w:r>
            <w:proofErr w:type="spellEnd"/>
            <w:r w:rsidRPr="004F5476">
              <w:rPr>
                <w:rFonts w:eastAsia="Calibri"/>
                <w:b/>
                <w:lang w:eastAsia="en-US"/>
              </w:rPr>
              <w:t xml:space="preserve"> </w:t>
            </w:r>
            <w:proofErr w:type="spellStart"/>
            <w:r w:rsidRPr="004F5476">
              <w:rPr>
                <w:rFonts w:eastAsia="Calibri"/>
                <w:b/>
                <w:lang w:eastAsia="en-US"/>
              </w:rPr>
              <w:t>Antibody</w:t>
            </w:r>
            <w:proofErr w:type="spellEnd"/>
          </w:p>
          <w:p w:rsidR="009A41AE" w:rsidRDefault="009A41AE" w:rsidP="00D81BEC">
            <w:pPr>
              <w:rPr>
                <w:rFonts w:eastAsia="Calibri"/>
                <w:b/>
                <w:sz w:val="20"/>
                <w:szCs w:val="20"/>
                <w:lang w:eastAsia="en-US"/>
              </w:rPr>
            </w:pPr>
          </w:p>
          <w:p w:rsidR="009A41AE" w:rsidRPr="009C791C" w:rsidRDefault="009A41AE" w:rsidP="004F5476">
            <w:pPr>
              <w:rPr>
                <w:rFonts w:eastAsia="Times New Roman"/>
                <w:sz w:val="20"/>
                <w:szCs w:val="20"/>
                <w:lang w:eastAsia="ru-RU"/>
              </w:rPr>
            </w:pPr>
            <w:r>
              <w:rPr>
                <w:rFonts w:eastAsia="Times New Roman"/>
                <w:sz w:val="20"/>
                <w:szCs w:val="20"/>
                <w:lang w:eastAsia="ru-RU"/>
              </w:rPr>
              <w:t>21.20.23.111</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Назначение, область применения</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rsidR="009A41AE" w:rsidRPr="009C791C" w:rsidRDefault="009A41AE" w:rsidP="004159FA">
            <w:pPr>
              <w:rPr>
                <w:rFonts w:eastAsia="Times New Roman"/>
                <w:sz w:val="20"/>
                <w:szCs w:val="20"/>
                <w:lang w:eastAsia="ru-RU"/>
              </w:rPr>
            </w:pPr>
            <w:r w:rsidRPr="001A7403">
              <w:rPr>
                <w:rFonts w:eastAsia="Times New Roman"/>
                <w:sz w:val="20"/>
                <w:szCs w:val="20"/>
                <w:lang w:eastAsia="ru-RU"/>
              </w:rPr>
              <w:t xml:space="preserve">Первичные антитела (мышиные </w:t>
            </w:r>
            <w:proofErr w:type="spellStart"/>
            <w:r w:rsidRPr="001A7403">
              <w:rPr>
                <w:rFonts w:eastAsia="Times New Roman"/>
                <w:sz w:val="20"/>
                <w:szCs w:val="20"/>
                <w:lang w:eastAsia="ru-RU"/>
              </w:rPr>
              <w:t>моноклональные</w:t>
            </w:r>
            <w:proofErr w:type="spellEnd"/>
            <w:r w:rsidRPr="001A7403">
              <w:rPr>
                <w:rFonts w:eastAsia="Times New Roman"/>
                <w:sz w:val="20"/>
                <w:szCs w:val="20"/>
                <w:lang w:eastAsia="ru-RU"/>
              </w:rPr>
              <w:t xml:space="preserve">) к </w:t>
            </w:r>
            <w:proofErr w:type="spellStart"/>
            <w:r w:rsidRPr="001A7403">
              <w:rPr>
                <w:rFonts w:eastAsia="Times New Roman"/>
                <w:sz w:val="20"/>
                <w:szCs w:val="20"/>
                <w:lang w:eastAsia="ru-RU"/>
              </w:rPr>
              <w:t>Neurofilament</w:t>
            </w:r>
            <w:proofErr w:type="spellEnd"/>
            <w:r w:rsidRPr="001A7403">
              <w:rPr>
                <w:rFonts w:eastAsia="Times New Roman"/>
                <w:sz w:val="20"/>
                <w:szCs w:val="20"/>
                <w:lang w:eastAsia="ru-RU"/>
              </w:rPr>
              <w:t xml:space="preserve">, клон  2F11, концентрированные. </w:t>
            </w:r>
            <w:proofErr w:type="gramStart"/>
            <w:r w:rsidRPr="001A7403">
              <w:rPr>
                <w:rFonts w:eastAsia="Times New Roman"/>
                <w:sz w:val="20"/>
                <w:szCs w:val="20"/>
                <w:lang w:eastAsia="ru-RU"/>
              </w:rPr>
              <w:t xml:space="preserve">Предназначены для проведения </w:t>
            </w:r>
            <w:proofErr w:type="spellStart"/>
            <w:r w:rsidRPr="001A7403">
              <w:rPr>
                <w:rFonts w:eastAsia="Times New Roman"/>
                <w:sz w:val="20"/>
                <w:szCs w:val="20"/>
                <w:lang w:eastAsia="ru-RU"/>
              </w:rPr>
              <w:t>иммуногистохимических</w:t>
            </w:r>
            <w:proofErr w:type="spellEnd"/>
            <w:r w:rsidRPr="001A7403">
              <w:rPr>
                <w:rFonts w:eastAsia="Times New Roman"/>
                <w:sz w:val="20"/>
                <w:szCs w:val="20"/>
                <w:lang w:eastAsia="ru-RU"/>
              </w:rPr>
              <w:t xml:space="preserve"> исследований на парафиновых срезах фиксированного в формалине материала.</w:t>
            </w:r>
            <w:r>
              <w:rPr>
                <w:rFonts w:eastAsia="Times New Roman"/>
                <w:sz w:val="20"/>
                <w:szCs w:val="20"/>
                <w:lang w:eastAsia="ru-RU"/>
              </w:rPr>
              <w:t xml:space="preserve"> </w:t>
            </w:r>
            <w:proofErr w:type="gramEnd"/>
          </w:p>
        </w:tc>
        <w:tc>
          <w:tcPr>
            <w:tcW w:w="776" w:type="pct"/>
            <w:tcBorders>
              <w:top w:val="single" w:sz="4" w:space="0" w:color="auto"/>
              <w:left w:val="nil"/>
              <w:bottom w:val="single" w:sz="4" w:space="0" w:color="auto"/>
              <w:right w:val="nil"/>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9A41AE" w:rsidRPr="009C791C" w:rsidRDefault="009A41AE" w:rsidP="00D81BEC">
            <w:pPr>
              <w:jc w:val="center"/>
              <w:rPr>
                <w:rFonts w:eastAsia="Times New Roman"/>
                <w:sz w:val="22"/>
                <w:szCs w:val="22"/>
                <w:lang w:eastAsia="ru-RU"/>
              </w:rPr>
            </w:pPr>
            <w:proofErr w:type="spellStart"/>
            <w:proofErr w:type="gramStart"/>
            <w:r>
              <w:rPr>
                <w:rFonts w:eastAsia="Times New Roman"/>
                <w:sz w:val="22"/>
                <w:szCs w:val="22"/>
                <w:lang w:eastAsia="ru-RU"/>
              </w:rPr>
              <w:t>шт</w:t>
            </w:r>
            <w:proofErr w:type="spellEnd"/>
            <w:proofErr w:type="gramEnd"/>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r w:rsidRPr="009C791C">
              <w:rPr>
                <w:rFonts w:eastAsia="Times New Roman"/>
                <w:sz w:val="22"/>
                <w:szCs w:val="22"/>
                <w:lang w:eastAsia="ru-RU"/>
              </w:rPr>
              <w:t>1,0</w:t>
            </w:r>
          </w:p>
          <w:p w:rsidR="009A41AE" w:rsidRPr="009C791C"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p w:rsidR="009A41AE"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p w:rsidR="009A41AE"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p w:rsidR="009A41AE" w:rsidRDefault="009A41AE" w:rsidP="00D81BEC">
            <w:pPr>
              <w:rPr>
                <w:rFonts w:eastAsia="Times New Roman"/>
                <w:sz w:val="22"/>
                <w:szCs w:val="22"/>
                <w:lang w:eastAsia="ru-RU"/>
              </w:rPr>
            </w:pPr>
          </w:p>
          <w:p w:rsidR="009A41AE" w:rsidRDefault="009A41AE" w:rsidP="00D81BEC">
            <w:pPr>
              <w:rPr>
                <w:rFonts w:eastAsia="Times New Roman"/>
                <w:sz w:val="22"/>
                <w:szCs w:val="22"/>
                <w:lang w:eastAsia="ru-RU"/>
              </w:rPr>
            </w:pPr>
          </w:p>
          <w:p w:rsidR="009A41AE" w:rsidRPr="009C791C" w:rsidRDefault="009A41AE" w:rsidP="00D81BEC">
            <w:pPr>
              <w:rPr>
                <w:rFonts w:eastAsia="Times New Roman"/>
                <w:sz w:val="22"/>
                <w:szCs w:val="22"/>
                <w:lang w:eastAsia="ru-RU"/>
              </w:rPr>
            </w:pPr>
          </w:p>
        </w:tc>
      </w:tr>
      <w:tr w:rsidR="009A41AE" w:rsidRPr="009C791C" w:rsidTr="00C23E03">
        <w:trPr>
          <w:trHeight w:val="1409"/>
        </w:trPr>
        <w:tc>
          <w:tcPr>
            <w:tcW w:w="264"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9C7A2E">
            <w:pPr>
              <w:rPr>
                <w:rFonts w:eastAsia="Times New Roman"/>
                <w:sz w:val="20"/>
                <w:szCs w:val="20"/>
                <w:lang w:eastAsia="ru-RU"/>
              </w:rPr>
            </w:pPr>
            <w:r w:rsidRPr="00511E0D">
              <w:rPr>
                <w:rFonts w:eastAsia="Times New Roman"/>
                <w:sz w:val="20"/>
                <w:szCs w:val="20"/>
                <w:lang w:eastAsia="ru-RU"/>
              </w:rPr>
              <w:t>Клон или эквивалент</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1A7403">
              <w:rPr>
                <w:rFonts w:eastAsia="Times New Roman"/>
                <w:sz w:val="20"/>
                <w:szCs w:val="20"/>
                <w:lang w:eastAsia="ru-RU"/>
              </w:rPr>
              <w:t>2F11</w:t>
            </w:r>
          </w:p>
        </w:tc>
        <w:tc>
          <w:tcPr>
            <w:tcW w:w="776" w:type="pct"/>
            <w:tcBorders>
              <w:top w:val="nil"/>
              <w:left w:val="nil"/>
              <w:bottom w:val="single" w:sz="4" w:space="0" w:color="auto"/>
              <w:right w:val="nil"/>
            </w:tcBorders>
            <w:shd w:val="clear" w:color="auto" w:fill="auto"/>
            <w:vAlign w:val="center"/>
            <w:hideMark/>
          </w:tcPr>
          <w:p w:rsidR="009A41AE" w:rsidRDefault="009A41AE" w:rsidP="00D81BEC">
            <w:pPr>
              <w:jc w:val="center"/>
              <w:rPr>
                <w:rFonts w:eastAsia="Times New Roman"/>
                <w:sz w:val="20"/>
                <w:szCs w:val="20"/>
                <w:lang w:eastAsia="ru-RU"/>
              </w:rPr>
            </w:pPr>
            <w:r w:rsidRPr="009C791C">
              <w:rPr>
                <w:rFonts w:eastAsia="Times New Roman"/>
                <w:sz w:val="20"/>
                <w:szCs w:val="20"/>
                <w:lang w:eastAsia="ru-RU"/>
              </w:rPr>
              <w:t>соответствие</w:t>
            </w:r>
          </w:p>
          <w:p w:rsidR="009A41AE" w:rsidRPr="009C791C" w:rsidRDefault="009A41AE" w:rsidP="00D81BEC">
            <w:pPr>
              <w:jc w:val="center"/>
              <w:rPr>
                <w:rFonts w:eastAsia="Times New Roman"/>
                <w:sz w:val="20"/>
                <w:szCs w:val="20"/>
                <w:lang w:eastAsia="ru-RU"/>
              </w:rPr>
            </w:pPr>
          </w:p>
        </w:tc>
        <w:tc>
          <w:tcPr>
            <w:tcW w:w="48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1011"/>
        </w:trPr>
        <w:tc>
          <w:tcPr>
            <w:tcW w:w="264"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highlight w:val="yellow"/>
                <w:lang w:eastAsia="ru-RU"/>
              </w:rPr>
            </w:pPr>
            <w:r w:rsidRPr="009C791C">
              <w:rPr>
                <w:rFonts w:eastAsia="Times New Roman"/>
                <w:sz w:val="20"/>
                <w:szCs w:val="20"/>
                <w:lang w:eastAsia="ru-RU"/>
              </w:rPr>
              <w:t>Реактивность</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ind w:right="-57"/>
              <w:jc w:val="center"/>
              <w:rPr>
                <w:sz w:val="20"/>
                <w:szCs w:val="20"/>
                <w:lang w:eastAsia="ru-RU"/>
              </w:rPr>
            </w:pPr>
            <w:r w:rsidRPr="009C791C">
              <w:rPr>
                <w:sz w:val="20"/>
                <w:szCs w:val="20"/>
                <w:lang w:eastAsia="ru-RU"/>
              </w:rPr>
              <w:t>человек</w:t>
            </w:r>
          </w:p>
        </w:tc>
        <w:tc>
          <w:tcPr>
            <w:tcW w:w="776" w:type="pct"/>
            <w:tcBorders>
              <w:top w:val="nil"/>
              <w:left w:val="nil"/>
              <w:bottom w:val="single" w:sz="4" w:space="0" w:color="auto"/>
              <w:right w:val="nil"/>
            </w:tcBorders>
            <w:shd w:val="clear" w:color="auto" w:fill="auto"/>
            <w:hideMark/>
          </w:tcPr>
          <w:p w:rsidR="009A41AE" w:rsidRPr="009C791C" w:rsidRDefault="009A41AE" w:rsidP="00D81BEC">
            <w:pPr>
              <w:ind w:right="-57"/>
              <w:jc w:val="center"/>
              <w:rPr>
                <w:sz w:val="20"/>
                <w:szCs w:val="20"/>
                <w:lang w:eastAsia="ru-RU"/>
              </w:rPr>
            </w:pPr>
            <w:r w:rsidRPr="009C791C">
              <w:rPr>
                <w:sz w:val="20"/>
                <w:szCs w:val="20"/>
                <w:lang w:eastAsia="ru-RU"/>
              </w:rPr>
              <w:t>соответствие</w:t>
            </w:r>
          </w:p>
        </w:tc>
        <w:tc>
          <w:tcPr>
            <w:tcW w:w="48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1724"/>
        </w:trPr>
        <w:tc>
          <w:tcPr>
            <w:tcW w:w="264"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Рекомендуемое разведение</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ind w:right="-57"/>
              <w:jc w:val="center"/>
              <w:rPr>
                <w:sz w:val="20"/>
                <w:szCs w:val="20"/>
                <w:lang w:eastAsia="ru-RU"/>
              </w:rPr>
            </w:pPr>
            <w:r w:rsidRPr="004240FD">
              <w:rPr>
                <w:sz w:val="20"/>
                <w:szCs w:val="20"/>
                <w:lang w:eastAsia="ru-RU"/>
              </w:rPr>
              <w:t>1:100 - 1:500</w:t>
            </w:r>
          </w:p>
        </w:tc>
        <w:tc>
          <w:tcPr>
            <w:tcW w:w="776" w:type="pct"/>
            <w:tcBorders>
              <w:top w:val="single" w:sz="4" w:space="0" w:color="auto"/>
              <w:left w:val="nil"/>
              <w:bottom w:val="single" w:sz="4" w:space="0" w:color="auto"/>
              <w:right w:val="nil"/>
            </w:tcBorders>
            <w:shd w:val="clear" w:color="auto" w:fill="auto"/>
          </w:tcPr>
          <w:p w:rsidR="009A41AE" w:rsidRPr="009C791C" w:rsidRDefault="009A41AE" w:rsidP="00D81BEC">
            <w:pPr>
              <w:ind w:right="-57"/>
              <w:jc w:val="center"/>
              <w:rPr>
                <w:sz w:val="20"/>
                <w:szCs w:val="20"/>
                <w:lang w:eastAsia="ru-RU"/>
              </w:rPr>
            </w:pPr>
            <w:r w:rsidRPr="009C791C">
              <w:rPr>
                <w:sz w:val="20"/>
                <w:szCs w:val="20"/>
                <w:lang w:eastAsia="ru-RU"/>
              </w:rPr>
              <w:t>соответствие</w:t>
            </w:r>
          </w:p>
        </w:tc>
        <w:tc>
          <w:tcPr>
            <w:tcW w:w="488"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r>
      <w:tr w:rsidR="009A41AE" w:rsidRPr="009C791C" w:rsidTr="00C23E03">
        <w:trPr>
          <w:trHeight w:val="2246"/>
        </w:trPr>
        <w:tc>
          <w:tcPr>
            <w:tcW w:w="264" w:type="pct"/>
            <w:vMerge/>
            <w:tcBorders>
              <w:top w:val="nil"/>
              <w:left w:val="single" w:sz="4" w:space="0" w:color="auto"/>
              <w:bottom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auto"/>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Формат</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1A7403">
              <w:rPr>
                <w:rFonts w:eastAsia="Times New Roman"/>
                <w:sz w:val="20"/>
                <w:szCs w:val="20"/>
                <w:lang w:eastAsia="ru-RU"/>
              </w:rPr>
              <w:t>пластиковый флакон  0,5 мл.</w:t>
            </w:r>
          </w:p>
        </w:tc>
        <w:tc>
          <w:tcPr>
            <w:tcW w:w="776" w:type="pct"/>
            <w:tcBorders>
              <w:top w:val="nil"/>
              <w:left w:val="nil"/>
              <w:bottom w:val="single" w:sz="4" w:space="0" w:color="auto"/>
              <w:right w:val="nil"/>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top w:val="nil"/>
              <w:left w:val="single" w:sz="4" w:space="0" w:color="auto"/>
              <w:bottom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1384"/>
        </w:trPr>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1AE" w:rsidRPr="009C791C" w:rsidRDefault="009A41AE" w:rsidP="00D81BEC">
            <w:pPr>
              <w:jc w:val="center"/>
              <w:rPr>
                <w:rFonts w:eastAsia="Times New Roman"/>
                <w:sz w:val="22"/>
                <w:szCs w:val="22"/>
                <w:lang w:eastAsia="ru-RU"/>
              </w:rPr>
            </w:pPr>
            <w:r w:rsidRPr="009C791C">
              <w:rPr>
                <w:rFonts w:eastAsia="Times New Roman"/>
                <w:sz w:val="22"/>
                <w:szCs w:val="22"/>
                <w:lang w:eastAsia="ru-RU"/>
              </w:rPr>
              <w:t>3</w:t>
            </w:r>
          </w:p>
        </w:tc>
        <w:tc>
          <w:tcPr>
            <w:tcW w:w="9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1AE" w:rsidRPr="001A7403" w:rsidRDefault="009A41AE" w:rsidP="00511E0D">
            <w:pPr>
              <w:rPr>
                <w:rFonts w:eastAsia="Calibri"/>
                <w:b/>
                <w:lang w:eastAsia="en-US"/>
              </w:rPr>
            </w:pPr>
            <w:r w:rsidRPr="001A7403">
              <w:rPr>
                <w:rFonts w:eastAsia="Calibri"/>
                <w:b/>
                <w:lang w:eastAsia="en-US"/>
              </w:rPr>
              <w:t xml:space="preserve">Кроличьи </w:t>
            </w:r>
            <w:proofErr w:type="spellStart"/>
            <w:r w:rsidRPr="001A7403">
              <w:rPr>
                <w:rFonts w:eastAsia="Calibri"/>
                <w:b/>
                <w:lang w:eastAsia="en-US"/>
              </w:rPr>
              <w:t>моноклональные</w:t>
            </w:r>
            <w:proofErr w:type="spellEnd"/>
            <w:r w:rsidRPr="001A7403">
              <w:rPr>
                <w:rFonts w:eastAsia="Calibri"/>
                <w:b/>
                <w:lang w:eastAsia="en-US"/>
              </w:rPr>
              <w:t xml:space="preserve"> антитела к DOG1 - DOG1 </w:t>
            </w:r>
            <w:proofErr w:type="spellStart"/>
            <w:r w:rsidRPr="001A7403">
              <w:rPr>
                <w:rFonts w:eastAsia="Calibri"/>
                <w:b/>
                <w:lang w:eastAsia="en-US"/>
              </w:rPr>
              <w:t>Rabbit</w:t>
            </w:r>
            <w:proofErr w:type="spellEnd"/>
            <w:r w:rsidRPr="001A7403">
              <w:rPr>
                <w:rFonts w:eastAsia="Calibri"/>
                <w:b/>
                <w:lang w:eastAsia="en-US"/>
              </w:rPr>
              <w:t xml:space="preserve"> </w:t>
            </w:r>
            <w:proofErr w:type="spellStart"/>
            <w:r w:rsidRPr="001A7403">
              <w:rPr>
                <w:rFonts w:eastAsia="Calibri"/>
                <w:b/>
                <w:lang w:eastAsia="en-US"/>
              </w:rPr>
              <w:t>Monoclonal</w:t>
            </w:r>
            <w:proofErr w:type="spellEnd"/>
            <w:r w:rsidRPr="001A7403">
              <w:rPr>
                <w:rFonts w:eastAsia="Calibri"/>
                <w:b/>
                <w:lang w:eastAsia="en-US"/>
              </w:rPr>
              <w:t xml:space="preserve"> </w:t>
            </w:r>
            <w:proofErr w:type="spellStart"/>
            <w:r w:rsidRPr="001A7403">
              <w:rPr>
                <w:rFonts w:eastAsia="Calibri"/>
                <w:b/>
                <w:lang w:eastAsia="en-US"/>
              </w:rPr>
              <w:t>Antibody</w:t>
            </w:r>
            <w:proofErr w:type="spellEnd"/>
          </w:p>
          <w:p w:rsidR="009A41AE" w:rsidRDefault="009A41AE" w:rsidP="00511E0D">
            <w:pPr>
              <w:rPr>
                <w:rFonts w:eastAsia="Calibri"/>
                <w:b/>
                <w:sz w:val="20"/>
                <w:szCs w:val="20"/>
                <w:lang w:eastAsia="en-US"/>
              </w:rPr>
            </w:pPr>
          </w:p>
          <w:p w:rsidR="009A41AE" w:rsidRPr="009C791C" w:rsidRDefault="009A41AE" w:rsidP="001A7403">
            <w:pPr>
              <w:rPr>
                <w:rFonts w:eastAsia="Times New Roman"/>
                <w:sz w:val="20"/>
                <w:szCs w:val="20"/>
                <w:lang w:eastAsia="ru-RU"/>
              </w:rPr>
            </w:pPr>
            <w:r>
              <w:rPr>
                <w:rFonts w:eastAsia="Times New Roman"/>
                <w:sz w:val="20"/>
                <w:szCs w:val="20"/>
                <w:lang w:eastAsia="ru-RU"/>
              </w:rPr>
              <w:t>21.20.23.111</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lastRenderedPageBreak/>
              <w:t>Назначение, область применения</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rsidR="009A41AE" w:rsidRPr="009C791C" w:rsidRDefault="009A41AE" w:rsidP="001A7403">
            <w:pPr>
              <w:rPr>
                <w:rFonts w:eastAsia="Times New Roman"/>
                <w:sz w:val="20"/>
                <w:szCs w:val="20"/>
                <w:lang w:eastAsia="ru-RU"/>
              </w:rPr>
            </w:pPr>
            <w:r w:rsidRPr="001A7403">
              <w:rPr>
                <w:rFonts w:eastAsia="Times New Roman"/>
                <w:sz w:val="20"/>
                <w:szCs w:val="20"/>
                <w:lang w:eastAsia="ru-RU"/>
              </w:rPr>
              <w:t xml:space="preserve">Первичные антитела (кроличьи </w:t>
            </w:r>
            <w:proofErr w:type="spellStart"/>
            <w:r w:rsidRPr="001A7403">
              <w:rPr>
                <w:rFonts w:eastAsia="Times New Roman"/>
                <w:sz w:val="20"/>
                <w:szCs w:val="20"/>
                <w:lang w:eastAsia="ru-RU"/>
              </w:rPr>
              <w:t>моноклональные</w:t>
            </w:r>
            <w:proofErr w:type="spellEnd"/>
            <w:r w:rsidRPr="001A7403">
              <w:rPr>
                <w:rFonts w:eastAsia="Times New Roman"/>
                <w:sz w:val="20"/>
                <w:szCs w:val="20"/>
                <w:lang w:eastAsia="ru-RU"/>
              </w:rPr>
              <w:t xml:space="preserve">) к DOG-1, клон  SP31, концентрированные. </w:t>
            </w:r>
            <w:proofErr w:type="gramStart"/>
            <w:r w:rsidRPr="001A7403">
              <w:rPr>
                <w:rFonts w:eastAsia="Times New Roman"/>
                <w:sz w:val="20"/>
                <w:szCs w:val="20"/>
                <w:lang w:eastAsia="ru-RU"/>
              </w:rPr>
              <w:t xml:space="preserve">Предназначены для проведения </w:t>
            </w:r>
            <w:proofErr w:type="spellStart"/>
            <w:r w:rsidRPr="001A7403">
              <w:rPr>
                <w:rFonts w:eastAsia="Times New Roman"/>
                <w:sz w:val="20"/>
                <w:szCs w:val="20"/>
                <w:lang w:eastAsia="ru-RU"/>
              </w:rPr>
              <w:t>иммуногистохимических</w:t>
            </w:r>
            <w:proofErr w:type="spellEnd"/>
            <w:r w:rsidRPr="001A7403">
              <w:rPr>
                <w:rFonts w:eastAsia="Times New Roman"/>
                <w:sz w:val="20"/>
                <w:szCs w:val="20"/>
                <w:lang w:eastAsia="ru-RU"/>
              </w:rPr>
              <w:t xml:space="preserve"> исследований на парафиновых срезах фиксированного в формалине материала. </w:t>
            </w:r>
            <w:proofErr w:type="gramEnd"/>
          </w:p>
        </w:tc>
        <w:tc>
          <w:tcPr>
            <w:tcW w:w="776" w:type="pct"/>
            <w:tcBorders>
              <w:top w:val="single" w:sz="4" w:space="0" w:color="auto"/>
              <w:left w:val="nil"/>
              <w:bottom w:val="single" w:sz="4" w:space="0" w:color="auto"/>
              <w:right w:val="nil"/>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1AE" w:rsidRPr="009C791C" w:rsidRDefault="009A41AE" w:rsidP="00D81BEC">
            <w:pPr>
              <w:jc w:val="center"/>
              <w:rPr>
                <w:rFonts w:eastAsia="Times New Roman"/>
                <w:sz w:val="22"/>
                <w:szCs w:val="22"/>
                <w:lang w:eastAsia="ru-RU"/>
              </w:rPr>
            </w:pPr>
            <w:proofErr w:type="spellStart"/>
            <w:proofErr w:type="gramStart"/>
            <w:r>
              <w:rPr>
                <w:rFonts w:eastAsia="Times New Roman"/>
                <w:sz w:val="22"/>
                <w:szCs w:val="22"/>
                <w:lang w:eastAsia="ru-RU"/>
              </w:rPr>
              <w:t>шт</w:t>
            </w:r>
            <w:proofErr w:type="spellEnd"/>
            <w:proofErr w:type="gramEnd"/>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1AE" w:rsidRPr="009C791C" w:rsidRDefault="009A41AE" w:rsidP="00D81BEC">
            <w:pPr>
              <w:jc w:val="center"/>
              <w:rPr>
                <w:rFonts w:eastAsia="Times New Roman"/>
                <w:sz w:val="22"/>
                <w:szCs w:val="22"/>
                <w:lang w:eastAsia="ru-RU"/>
              </w:rPr>
            </w:pPr>
            <w:r w:rsidRPr="009C791C">
              <w:rPr>
                <w:rFonts w:eastAsia="Times New Roman"/>
                <w:sz w:val="22"/>
                <w:szCs w:val="22"/>
                <w:lang w:eastAsia="ru-RU"/>
              </w:rPr>
              <w:t>1,0</w:t>
            </w:r>
          </w:p>
        </w:tc>
      </w:tr>
      <w:tr w:rsidR="009A41AE" w:rsidRPr="009C791C" w:rsidTr="00C23E03">
        <w:trPr>
          <w:trHeight w:val="461"/>
        </w:trPr>
        <w:tc>
          <w:tcPr>
            <w:tcW w:w="264"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Клон или эквивалент</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1A7403">
              <w:rPr>
                <w:rFonts w:eastAsia="Times New Roman"/>
                <w:sz w:val="20"/>
                <w:szCs w:val="20"/>
                <w:lang w:eastAsia="ru-RU"/>
              </w:rPr>
              <w:t>SP31</w:t>
            </w:r>
          </w:p>
        </w:tc>
        <w:tc>
          <w:tcPr>
            <w:tcW w:w="776" w:type="pct"/>
            <w:tcBorders>
              <w:top w:val="nil"/>
              <w:left w:val="nil"/>
              <w:bottom w:val="single" w:sz="4" w:space="0" w:color="auto"/>
              <w:right w:val="nil"/>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435"/>
        </w:trPr>
        <w:tc>
          <w:tcPr>
            <w:tcW w:w="264"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highlight w:val="yellow"/>
                <w:lang w:eastAsia="ru-RU"/>
              </w:rPr>
            </w:pPr>
            <w:r w:rsidRPr="009C791C">
              <w:rPr>
                <w:rFonts w:eastAsia="Times New Roman"/>
                <w:sz w:val="20"/>
                <w:szCs w:val="20"/>
                <w:lang w:eastAsia="ru-RU"/>
              </w:rPr>
              <w:t>Реактивность</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ind w:right="-57"/>
              <w:jc w:val="center"/>
              <w:rPr>
                <w:sz w:val="20"/>
                <w:szCs w:val="20"/>
                <w:lang w:eastAsia="ru-RU"/>
              </w:rPr>
            </w:pPr>
            <w:r w:rsidRPr="009C791C">
              <w:rPr>
                <w:sz w:val="20"/>
                <w:szCs w:val="20"/>
                <w:lang w:eastAsia="ru-RU"/>
              </w:rPr>
              <w:t>человек</w:t>
            </w:r>
          </w:p>
        </w:tc>
        <w:tc>
          <w:tcPr>
            <w:tcW w:w="776" w:type="pct"/>
            <w:tcBorders>
              <w:top w:val="nil"/>
              <w:left w:val="nil"/>
              <w:bottom w:val="single" w:sz="4" w:space="0" w:color="auto"/>
              <w:right w:val="nil"/>
            </w:tcBorders>
            <w:shd w:val="clear" w:color="auto" w:fill="auto"/>
            <w:hideMark/>
          </w:tcPr>
          <w:p w:rsidR="009A41AE" w:rsidRPr="009C791C" w:rsidRDefault="009A41AE" w:rsidP="00D81BEC">
            <w:pPr>
              <w:ind w:right="-57"/>
              <w:jc w:val="center"/>
              <w:rPr>
                <w:sz w:val="20"/>
                <w:szCs w:val="20"/>
                <w:lang w:eastAsia="ru-RU"/>
              </w:rPr>
            </w:pPr>
            <w:r w:rsidRPr="009C791C">
              <w:rPr>
                <w:sz w:val="20"/>
                <w:szCs w:val="20"/>
                <w:lang w:eastAsia="ru-RU"/>
              </w:rPr>
              <w:t>соответствие</w:t>
            </w:r>
          </w:p>
        </w:tc>
        <w:tc>
          <w:tcPr>
            <w:tcW w:w="48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242"/>
        </w:trPr>
        <w:tc>
          <w:tcPr>
            <w:tcW w:w="264"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 xml:space="preserve">Рекомендуемое разведение </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ind w:right="-57"/>
              <w:jc w:val="center"/>
              <w:rPr>
                <w:sz w:val="20"/>
                <w:szCs w:val="20"/>
                <w:lang w:eastAsia="ru-RU"/>
              </w:rPr>
            </w:pPr>
            <w:r>
              <w:rPr>
                <w:sz w:val="20"/>
                <w:szCs w:val="20"/>
                <w:lang w:eastAsia="ru-RU"/>
              </w:rPr>
              <w:t>1:100 - 1:500</w:t>
            </w:r>
          </w:p>
        </w:tc>
        <w:tc>
          <w:tcPr>
            <w:tcW w:w="776" w:type="pct"/>
            <w:tcBorders>
              <w:top w:val="single" w:sz="4" w:space="0" w:color="auto"/>
              <w:left w:val="nil"/>
              <w:bottom w:val="single" w:sz="4" w:space="0" w:color="auto"/>
              <w:right w:val="nil"/>
            </w:tcBorders>
            <w:shd w:val="clear" w:color="auto" w:fill="auto"/>
          </w:tcPr>
          <w:p w:rsidR="009A41AE" w:rsidRPr="009C791C" w:rsidRDefault="009A41AE" w:rsidP="00D81BEC">
            <w:pPr>
              <w:ind w:right="-57"/>
              <w:jc w:val="center"/>
              <w:rPr>
                <w:sz w:val="20"/>
                <w:szCs w:val="20"/>
                <w:lang w:eastAsia="ru-RU"/>
              </w:rPr>
            </w:pPr>
            <w:r w:rsidRPr="009C791C">
              <w:rPr>
                <w:sz w:val="20"/>
                <w:szCs w:val="20"/>
                <w:lang w:eastAsia="ru-RU"/>
              </w:rPr>
              <w:t>соответствие</w:t>
            </w:r>
          </w:p>
        </w:tc>
        <w:tc>
          <w:tcPr>
            <w:tcW w:w="488"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r>
      <w:tr w:rsidR="009A41AE" w:rsidRPr="009C791C" w:rsidTr="00C23E03">
        <w:trPr>
          <w:trHeight w:val="461"/>
        </w:trPr>
        <w:tc>
          <w:tcPr>
            <w:tcW w:w="264"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Формат</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jc w:val="center"/>
              <w:rPr>
                <w:rFonts w:eastAsia="Times New Roman"/>
                <w:sz w:val="20"/>
                <w:szCs w:val="20"/>
                <w:lang w:eastAsia="ru-RU"/>
              </w:rPr>
            </w:pPr>
            <w:r>
              <w:rPr>
                <w:rFonts w:eastAsia="Times New Roman"/>
                <w:sz w:val="20"/>
                <w:szCs w:val="20"/>
                <w:lang w:eastAsia="ru-RU"/>
              </w:rPr>
              <w:t>пластиковый флакон  0,5</w:t>
            </w:r>
            <w:r w:rsidRPr="009C791C">
              <w:rPr>
                <w:rFonts w:eastAsia="Times New Roman"/>
                <w:sz w:val="20"/>
                <w:szCs w:val="20"/>
                <w:lang w:eastAsia="ru-RU"/>
              </w:rPr>
              <w:t xml:space="preserve"> мл.</w:t>
            </w:r>
          </w:p>
        </w:tc>
        <w:tc>
          <w:tcPr>
            <w:tcW w:w="776" w:type="pct"/>
            <w:tcBorders>
              <w:top w:val="nil"/>
              <w:left w:val="nil"/>
              <w:bottom w:val="single" w:sz="4" w:space="0" w:color="auto"/>
              <w:right w:val="nil"/>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1153"/>
        </w:trPr>
        <w:tc>
          <w:tcPr>
            <w:tcW w:w="264" w:type="pct"/>
            <w:vMerge w:val="restart"/>
            <w:tcBorders>
              <w:top w:val="nil"/>
              <w:left w:val="single" w:sz="4" w:space="0" w:color="auto"/>
              <w:right w:val="single" w:sz="4" w:space="0" w:color="auto"/>
            </w:tcBorders>
            <w:shd w:val="clear" w:color="auto" w:fill="auto"/>
            <w:vAlign w:val="center"/>
            <w:hideMark/>
          </w:tcPr>
          <w:p w:rsidR="009A41AE" w:rsidRPr="009C791C" w:rsidRDefault="009A41AE" w:rsidP="00D81BEC">
            <w:pPr>
              <w:jc w:val="center"/>
              <w:rPr>
                <w:rFonts w:eastAsia="Times New Roman"/>
                <w:sz w:val="22"/>
                <w:szCs w:val="22"/>
                <w:lang w:eastAsia="ru-RU"/>
              </w:rPr>
            </w:pPr>
            <w:r w:rsidRPr="009C791C">
              <w:rPr>
                <w:rFonts w:eastAsia="Times New Roman"/>
                <w:sz w:val="22"/>
                <w:szCs w:val="22"/>
                <w:lang w:eastAsia="ru-RU"/>
              </w:rPr>
              <w:t>4</w:t>
            </w:r>
          </w:p>
        </w:tc>
        <w:tc>
          <w:tcPr>
            <w:tcW w:w="903" w:type="pct"/>
            <w:vMerge w:val="restart"/>
            <w:tcBorders>
              <w:top w:val="nil"/>
              <w:left w:val="single" w:sz="4" w:space="0" w:color="auto"/>
              <w:right w:val="single" w:sz="4" w:space="0" w:color="auto"/>
            </w:tcBorders>
            <w:shd w:val="clear" w:color="auto" w:fill="auto"/>
            <w:vAlign w:val="center"/>
            <w:hideMark/>
          </w:tcPr>
          <w:p w:rsidR="009A41AE" w:rsidRPr="00970F9A" w:rsidRDefault="009A41AE" w:rsidP="00140139">
            <w:pPr>
              <w:rPr>
                <w:rFonts w:eastAsia="Calibri"/>
                <w:b/>
                <w:lang w:eastAsia="en-US"/>
              </w:rPr>
            </w:pPr>
            <w:r w:rsidRPr="00970F9A">
              <w:rPr>
                <w:rFonts w:eastAsia="Calibri"/>
                <w:b/>
                <w:lang w:eastAsia="en-US"/>
              </w:rPr>
              <w:t xml:space="preserve">Кроличьи </w:t>
            </w:r>
            <w:proofErr w:type="spellStart"/>
            <w:r w:rsidRPr="00970F9A">
              <w:rPr>
                <w:rFonts w:eastAsia="Calibri"/>
                <w:b/>
                <w:lang w:eastAsia="en-US"/>
              </w:rPr>
              <w:t>моноклональные</w:t>
            </w:r>
            <w:proofErr w:type="spellEnd"/>
            <w:r w:rsidRPr="00970F9A">
              <w:rPr>
                <w:rFonts w:eastAsia="Calibri"/>
                <w:b/>
                <w:lang w:eastAsia="en-US"/>
              </w:rPr>
              <w:t xml:space="preserve"> антитела к РАХ-5 - PAX-5 </w:t>
            </w:r>
            <w:proofErr w:type="spellStart"/>
            <w:r w:rsidRPr="00970F9A">
              <w:rPr>
                <w:rFonts w:eastAsia="Calibri"/>
                <w:b/>
                <w:lang w:eastAsia="en-US"/>
              </w:rPr>
              <w:t>Rabbit</w:t>
            </w:r>
            <w:proofErr w:type="spellEnd"/>
            <w:r w:rsidRPr="00970F9A">
              <w:rPr>
                <w:rFonts w:eastAsia="Calibri"/>
                <w:b/>
                <w:lang w:eastAsia="en-US"/>
              </w:rPr>
              <w:t xml:space="preserve"> </w:t>
            </w:r>
            <w:proofErr w:type="spellStart"/>
            <w:r w:rsidRPr="00970F9A">
              <w:rPr>
                <w:rFonts w:eastAsia="Calibri"/>
                <w:b/>
                <w:lang w:eastAsia="en-US"/>
              </w:rPr>
              <w:t>Monoclonal</w:t>
            </w:r>
            <w:proofErr w:type="spellEnd"/>
            <w:r w:rsidRPr="00970F9A">
              <w:rPr>
                <w:rFonts w:eastAsia="Calibri"/>
                <w:b/>
                <w:lang w:eastAsia="en-US"/>
              </w:rPr>
              <w:t xml:space="preserve"> </w:t>
            </w:r>
            <w:proofErr w:type="spellStart"/>
            <w:r w:rsidRPr="00970F9A">
              <w:rPr>
                <w:rFonts w:eastAsia="Calibri"/>
                <w:b/>
                <w:lang w:eastAsia="en-US"/>
              </w:rPr>
              <w:t>Antibody</w:t>
            </w:r>
            <w:proofErr w:type="spellEnd"/>
            <w:r w:rsidRPr="00970F9A">
              <w:rPr>
                <w:rFonts w:eastAsia="Calibri"/>
                <w:b/>
                <w:lang w:eastAsia="en-US"/>
              </w:rPr>
              <w:t xml:space="preserve"> </w:t>
            </w:r>
          </w:p>
          <w:p w:rsidR="009A41AE" w:rsidRDefault="009A41AE" w:rsidP="00140139">
            <w:pPr>
              <w:rPr>
                <w:rFonts w:eastAsia="Calibri"/>
                <w:b/>
                <w:sz w:val="20"/>
                <w:szCs w:val="20"/>
                <w:lang w:eastAsia="en-US"/>
              </w:rPr>
            </w:pPr>
          </w:p>
          <w:p w:rsidR="009A41AE" w:rsidRPr="009C791C" w:rsidRDefault="009A41AE" w:rsidP="00140139">
            <w:pPr>
              <w:rPr>
                <w:rFonts w:eastAsia="Times New Roman"/>
                <w:sz w:val="20"/>
                <w:szCs w:val="20"/>
                <w:lang w:eastAsia="ru-RU"/>
              </w:rPr>
            </w:pPr>
            <w:r>
              <w:rPr>
                <w:rFonts w:eastAsia="Times New Roman"/>
                <w:sz w:val="20"/>
                <w:szCs w:val="20"/>
                <w:lang w:eastAsia="ru-RU"/>
              </w:rPr>
              <w:t>21.20.23.111</w:t>
            </w: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Назначение, область применения</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A433C2">
            <w:pPr>
              <w:rPr>
                <w:rFonts w:eastAsia="Times New Roman"/>
                <w:sz w:val="20"/>
                <w:szCs w:val="20"/>
                <w:lang w:eastAsia="ru-RU"/>
              </w:rPr>
            </w:pPr>
            <w:r w:rsidRPr="00A433C2">
              <w:rPr>
                <w:rFonts w:eastAsia="Times New Roman"/>
                <w:sz w:val="20"/>
                <w:szCs w:val="20"/>
                <w:lang w:eastAsia="ru-RU"/>
              </w:rPr>
              <w:t xml:space="preserve">Первичные антитела (кроличьи </w:t>
            </w:r>
            <w:proofErr w:type="spellStart"/>
            <w:r w:rsidRPr="00A433C2">
              <w:rPr>
                <w:rFonts w:eastAsia="Times New Roman"/>
                <w:sz w:val="20"/>
                <w:szCs w:val="20"/>
                <w:lang w:eastAsia="ru-RU"/>
              </w:rPr>
              <w:t>моноклональные</w:t>
            </w:r>
            <w:proofErr w:type="spellEnd"/>
            <w:r w:rsidRPr="00A433C2">
              <w:rPr>
                <w:rFonts w:eastAsia="Times New Roman"/>
                <w:sz w:val="20"/>
                <w:szCs w:val="20"/>
                <w:lang w:eastAsia="ru-RU"/>
              </w:rPr>
              <w:t xml:space="preserve">) к Pax-5, клон  SP34, концентрированные. </w:t>
            </w:r>
            <w:proofErr w:type="gramStart"/>
            <w:r w:rsidRPr="00A433C2">
              <w:rPr>
                <w:rFonts w:eastAsia="Times New Roman"/>
                <w:sz w:val="20"/>
                <w:szCs w:val="20"/>
                <w:lang w:eastAsia="ru-RU"/>
              </w:rPr>
              <w:t xml:space="preserve">Предназначены для проведения </w:t>
            </w:r>
            <w:proofErr w:type="spellStart"/>
            <w:r w:rsidRPr="00A433C2">
              <w:rPr>
                <w:rFonts w:eastAsia="Times New Roman"/>
                <w:sz w:val="20"/>
                <w:szCs w:val="20"/>
                <w:lang w:eastAsia="ru-RU"/>
              </w:rPr>
              <w:t>иммуногистохимических</w:t>
            </w:r>
            <w:proofErr w:type="spellEnd"/>
            <w:r w:rsidRPr="00A433C2">
              <w:rPr>
                <w:rFonts w:eastAsia="Times New Roman"/>
                <w:sz w:val="20"/>
                <w:szCs w:val="20"/>
                <w:lang w:eastAsia="ru-RU"/>
              </w:rPr>
              <w:t xml:space="preserve"> исследований на парафиновых срезах фиксированного в формалине материала. </w:t>
            </w:r>
            <w:proofErr w:type="gramEnd"/>
          </w:p>
        </w:tc>
        <w:tc>
          <w:tcPr>
            <w:tcW w:w="776" w:type="pct"/>
            <w:tcBorders>
              <w:top w:val="nil"/>
              <w:left w:val="nil"/>
              <w:bottom w:val="single" w:sz="4" w:space="0" w:color="auto"/>
              <w:right w:val="nil"/>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val="restart"/>
            <w:tcBorders>
              <w:top w:val="nil"/>
              <w:left w:val="single" w:sz="4" w:space="0" w:color="auto"/>
              <w:right w:val="single" w:sz="4" w:space="0" w:color="auto"/>
            </w:tcBorders>
            <w:shd w:val="clear" w:color="auto" w:fill="auto"/>
            <w:vAlign w:val="center"/>
            <w:hideMark/>
          </w:tcPr>
          <w:p w:rsidR="009A41AE" w:rsidRPr="009C791C" w:rsidRDefault="009A41AE" w:rsidP="00D81BEC">
            <w:pPr>
              <w:jc w:val="center"/>
              <w:rPr>
                <w:rFonts w:eastAsia="Times New Roman"/>
                <w:sz w:val="22"/>
                <w:szCs w:val="22"/>
                <w:lang w:eastAsia="ru-RU"/>
              </w:rPr>
            </w:pPr>
            <w:r>
              <w:rPr>
                <w:rFonts w:eastAsia="Times New Roman"/>
                <w:sz w:val="22"/>
                <w:szCs w:val="22"/>
                <w:lang w:eastAsia="ru-RU"/>
              </w:rPr>
              <w:t>шт.</w:t>
            </w:r>
          </w:p>
        </w:tc>
        <w:tc>
          <w:tcPr>
            <w:tcW w:w="418" w:type="pct"/>
            <w:vMerge w:val="restart"/>
            <w:tcBorders>
              <w:top w:val="nil"/>
              <w:left w:val="single" w:sz="4" w:space="0" w:color="auto"/>
              <w:right w:val="single" w:sz="4" w:space="0" w:color="auto"/>
            </w:tcBorders>
            <w:shd w:val="clear" w:color="auto" w:fill="auto"/>
            <w:vAlign w:val="center"/>
            <w:hideMark/>
          </w:tcPr>
          <w:p w:rsidR="009A41AE" w:rsidRPr="009C791C" w:rsidRDefault="009A41AE" w:rsidP="00D81BEC">
            <w:pPr>
              <w:jc w:val="center"/>
              <w:rPr>
                <w:rFonts w:eastAsia="Times New Roman"/>
                <w:sz w:val="22"/>
                <w:szCs w:val="22"/>
                <w:lang w:eastAsia="ru-RU"/>
              </w:rPr>
            </w:pPr>
            <w:r w:rsidRPr="009C791C">
              <w:rPr>
                <w:rFonts w:eastAsia="Times New Roman"/>
                <w:sz w:val="22"/>
                <w:szCs w:val="22"/>
                <w:lang w:eastAsia="ru-RU"/>
              </w:rPr>
              <w:t>1,0</w:t>
            </w:r>
          </w:p>
        </w:tc>
      </w:tr>
      <w:tr w:rsidR="009A41AE" w:rsidRPr="009C791C" w:rsidTr="00C23E03">
        <w:trPr>
          <w:trHeight w:val="567"/>
        </w:trPr>
        <w:tc>
          <w:tcPr>
            <w:tcW w:w="264" w:type="pct"/>
            <w:vMerge/>
            <w:tcBorders>
              <w:left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left w:val="single" w:sz="4" w:space="0" w:color="auto"/>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Клон или эквивалент</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140139">
              <w:rPr>
                <w:rFonts w:eastAsia="Times New Roman"/>
                <w:sz w:val="20"/>
                <w:szCs w:val="20"/>
                <w:lang w:eastAsia="ru-RU"/>
              </w:rPr>
              <w:t>SP34</w:t>
            </w:r>
          </w:p>
        </w:tc>
        <w:tc>
          <w:tcPr>
            <w:tcW w:w="776" w:type="pct"/>
            <w:tcBorders>
              <w:top w:val="nil"/>
              <w:left w:val="nil"/>
              <w:bottom w:val="single" w:sz="4" w:space="0" w:color="auto"/>
              <w:right w:val="nil"/>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left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left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450"/>
        </w:trPr>
        <w:tc>
          <w:tcPr>
            <w:tcW w:w="264" w:type="pct"/>
            <w:vMerge/>
            <w:tcBorders>
              <w:left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left w:val="single" w:sz="4" w:space="0" w:color="auto"/>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highlight w:val="yellow"/>
                <w:lang w:eastAsia="ru-RU"/>
              </w:rPr>
            </w:pPr>
            <w:r w:rsidRPr="009C791C">
              <w:rPr>
                <w:rFonts w:eastAsia="Times New Roman"/>
                <w:sz w:val="20"/>
                <w:szCs w:val="20"/>
                <w:lang w:eastAsia="ru-RU"/>
              </w:rPr>
              <w:t>Реактивность</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D81BEC">
            <w:pPr>
              <w:ind w:right="-57"/>
              <w:jc w:val="center"/>
              <w:rPr>
                <w:sz w:val="20"/>
                <w:szCs w:val="20"/>
                <w:lang w:eastAsia="ru-RU"/>
              </w:rPr>
            </w:pPr>
            <w:r w:rsidRPr="009C791C">
              <w:rPr>
                <w:sz w:val="20"/>
                <w:szCs w:val="20"/>
                <w:lang w:eastAsia="ru-RU"/>
              </w:rPr>
              <w:t>человек</w:t>
            </w:r>
          </w:p>
        </w:tc>
        <w:tc>
          <w:tcPr>
            <w:tcW w:w="776" w:type="pct"/>
            <w:tcBorders>
              <w:top w:val="nil"/>
              <w:left w:val="nil"/>
              <w:bottom w:val="single" w:sz="4" w:space="0" w:color="auto"/>
              <w:right w:val="nil"/>
            </w:tcBorders>
            <w:shd w:val="clear" w:color="auto" w:fill="auto"/>
            <w:hideMark/>
          </w:tcPr>
          <w:p w:rsidR="009A41AE" w:rsidRPr="009C791C" w:rsidRDefault="009A41AE" w:rsidP="00D81BEC">
            <w:pPr>
              <w:ind w:right="-57"/>
              <w:jc w:val="center"/>
              <w:rPr>
                <w:sz w:val="20"/>
                <w:szCs w:val="20"/>
                <w:lang w:eastAsia="ru-RU"/>
              </w:rPr>
            </w:pPr>
            <w:r w:rsidRPr="009C791C">
              <w:rPr>
                <w:sz w:val="20"/>
                <w:szCs w:val="20"/>
                <w:lang w:eastAsia="ru-RU"/>
              </w:rPr>
              <w:t>соответствие</w:t>
            </w:r>
          </w:p>
        </w:tc>
        <w:tc>
          <w:tcPr>
            <w:tcW w:w="488" w:type="pct"/>
            <w:vMerge/>
            <w:tcBorders>
              <w:left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left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572"/>
        </w:trPr>
        <w:tc>
          <w:tcPr>
            <w:tcW w:w="264" w:type="pct"/>
            <w:vMerge/>
            <w:tcBorders>
              <w:left w:val="single" w:sz="4" w:space="0" w:color="auto"/>
              <w:right w:val="single" w:sz="4" w:space="0" w:color="auto"/>
            </w:tcBorders>
            <w:vAlign w:val="center"/>
          </w:tcPr>
          <w:p w:rsidR="009A41AE" w:rsidRPr="009C791C" w:rsidRDefault="009A41AE" w:rsidP="00D81BEC">
            <w:pPr>
              <w:rPr>
                <w:rFonts w:eastAsia="Times New Roman"/>
                <w:sz w:val="22"/>
                <w:szCs w:val="22"/>
                <w:lang w:eastAsia="ru-RU"/>
              </w:rPr>
            </w:pPr>
          </w:p>
        </w:tc>
        <w:tc>
          <w:tcPr>
            <w:tcW w:w="903" w:type="pct"/>
            <w:vMerge/>
            <w:tcBorders>
              <w:left w:val="single" w:sz="4" w:space="0" w:color="auto"/>
              <w:right w:val="single" w:sz="4" w:space="0" w:color="auto"/>
            </w:tcBorders>
            <w:vAlign w:val="center"/>
          </w:tcPr>
          <w:p w:rsidR="009A41AE" w:rsidRPr="009C791C" w:rsidRDefault="009A41AE" w:rsidP="00D81BEC">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 xml:space="preserve">Рекомендуемое разведение </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ind w:right="-57"/>
              <w:jc w:val="center"/>
              <w:rPr>
                <w:sz w:val="20"/>
                <w:szCs w:val="20"/>
                <w:lang w:eastAsia="ru-RU"/>
              </w:rPr>
            </w:pPr>
            <w:r w:rsidRPr="00511E0D">
              <w:rPr>
                <w:sz w:val="20"/>
                <w:szCs w:val="20"/>
                <w:lang w:eastAsia="ru-RU"/>
              </w:rPr>
              <w:t>1:100 - 1:500</w:t>
            </w:r>
          </w:p>
        </w:tc>
        <w:tc>
          <w:tcPr>
            <w:tcW w:w="776" w:type="pct"/>
            <w:tcBorders>
              <w:top w:val="single" w:sz="4" w:space="0" w:color="auto"/>
              <w:left w:val="nil"/>
              <w:bottom w:val="single" w:sz="4" w:space="0" w:color="auto"/>
              <w:right w:val="nil"/>
            </w:tcBorders>
            <w:shd w:val="clear" w:color="auto" w:fill="auto"/>
          </w:tcPr>
          <w:p w:rsidR="009A41AE" w:rsidRDefault="009A41AE" w:rsidP="00D81BEC">
            <w:pPr>
              <w:ind w:right="-57"/>
              <w:jc w:val="center"/>
              <w:rPr>
                <w:sz w:val="20"/>
                <w:szCs w:val="20"/>
                <w:lang w:eastAsia="ru-RU"/>
              </w:rPr>
            </w:pPr>
          </w:p>
          <w:p w:rsidR="009A41AE" w:rsidRDefault="009A41AE" w:rsidP="00D81BEC">
            <w:pPr>
              <w:ind w:right="-57"/>
              <w:jc w:val="center"/>
              <w:rPr>
                <w:sz w:val="20"/>
                <w:szCs w:val="20"/>
                <w:lang w:eastAsia="ru-RU"/>
              </w:rPr>
            </w:pPr>
            <w:r>
              <w:rPr>
                <w:sz w:val="20"/>
                <w:szCs w:val="20"/>
                <w:lang w:eastAsia="ru-RU"/>
              </w:rPr>
              <w:t>с</w:t>
            </w:r>
            <w:r w:rsidRPr="009C791C">
              <w:rPr>
                <w:sz w:val="20"/>
                <w:szCs w:val="20"/>
                <w:lang w:eastAsia="ru-RU"/>
              </w:rPr>
              <w:t>оответствие</w:t>
            </w:r>
          </w:p>
          <w:p w:rsidR="009A41AE" w:rsidRPr="009C791C" w:rsidRDefault="009A41AE" w:rsidP="00D81BEC">
            <w:pPr>
              <w:ind w:right="-57"/>
              <w:jc w:val="center"/>
              <w:rPr>
                <w:sz w:val="20"/>
                <w:szCs w:val="20"/>
                <w:lang w:eastAsia="ru-RU"/>
              </w:rPr>
            </w:pPr>
          </w:p>
        </w:tc>
        <w:tc>
          <w:tcPr>
            <w:tcW w:w="488" w:type="pct"/>
            <w:vMerge/>
            <w:tcBorders>
              <w:left w:val="single" w:sz="4" w:space="0" w:color="auto"/>
              <w:right w:val="single" w:sz="4" w:space="0" w:color="auto"/>
            </w:tcBorders>
            <w:vAlign w:val="center"/>
          </w:tcPr>
          <w:p w:rsidR="009A41AE" w:rsidRPr="009C791C" w:rsidRDefault="009A41AE" w:rsidP="00D81BEC">
            <w:pPr>
              <w:rPr>
                <w:rFonts w:eastAsia="Times New Roman"/>
                <w:sz w:val="22"/>
                <w:szCs w:val="22"/>
                <w:lang w:eastAsia="ru-RU"/>
              </w:rPr>
            </w:pPr>
          </w:p>
        </w:tc>
        <w:tc>
          <w:tcPr>
            <w:tcW w:w="418" w:type="pct"/>
            <w:vMerge/>
            <w:tcBorders>
              <w:left w:val="single" w:sz="4" w:space="0" w:color="auto"/>
              <w:right w:val="single" w:sz="4" w:space="0" w:color="auto"/>
            </w:tcBorders>
            <w:vAlign w:val="center"/>
          </w:tcPr>
          <w:p w:rsidR="009A41AE" w:rsidRPr="009C791C" w:rsidRDefault="009A41AE" w:rsidP="00D81BEC">
            <w:pPr>
              <w:rPr>
                <w:rFonts w:eastAsia="Times New Roman"/>
                <w:sz w:val="22"/>
                <w:szCs w:val="22"/>
                <w:lang w:eastAsia="ru-RU"/>
              </w:rPr>
            </w:pPr>
          </w:p>
        </w:tc>
      </w:tr>
      <w:tr w:rsidR="009A41AE" w:rsidRPr="009C791C" w:rsidTr="00C23E03">
        <w:trPr>
          <w:trHeight w:val="440"/>
        </w:trPr>
        <w:tc>
          <w:tcPr>
            <w:tcW w:w="264" w:type="pct"/>
            <w:vMerge/>
            <w:tcBorders>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903" w:type="pct"/>
            <w:vMerge/>
            <w:tcBorders>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8A37C1">
            <w:pPr>
              <w:rPr>
                <w:rFonts w:eastAsia="Times New Roman"/>
                <w:sz w:val="20"/>
                <w:szCs w:val="20"/>
                <w:lang w:eastAsia="ru-RU"/>
              </w:rPr>
            </w:pPr>
            <w:r w:rsidRPr="009C791C">
              <w:rPr>
                <w:rFonts w:eastAsia="Times New Roman"/>
                <w:sz w:val="20"/>
                <w:szCs w:val="20"/>
                <w:lang w:eastAsia="ru-RU"/>
              </w:rPr>
              <w:t>Формат</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8A37C1">
            <w:pPr>
              <w:jc w:val="center"/>
              <w:rPr>
                <w:rFonts w:eastAsia="Times New Roman"/>
                <w:sz w:val="20"/>
                <w:szCs w:val="20"/>
                <w:lang w:eastAsia="ru-RU"/>
              </w:rPr>
            </w:pPr>
            <w:r w:rsidRPr="009C791C">
              <w:rPr>
                <w:rFonts w:eastAsia="Times New Roman"/>
                <w:sz w:val="20"/>
                <w:szCs w:val="20"/>
                <w:lang w:eastAsia="ru-RU"/>
              </w:rPr>
              <w:t>пластиковый флакон  1 мл.</w:t>
            </w:r>
          </w:p>
        </w:tc>
        <w:tc>
          <w:tcPr>
            <w:tcW w:w="776" w:type="pct"/>
            <w:tcBorders>
              <w:top w:val="single" w:sz="4" w:space="0" w:color="auto"/>
              <w:left w:val="nil"/>
              <w:bottom w:val="single" w:sz="4" w:space="0" w:color="auto"/>
              <w:right w:val="nil"/>
            </w:tcBorders>
            <w:shd w:val="clear" w:color="auto" w:fill="auto"/>
            <w:vAlign w:val="center"/>
          </w:tcPr>
          <w:p w:rsidR="009A41AE" w:rsidRPr="009C791C" w:rsidRDefault="009A41AE" w:rsidP="008A37C1">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418" w:type="pct"/>
            <w:vMerge/>
            <w:tcBorders>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r>
      <w:tr w:rsidR="009A41AE" w:rsidRPr="009C791C" w:rsidTr="00C23E03">
        <w:trPr>
          <w:trHeight w:val="1878"/>
        </w:trPr>
        <w:tc>
          <w:tcPr>
            <w:tcW w:w="264" w:type="pct"/>
            <w:vMerge w:val="restart"/>
            <w:tcBorders>
              <w:top w:val="nil"/>
              <w:left w:val="single" w:sz="4" w:space="0" w:color="auto"/>
              <w:bottom w:val="single" w:sz="4" w:space="0" w:color="000000"/>
              <w:right w:val="single" w:sz="4" w:space="0" w:color="auto"/>
            </w:tcBorders>
            <w:shd w:val="clear" w:color="auto" w:fill="auto"/>
            <w:vAlign w:val="center"/>
            <w:hideMark/>
          </w:tcPr>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r w:rsidRPr="009C791C">
              <w:rPr>
                <w:rFonts w:eastAsia="Times New Roman"/>
                <w:sz w:val="22"/>
                <w:szCs w:val="22"/>
                <w:lang w:eastAsia="ru-RU"/>
              </w:rPr>
              <w:t>5</w:t>
            </w: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Pr="009C791C" w:rsidRDefault="009A41AE" w:rsidP="00D81BEC">
            <w:pPr>
              <w:jc w:val="center"/>
              <w:rPr>
                <w:rFonts w:eastAsia="Times New Roman"/>
                <w:sz w:val="22"/>
                <w:szCs w:val="22"/>
                <w:lang w:eastAsia="ru-RU"/>
              </w:rPr>
            </w:pPr>
          </w:p>
        </w:tc>
        <w:tc>
          <w:tcPr>
            <w:tcW w:w="903" w:type="pct"/>
            <w:vMerge w:val="restart"/>
            <w:tcBorders>
              <w:top w:val="nil"/>
              <w:left w:val="single" w:sz="4" w:space="0" w:color="auto"/>
              <w:bottom w:val="single" w:sz="4" w:space="0" w:color="000000"/>
              <w:right w:val="single" w:sz="4" w:space="0" w:color="auto"/>
            </w:tcBorders>
            <w:shd w:val="clear" w:color="auto" w:fill="auto"/>
            <w:vAlign w:val="center"/>
            <w:hideMark/>
          </w:tcPr>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bookmarkStart w:id="0" w:name="_GoBack"/>
            <w:bookmarkEnd w:id="0"/>
          </w:p>
          <w:p w:rsidR="009A41AE" w:rsidRPr="00542EE3" w:rsidRDefault="009A41AE" w:rsidP="00D81BEC">
            <w:pPr>
              <w:rPr>
                <w:rFonts w:eastAsia="Calibri"/>
                <w:b/>
                <w:lang w:eastAsia="en-US"/>
              </w:rPr>
            </w:pPr>
            <w:r w:rsidRPr="00542EE3">
              <w:rPr>
                <w:rFonts w:eastAsia="Calibri"/>
                <w:b/>
                <w:lang w:eastAsia="en-US"/>
              </w:rPr>
              <w:t xml:space="preserve">Кроличьи </w:t>
            </w:r>
            <w:proofErr w:type="spellStart"/>
            <w:r w:rsidRPr="00542EE3">
              <w:rPr>
                <w:rFonts w:eastAsia="Calibri"/>
                <w:b/>
                <w:lang w:eastAsia="en-US"/>
              </w:rPr>
              <w:t>моноклональные</w:t>
            </w:r>
            <w:proofErr w:type="spellEnd"/>
            <w:r w:rsidRPr="00542EE3">
              <w:rPr>
                <w:rFonts w:eastAsia="Calibri"/>
                <w:b/>
                <w:lang w:eastAsia="en-US"/>
              </w:rPr>
              <w:t xml:space="preserve"> антитела к CD117 - CD117 </w:t>
            </w:r>
            <w:proofErr w:type="spellStart"/>
            <w:r w:rsidRPr="00542EE3">
              <w:rPr>
                <w:rFonts w:eastAsia="Calibri"/>
                <w:b/>
                <w:lang w:eastAsia="en-US"/>
              </w:rPr>
              <w:t>Rabbit</w:t>
            </w:r>
            <w:proofErr w:type="spellEnd"/>
            <w:r w:rsidRPr="00542EE3">
              <w:rPr>
                <w:rFonts w:eastAsia="Calibri"/>
                <w:b/>
                <w:lang w:eastAsia="en-US"/>
              </w:rPr>
              <w:t xml:space="preserve"> </w:t>
            </w:r>
            <w:proofErr w:type="spellStart"/>
            <w:r w:rsidRPr="00542EE3">
              <w:rPr>
                <w:rFonts w:eastAsia="Calibri"/>
                <w:b/>
                <w:lang w:eastAsia="en-US"/>
              </w:rPr>
              <w:t>Monoclonal</w:t>
            </w:r>
            <w:proofErr w:type="spellEnd"/>
            <w:r w:rsidRPr="00542EE3">
              <w:rPr>
                <w:rFonts w:eastAsia="Calibri"/>
                <w:b/>
                <w:lang w:eastAsia="en-US"/>
              </w:rPr>
              <w:t xml:space="preserve"> </w:t>
            </w:r>
            <w:proofErr w:type="spellStart"/>
            <w:r w:rsidRPr="00542EE3">
              <w:rPr>
                <w:rFonts w:eastAsia="Calibri"/>
                <w:b/>
                <w:lang w:eastAsia="en-US"/>
              </w:rPr>
              <w:t>Antibody</w:t>
            </w:r>
            <w:proofErr w:type="spellEnd"/>
          </w:p>
          <w:p w:rsidR="009A41AE" w:rsidRDefault="009A41AE" w:rsidP="00D81BEC">
            <w:pPr>
              <w:rPr>
                <w:rFonts w:eastAsia="Calibri"/>
                <w:b/>
                <w:sz w:val="20"/>
                <w:szCs w:val="20"/>
                <w:lang w:eastAsia="en-US"/>
              </w:rPr>
            </w:pPr>
          </w:p>
          <w:p w:rsidR="009A41AE" w:rsidRPr="00935710" w:rsidRDefault="009A41AE" w:rsidP="00D81BEC">
            <w:pPr>
              <w:rPr>
                <w:rFonts w:eastAsia="Calibri"/>
                <w:sz w:val="20"/>
                <w:szCs w:val="20"/>
                <w:lang w:eastAsia="en-US"/>
              </w:rPr>
            </w:pPr>
            <w:r>
              <w:rPr>
                <w:rFonts w:eastAsia="Calibri"/>
                <w:sz w:val="20"/>
                <w:szCs w:val="20"/>
                <w:lang w:eastAsia="en-US"/>
              </w:rPr>
              <w:lastRenderedPageBreak/>
              <w:t>21.20.23.111</w:t>
            </w: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Default="009A41AE" w:rsidP="00D81BEC">
            <w:pPr>
              <w:rPr>
                <w:rFonts w:eastAsia="Calibri"/>
                <w:b/>
                <w:sz w:val="20"/>
                <w:szCs w:val="20"/>
                <w:lang w:eastAsia="en-US"/>
              </w:rPr>
            </w:pPr>
          </w:p>
          <w:p w:rsidR="009A41AE" w:rsidRPr="009C791C" w:rsidRDefault="009A41AE" w:rsidP="00D81BEC">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lastRenderedPageBreak/>
              <w:t>Назначение, область применения</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rsidR="009A41AE" w:rsidRPr="009C791C" w:rsidRDefault="009A41AE" w:rsidP="00542EE3">
            <w:pPr>
              <w:rPr>
                <w:rFonts w:eastAsia="Times New Roman"/>
                <w:sz w:val="20"/>
                <w:szCs w:val="20"/>
                <w:lang w:eastAsia="ru-RU"/>
              </w:rPr>
            </w:pPr>
            <w:r w:rsidRPr="00542EE3">
              <w:rPr>
                <w:rFonts w:eastAsia="Times New Roman"/>
                <w:sz w:val="20"/>
                <w:szCs w:val="20"/>
                <w:lang w:eastAsia="ru-RU"/>
              </w:rPr>
              <w:t xml:space="preserve">Первичные антитела (кроличьи </w:t>
            </w:r>
            <w:proofErr w:type="spellStart"/>
            <w:r w:rsidRPr="00542EE3">
              <w:rPr>
                <w:rFonts w:eastAsia="Times New Roman"/>
                <w:sz w:val="20"/>
                <w:szCs w:val="20"/>
                <w:lang w:eastAsia="ru-RU"/>
              </w:rPr>
              <w:t>моноклональные</w:t>
            </w:r>
            <w:proofErr w:type="spellEnd"/>
            <w:r w:rsidRPr="00542EE3">
              <w:rPr>
                <w:rFonts w:eastAsia="Times New Roman"/>
                <w:sz w:val="20"/>
                <w:szCs w:val="20"/>
                <w:lang w:eastAsia="ru-RU"/>
              </w:rPr>
              <w:t>) к CD117/c-</w:t>
            </w:r>
            <w:proofErr w:type="spellStart"/>
            <w:r w:rsidRPr="00542EE3">
              <w:rPr>
                <w:rFonts w:eastAsia="Times New Roman"/>
                <w:sz w:val="20"/>
                <w:szCs w:val="20"/>
                <w:lang w:eastAsia="ru-RU"/>
              </w:rPr>
              <w:t>kit</w:t>
            </w:r>
            <w:proofErr w:type="spellEnd"/>
            <w:r w:rsidRPr="00542EE3">
              <w:rPr>
                <w:rFonts w:eastAsia="Times New Roman"/>
                <w:sz w:val="20"/>
                <w:szCs w:val="20"/>
                <w:lang w:eastAsia="ru-RU"/>
              </w:rPr>
              <w:t xml:space="preserve">, клон  YR145, концентрированные. </w:t>
            </w:r>
            <w:proofErr w:type="gramStart"/>
            <w:r w:rsidRPr="00542EE3">
              <w:rPr>
                <w:rFonts w:eastAsia="Times New Roman"/>
                <w:sz w:val="20"/>
                <w:szCs w:val="20"/>
                <w:lang w:eastAsia="ru-RU"/>
              </w:rPr>
              <w:t xml:space="preserve">Предназначены для проведения </w:t>
            </w:r>
            <w:proofErr w:type="spellStart"/>
            <w:r w:rsidRPr="00542EE3">
              <w:rPr>
                <w:rFonts w:eastAsia="Times New Roman"/>
                <w:sz w:val="20"/>
                <w:szCs w:val="20"/>
                <w:lang w:eastAsia="ru-RU"/>
              </w:rPr>
              <w:t>иммуногистохимических</w:t>
            </w:r>
            <w:proofErr w:type="spellEnd"/>
            <w:r w:rsidRPr="00542EE3">
              <w:rPr>
                <w:rFonts w:eastAsia="Times New Roman"/>
                <w:sz w:val="20"/>
                <w:szCs w:val="20"/>
                <w:lang w:eastAsia="ru-RU"/>
              </w:rPr>
              <w:t xml:space="preserve"> исследований на парафиновых срезах фиксированного в формалине материала. </w:t>
            </w:r>
            <w:proofErr w:type="gramEnd"/>
          </w:p>
        </w:tc>
        <w:tc>
          <w:tcPr>
            <w:tcW w:w="776" w:type="pct"/>
            <w:tcBorders>
              <w:top w:val="single" w:sz="4" w:space="0" w:color="auto"/>
              <w:left w:val="nil"/>
              <w:bottom w:val="single" w:sz="4" w:space="0" w:color="auto"/>
              <w:right w:val="nil"/>
            </w:tcBorders>
            <w:shd w:val="clear" w:color="auto" w:fill="auto"/>
            <w:vAlign w:val="center"/>
            <w:hideMark/>
          </w:tcPr>
          <w:p w:rsidR="009A41AE" w:rsidRPr="009C791C" w:rsidRDefault="009A41AE" w:rsidP="00D81BEC">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roofErr w:type="spellStart"/>
            <w:proofErr w:type="gramStart"/>
            <w:r>
              <w:rPr>
                <w:rFonts w:eastAsia="Times New Roman"/>
                <w:sz w:val="22"/>
                <w:szCs w:val="22"/>
                <w:lang w:eastAsia="ru-RU"/>
              </w:rPr>
              <w:t>шт</w:t>
            </w:r>
            <w:proofErr w:type="spellEnd"/>
            <w:proofErr w:type="gramEnd"/>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Pr="009C791C" w:rsidRDefault="009A41AE" w:rsidP="00D81BEC">
            <w:pPr>
              <w:jc w:val="center"/>
              <w:rPr>
                <w:rFonts w:eastAsia="Times New Roman"/>
                <w:sz w:val="22"/>
                <w:szCs w:val="22"/>
                <w:lang w:eastAsia="ru-RU"/>
              </w:rPr>
            </w:pP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r w:rsidRPr="009C791C">
              <w:rPr>
                <w:rFonts w:eastAsia="Times New Roman"/>
                <w:sz w:val="22"/>
                <w:szCs w:val="22"/>
                <w:lang w:eastAsia="ru-RU"/>
              </w:rPr>
              <w:t>1,0</w:t>
            </w: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Pr="009C791C" w:rsidRDefault="009A41AE" w:rsidP="00D81BEC">
            <w:pPr>
              <w:jc w:val="center"/>
              <w:rPr>
                <w:rFonts w:eastAsia="Times New Roman"/>
                <w:sz w:val="22"/>
                <w:szCs w:val="22"/>
                <w:lang w:eastAsia="ru-RU"/>
              </w:rPr>
            </w:pPr>
          </w:p>
        </w:tc>
      </w:tr>
      <w:tr w:rsidR="009A41AE" w:rsidRPr="009C791C" w:rsidTr="00C23E03">
        <w:trPr>
          <w:trHeight w:val="581"/>
        </w:trPr>
        <w:tc>
          <w:tcPr>
            <w:tcW w:w="264"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CF00C5">
            <w:pPr>
              <w:rPr>
                <w:rFonts w:eastAsia="Times New Roman"/>
                <w:sz w:val="20"/>
                <w:szCs w:val="20"/>
                <w:lang w:eastAsia="ru-RU"/>
              </w:rPr>
            </w:pPr>
            <w:r w:rsidRPr="009C791C">
              <w:rPr>
                <w:rFonts w:eastAsia="Times New Roman"/>
                <w:sz w:val="20"/>
                <w:szCs w:val="20"/>
                <w:lang w:eastAsia="ru-RU"/>
              </w:rPr>
              <w:t>Клон или эквивалент</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CF00C5">
            <w:pPr>
              <w:jc w:val="center"/>
              <w:rPr>
                <w:rFonts w:eastAsia="Times New Roman"/>
                <w:sz w:val="20"/>
                <w:szCs w:val="20"/>
                <w:lang w:eastAsia="ru-RU"/>
              </w:rPr>
            </w:pPr>
            <w:r w:rsidRPr="00542EE3">
              <w:rPr>
                <w:rFonts w:eastAsia="Times New Roman"/>
                <w:sz w:val="20"/>
                <w:szCs w:val="20"/>
                <w:lang w:eastAsia="ru-RU"/>
              </w:rPr>
              <w:t>YR145</w:t>
            </w:r>
          </w:p>
        </w:tc>
        <w:tc>
          <w:tcPr>
            <w:tcW w:w="776" w:type="pct"/>
            <w:tcBorders>
              <w:top w:val="nil"/>
              <w:left w:val="nil"/>
              <w:bottom w:val="single" w:sz="4" w:space="0" w:color="auto"/>
              <w:right w:val="nil"/>
            </w:tcBorders>
            <w:shd w:val="clear" w:color="auto" w:fill="auto"/>
            <w:vAlign w:val="center"/>
            <w:hideMark/>
          </w:tcPr>
          <w:p w:rsidR="009A41AE" w:rsidRPr="009C791C" w:rsidRDefault="009A41AE" w:rsidP="00CF00C5">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844"/>
        </w:trPr>
        <w:tc>
          <w:tcPr>
            <w:tcW w:w="264"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0"/>
                <w:szCs w:val="20"/>
                <w:lang w:eastAsia="ru-RU"/>
              </w:rPr>
            </w:pPr>
          </w:p>
        </w:tc>
        <w:tc>
          <w:tcPr>
            <w:tcW w:w="782" w:type="pct"/>
            <w:tcBorders>
              <w:top w:val="single" w:sz="4" w:space="0" w:color="auto"/>
              <w:left w:val="nil"/>
              <w:right w:val="single" w:sz="4" w:space="0" w:color="auto"/>
            </w:tcBorders>
            <w:shd w:val="clear" w:color="auto" w:fill="auto"/>
            <w:vAlign w:val="center"/>
          </w:tcPr>
          <w:p w:rsidR="009A41AE" w:rsidRPr="009C791C" w:rsidRDefault="009A41AE" w:rsidP="00D81BEC">
            <w:pPr>
              <w:rPr>
                <w:rFonts w:eastAsia="Times New Roman"/>
                <w:sz w:val="20"/>
                <w:szCs w:val="20"/>
                <w:lang w:eastAsia="ru-RU"/>
              </w:rPr>
            </w:pPr>
            <w:r w:rsidRPr="000C4F0F">
              <w:rPr>
                <w:rFonts w:eastAsia="Times New Roman"/>
                <w:sz w:val="20"/>
                <w:szCs w:val="20"/>
                <w:lang w:eastAsia="ru-RU"/>
              </w:rPr>
              <w:t>Реактивность</w:t>
            </w:r>
          </w:p>
        </w:tc>
        <w:tc>
          <w:tcPr>
            <w:tcW w:w="1368" w:type="pct"/>
            <w:tcBorders>
              <w:top w:val="single" w:sz="4" w:space="0" w:color="auto"/>
              <w:left w:val="nil"/>
              <w:right w:val="single" w:sz="4" w:space="0" w:color="auto"/>
            </w:tcBorders>
            <w:shd w:val="clear" w:color="auto" w:fill="auto"/>
            <w:vAlign w:val="center"/>
          </w:tcPr>
          <w:p w:rsidR="009A41AE" w:rsidRPr="009C791C" w:rsidRDefault="009A41AE" w:rsidP="00D81BEC">
            <w:pPr>
              <w:ind w:right="-57"/>
              <w:jc w:val="center"/>
              <w:rPr>
                <w:sz w:val="20"/>
                <w:szCs w:val="20"/>
                <w:lang w:eastAsia="ru-RU"/>
              </w:rPr>
            </w:pPr>
            <w:r w:rsidRPr="000C4F0F">
              <w:rPr>
                <w:sz w:val="20"/>
                <w:szCs w:val="20"/>
                <w:lang w:eastAsia="ru-RU"/>
              </w:rPr>
              <w:t>человек</w:t>
            </w:r>
          </w:p>
        </w:tc>
        <w:tc>
          <w:tcPr>
            <w:tcW w:w="776" w:type="pct"/>
            <w:tcBorders>
              <w:top w:val="single" w:sz="4" w:space="0" w:color="auto"/>
              <w:left w:val="nil"/>
              <w:right w:val="nil"/>
            </w:tcBorders>
            <w:shd w:val="clear" w:color="auto" w:fill="auto"/>
            <w:vAlign w:val="center"/>
          </w:tcPr>
          <w:p w:rsidR="009A41AE" w:rsidRPr="009C791C" w:rsidRDefault="009A41AE" w:rsidP="00D81BEC">
            <w:pPr>
              <w:ind w:right="-57"/>
              <w:jc w:val="center"/>
              <w:rPr>
                <w:sz w:val="20"/>
                <w:szCs w:val="20"/>
                <w:lang w:eastAsia="ru-RU"/>
              </w:rPr>
            </w:pPr>
            <w:r w:rsidRPr="000C4F0F">
              <w:rPr>
                <w:sz w:val="20"/>
                <w:szCs w:val="20"/>
                <w:lang w:eastAsia="ru-RU"/>
              </w:rPr>
              <w:t>соответствие</w:t>
            </w:r>
          </w:p>
        </w:tc>
        <w:tc>
          <w:tcPr>
            <w:tcW w:w="488"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r>
      <w:tr w:rsidR="009A41AE" w:rsidRPr="009C791C" w:rsidTr="00C23E03">
        <w:trPr>
          <w:trHeight w:val="1513"/>
        </w:trPr>
        <w:tc>
          <w:tcPr>
            <w:tcW w:w="264"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rPr>
                <w:rFonts w:eastAsia="Times New Roman"/>
                <w:sz w:val="20"/>
                <w:szCs w:val="20"/>
                <w:lang w:eastAsia="ru-RU"/>
              </w:rPr>
            </w:pPr>
            <w:r w:rsidRPr="009C791C">
              <w:rPr>
                <w:rFonts w:eastAsia="Times New Roman"/>
                <w:sz w:val="20"/>
                <w:szCs w:val="20"/>
                <w:lang w:eastAsia="ru-RU"/>
              </w:rPr>
              <w:t xml:space="preserve">Рекомендуемое разведение </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81BEC">
            <w:pPr>
              <w:ind w:right="-57"/>
              <w:jc w:val="center"/>
              <w:rPr>
                <w:sz w:val="20"/>
                <w:szCs w:val="20"/>
                <w:lang w:eastAsia="ru-RU"/>
              </w:rPr>
            </w:pPr>
            <w:r w:rsidRPr="00935710">
              <w:rPr>
                <w:sz w:val="20"/>
                <w:szCs w:val="20"/>
                <w:lang w:eastAsia="ru-RU"/>
              </w:rPr>
              <w:t>1:100-1:500</w:t>
            </w:r>
          </w:p>
        </w:tc>
        <w:tc>
          <w:tcPr>
            <w:tcW w:w="776" w:type="pct"/>
            <w:tcBorders>
              <w:top w:val="single" w:sz="4" w:space="0" w:color="auto"/>
              <w:left w:val="nil"/>
              <w:bottom w:val="single" w:sz="4" w:space="0" w:color="auto"/>
              <w:right w:val="nil"/>
            </w:tcBorders>
            <w:shd w:val="clear" w:color="auto" w:fill="auto"/>
          </w:tcPr>
          <w:p w:rsidR="009A41AE" w:rsidRDefault="009A41AE" w:rsidP="00D81BEC">
            <w:pPr>
              <w:ind w:right="-57"/>
              <w:jc w:val="center"/>
              <w:rPr>
                <w:sz w:val="20"/>
                <w:szCs w:val="20"/>
                <w:lang w:eastAsia="ru-RU"/>
              </w:rPr>
            </w:pPr>
          </w:p>
          <w:p w:rsidR="009A41AE" w:rsidRDefault="009A41AE" w:rsidP="00D81BEC">
            <w:pPr>
              <w:ind w:right="-57"/>
              <w:jc w:val="center"/>
              <w:rPr>
                <w:sz w:val="20"/>
                <w:szCs w:val="20"/>
                <w:lang w:eastAsia="ru-RU"/>
              </w:rPr>
            </w:pPr>
          </w:p>
          <w:p w:rsidR="009A41AE" w:rsidRDefault="009A41AE" w:rsidP="00D81BEC">
            <w:pPr>
              <w:ind w:right="-57"/>
              <w:jc w:val="center"/>
              <w:rPr>
                <w:sz w:val="20"/>
                <w:szCs w:val="20"/>
                <w:lang w:eastAsia="ru-RU"/>
              </w:rPr>
            </w:pPr>
          </w:p>
          <w:p w:rsidR="009A41AE" w:rsidRDefault="009A41AE" w:rsidP="00D81BEC">
            <w:pPr>
              <w:ind w:right="-57"/>
              <w:jc w:val="center"/>
              <w:rPr>
                <w:sz w:val="20"/>
                <w:szCs w:val="20"/>
                <w:lang w:eastAsia="ru-RU"/>
              </w:rPr>
            </w:pPr>
            <w:r>
              <w:rPr>
                <w:sz w:val="20"/>
                <w:szCs w:val="20"/>
                <w:lang w:eastAsia="ru-RU"/>
              </w:rPr>
              <w:t>с</w:t>
            </w:r>
            <w:r w:rsidRPr="009C791C">
              <w:rPr>
                <w:sz w:val="20"/>
                <w:szCs w:val="20"/>
                <w:lang w:eastAsia="ru-RU"/>
              </w:rPr>
              <w:t>оответствие</w:t>
            </w:r>
          </w:p>
          <w:p w:rsidR="009A41AE" w:rsidRPr="009C791C" w:rsidRDefault="009A41AE" w:rsidP="00D81BEC">
            <w:pPr>
              <w:ind w:right="-57"/>
              <w:jc w:val="center"/>
              <w:rPr>
                <w:sz w:val="20"/>
                <w:szCs w:val="20"/>
                <w:lang w:eastAsia="ru-RU"/>
              </w:rPr>
            </w:pPr>
          </w:p>
        </w:tc>
        <w:tc>
          <w:tcPr>
            <w:tcW w:w="488"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000000"/>
              <w:right w:val="single" w:sz="4" w:space="0" w:color="auto"/>
            </w:tcBorders>
            <w:vAlign w:val="center"/>
          </w:tcPr>
          <w:p w:rsidR="009A41AE" w:rsidRPr="009C791C" w:rsidRDefault="009A41AE" w:rsidP="00D81BEC">
            <w:pPr>
              <w:rPr>
                <w:rFonts w:eastAsia="Times New Roman"/>
                <w:sz w:val="22"/>
                <w:szCs w:val="22"/>
                <w:lang w:eastAsia="ru-RU"/>
              </w:rPr>
            </w:pPr>
          </w:p>
        </w:tc>
      </w:tr>
      <w:tr w:rsidR="009A41AE" w:rsidRPr="009C791C" w:rsidTr="00C23E03">
        <w:trPr>
          <w:trHeight w:val="461"/>
        </w:trPr>
        <w:tc>
          <w:tcPr>
            <w:tcW w:w="264" w:type="pct"/>
            <w:vMerge/>
            <w:tcBorders>
              <w:top w:val="nil"/>
              <w:left w:val="single" w:sz="4" w:space="0" w:color="auto"/>
              <w:bottom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903" w:type="pct"/>
            <w:vMerge/>
            <w:tcBorders>
              <w:top w:val="nil"/>
              <w:left w:val="single" w:sz="4" w:space="0" w:color="auto"/>
              <w:bottom w:val="single" w:sz="4" w:space="0" w:color="auto"/>
              <w:right w:val="single" w:sz="4" w:space="0" w:color="auto"/>
            </w:tcBorders>
            <w:vAlign w:val="center"/>
            <w:hideMark/>
          </w:tcPr>
          <w:p w:rsidR="009A41AE" w:rsidRPr="009C791C" w:rsidRDefault="009A41AE" w:rsidP="00D81BEC">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8A37C1">
            <w:pPr>
              <w:rPr>
                <w:rFonts w:eastAsia="Times New Roman"/>
                <w:sz w:val="20"/>
                <w:szCs w:val="20"/>
                <w:lang w:eastAsia="ru-RU"/>
              </w:rPr>
            </w:pPr>
            <w:r w:rsidRPr="009C791C">
              <w:rPr>
                <w:rFonts w:eastAsia="Times New Roman"/>
                <w:sz w:val="20"/>
                <w:szCs w:val="20"/>
                <w:lang w:eastAsia="ru-RU"/>
              </w:rPr>
              <w:t>Формат</w:t>
            </w:r>
          </w:p>
        </w:tc>
        <w:tc>
          <w:tcPr>
            <w:tcW w:w="1368" w:type="pct"/>
            <w:tcBorders>
              <w:top w:val="nil"/>
              <w:left w:val="nil"/>
              <w:bottom w:val="single" w:sz="4" w:space="0" w:color="auto"/>
              <w:right w:val="single" w:sz="4" w:space="0" w:color="auto"/>
            </w:tcBorders>
            <w:shd w:val="clear" w:color="auto" w:fill="auto"/>
            <w:vAlign w:val="center"/>
            <w:hideMark/>
          </w:tcPr>
          <w:p w:rsidR="009A41AE" w:rsidRPr="009C791C" w:rsidRDefault="009A41AE" w:rsidP="008A37C1">
            <w:pPr>
              <w:jc w:val="center"/>
              <w:rPr>
                <w:rFonts w:eastAsia="Times New Roman"/>
                <w:sz w:val="20"/>
                <w:szCs w:val="20"/>
                <w:lang w:eastAsia="ru-RU"/>
              </w:rPr>
            </w:pPr>
            <w:r>
              <w:rPr>
                <w:rFonts w:eastAsia="Times New Roman"/>
                <w:sz w:val="20"/>
                <w:szCs w:val="20"/>
                <w:lang w:eastAsia="ru-RU"/>
              </w:rPr>
              <w:t>пластиковый флакон  0,5</w:t>
            </w:r>
            <w:r w:rsidRPr="009C791C">
              <w:rPr>
                <w:rFonts w:eastAsia="Times New Roman"/>
                <w:sz w:val="20"/>
                <w:szCs w:val="20"/>
                <w:lang w:eastAsia="ru-RU"/>
              </w:rPr>
              <w:t xml:space="preserve"> мл.</w:t>
            </w:r>
          </w:p>
        </w:tc>
        <w:tc>
          <w:tcPr>
            <w:tcW w:w="776" w:type="pct"/>
            <w:tcBorders>
              <w:top w:val="nil"/>
              <w:left w:val="nil"/>
              <w:bottom w:val="single" w:sz="4" w:space="0" w:color="auto"/>
              <w:right w:val="nil"/>
            </w:tcBorders>
            <w:shd w:val="clear" w:color="auto" w:fill="auto"/>
            <w:vAlign w:val="center"/>
            <w:hideMark/>
          </w:tcPr>
          <w:p w:rsidR="009A41AE" w:rsidRPr="009C791C" w:rsidRDefault="009A41AE" w:rsidP="008A37C1">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top w:val="nil"/>
              <w:left w:val="single" w:sz="4" w:space="0" w:color="auto"/>
              <w:bottom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c>
          <w:tcPr>
            <w:tcW w:w="418" w:type="pct"/>
            <w:vMerge/>
            <w:tcBorders>
              <w:top w:val="nil"/>
              <w:left w:val="single" w:sz="4" w:space="0" w:color="auto"/>
              <w:bottom w:val="single" w:sz="4" w:space="0" w:color="auto"/>
              <w:right w:val="single" w:sz="4" w:space="0" w:color="auto"/>
            </w:tcBorders>
            <w:vAlign w:val="center"/>
            <w:hideMark/>
          </w:tcPr>
          <w:p w:rsidR="009A41AE" w:rsidRPr="009C791C" w:rsidRDefault="009A41AE" w:rsidP="00D81BEC">
            <w:pPr>
              <w:rPr>
                <w:rFonts w:eastAsia="Times New Roman"/>
                <w:sz w:val="22"/>
                <w:szCs w:val="22"/>
                <w:lang w:eastAsia="ru-RU"/>
              </w:rPr>
            </w:pPr>
          </w:p>
        </w:tc>
      </w:tr>
      <w:tr w:rsidR="009A41AE" w:rsidRPr="009C791C" w:rsidTr="00C23E03">
        <w:trPr>
          <w:trHeight w:val="461"/>
        </w:trPr>
        <w:tc>
          <w:tcPr>
            <w:tcW w:w="264" w:type="pct"/>
            <w:vMerge w:val="restart"/>
            <w:tcBorders>
              <w:top w:val="single" w:sz="4" w:space="0" w:color="auto"/>
              <w:left w:val="single" w:sz="4" w:space="0" w:color="auto"/>
              <w:right w:val="single" w:sz="4" w:space="0" w:color="auto"/>
            </w:tcBorders>
            <w:shd w:val="clear" w:color="auto" w:fill="auto"/>
            <w:vAlign w:val="center"/>
            <w:hideMark/>
          </w:tcPr>
          <w:p w:rsidR="009A41AE" w:rsidRPr="009C791C" w:rsidRDefault="009A41AE" w:rsidP="00D81BEC">
            <w:pPr>
              <w:jc w:val="center"/>
              <w:rPr>
                <w:rFonts w:eastAsia="Times New Roman"/>
                <w:sz w:val="22"/>
                <w:szCs w:val="22"/>
                <w:lang w:eastAsia="ru-RU"/>
              </w:rPr>
            </w:pPr>
            <w:r>
              <w:rPr>
                <w:rFonts w:eastAsia="Times New Roman"/>
                <w:sz w:val="22"/>
                <w:szCs w:val="22"/>
                <w:lang w:eastAsia="ru-RU"/>
              </w:rPr>
              <w:t>6*</w:t>
            </w:r>
          </w:p>
        </w:tc>
        <w:tc>
          <w:tcPr>
            <w:tcW w:w="903" w:type="pct"/>
            <w:vMerge w:val="restart"/>
            <w:tcBorders>
              <w:top w:val="single" w:sz="4" w:space="0" w:color="auto"/>
              <w:left w:val="single" w:sz="4" w:space="0" w:color="auto"/>
              <w:right w:val="single" w:sz="4" w:space="0" w:color="auto"/>
            </w:tcBorders>
            <w:shd w:val="clear" w:color="auto" w:fill="auto"/>
            <w:vAlign w:val="center"/>
            <w:hideMark/>
          </w:tcPr>
          <w:p w:rsidR="009A41AE" w:rsidRDefault="009A41AE" w:rsidP="00D81BEC">
            <w:pPr>
              <w:rPr>
                <w:rFonts w:eastAsia="Calibri"/>
                <w:b/>
                <w:sz w:val="20"/>
                <w:szCs w:val="20"/>
                <w:lang w:eastAsia="en-US"/>
              </w:rPr>
            </w:pPr>
          </w:p>
          <w:p w:rsidR="009A41AE" w:rsidRDefault="009A41AE" w:rsidP="00D81BEC">
            <w:pPr>
              <w:rPr>
                <w:rFonts w:eastAsia="Times New Roman"/>
                <w:b/>
                <w:lang w:eastAsia="ru-RU"/>
              </w:rPr>
            </w:pPr>
            <w:r>
              <w:rPr>
                <w:rFonts w:eastAsia="Times New Roman"/>
                <w:b/>
                <w:lang w:eastAsia="ru-RU"/>
              </w:rPr>
              <w:t>*</w:t>
            </w:r>
            <w:proofErr w:type="spellStart"/>
            <w:r w:rsidRPr="00C23E03">
              <w:rPr>
                <w:rFonts w:eastAsia="Times New Roman"/>
                <w:b/>
                <w:lang w:eastAsia="ru-RU"/>
              </w:rPr>
              <w:t>Тиреоидный</w:t>
            </w:r>
            <w:proofErr w:type="spellEnd"/>
            <w:r w:rsidRPr="00C23E03">
              <w:rPr>
                <w:rFonts w:eastAsia="Times New Roman"/>
                <w:b/>
                <w:lang w:eastAsia="ru-RU"/>
              </w:rPr>
              <w:t xml:space="preserve"> фактор транскрипции 1 ИВД, антитела</w:t>
            </w:r>
          </w:p>
          <w:p w:rsidR="009A41AE" w:rsidRPr="00C23E03" w:rsidRDefault="009A41AE" w:rsidP="00D81BEC">
            <w:pPr>
              <w:rPr>
                <w:rFonts w:eastAsia="Times New Roman"/>
                <w:lang w:eastAsia="ru-RU"/>
              </w:rPr>
            </w:pPr>
          </w:p>
          <w:p w:rsidR="009A41AE" w:rsidRPr="009C791C" w:rsidRDefault="009A41AE" w:rsidP="00D81BEC">
            <w:pPr>
              <w:rPr>
                <w:rFonts w:eastAsia="Times New Roman"/>
                <w:sz w:val="20"/>
                <w:szCs w:val="20"/>
                <w:lang w:eastAsia="ru-RU"/>
              </w:rPr>
            </w:pPr>
            <w:r w:rsidRPr="00C23E03">
              <w:rPr>
                <w:rFonts w:eastAsia="Times New Roman"/>
                <w:sz w:val="20"/>
                <w:szCs w:val="20"/>
                <w:lang w:eastAsia="ru-RU"/>
              </w:rPr>
              <w:t>21.20.23.110-00009331</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9A41AE" w:rsidRPr="00E91ECF" w:rsidRDefault="009A41AE" w:rsidP="000C4F0F">
            <w:pPr>
              <w:jc w:val="center"/>
              <w:rPr>
                <w:rFonts w:eastAsia="Times New Roman"/>
                <w:sz w:val="20"/>
                <w:szCs w:val="20"/>
                <w:lang w:eastAsia="ru-RU"/>
              </w:rPr>
            </w:pPr>
            <w:r w:rsidRPr="00E91ECF">
              <w:rPr>
                <w:rFonts w:eastAsia="Times New Roman"/>
                <w:sz w:val="20"/>
                <w:szCs w:val="20"/>
                <w:lang w:eastAsia="ru-RU"/>
              </w:rPr>
              <w:t>Назначение, область применения</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rsidR="009A41AE" w:rsidRPr="00C23E03" w:rsidRDefault="009A41AE" w:rsidP="00C23E03">
            <w:pPr>
              <w:jc w:val="center"/>
              <w:rPr>
                <w:rFonts w:eastAsia="Calibri"/>
                <w:sz w:val="20"/>
                <w:szCs w:val="20"/>
                <w:lang w:eastAsia="en-US"/>
              </w:rPr>
            </w:pPr>
            <w:r w:rsidRPr="00C23E03">
              <w:rPr>
                <w:rFonts w:eastAsia="Calibri"/>
                <w:sz w:val="20"/>
                <w:szCs w:val="20"/>
                <w:lang w:eastAsia="en-US"/>
              </w:rPr>
              <w:t xml:space="preserve">Одно или множество антител, способных связываться со специфическими антигенными детерминантами, предназначенных для использования при качественном и/или количественном определении </w:t>
            </w:r>
            <w:proofErr w:type="spellStart"/>
            <w:r w:rsidRPr="00C23E03">
              <w:rPr>
                <w:rFonts w:eastAsia="Calibri"/>
                <w:sz w:val="20"/>
                <w:szCs w:val="20"/>
                <w:lang w:eastAsia="en-US"/>
              </w:rPr>
              <w:t>тиреоидного</w:t>
            </w:r>
            <w:proofErr w:type="spellEnd"/>
            <w:r w:rsidRPr="00C23E03">
              <w:rPr>
                <w:rFonts w:eastAsia="Calibri"/>
                <w:sz w:val="20"/>
                <w:szCs w:val="20"/>
                <w:lang w:eastAsia="en-US"/>
              </w:rPr>
              <w:t xml:space="preserve"> фактора транскрипции 1 (</w:t>
            </w:r>
            <w:proofErr w:type="spellStart"/>
            <w:r w:rsidRPr="00C23E03">
              <w:rPr>
                <w:rFonts w:eastAsia="Calibri"/>
                <w:sz w:val="20"/>
                <w:szCs w:val="20"/>
                <w:lang w:eastAsia="en-US"/>
              </w:rPr>
              <w:t>thyroid</w:t>
            </w:r>
            <w:proofErr w:type="spellEnd"/>
            <w:r w:rsidRPr="00C23E03">
              <w:rPr>
                <w:rFonts w:eastAsia="Calibri"/>
                <w:sz w:val="20"/>
                <w:szCs w:val="20"/>
                <w:lang w:eastAsia="en-US"/>
              </w:rPr>
              <w:t xml:space="preserve"> </w:t>
            </w:r>
            <w:proofErr w:type="spellStart"/>
            <w:r w:rsidRPr="00C23E03">
              <w:rPr>
                <w:rFonts w:eastAsia="Calibri"/>
                <w:sz w:val="20"/>
                <w:szCs w:val="20"/>
                <w:lang w:eastAsia="en-US"/>
              </w:rPr>
              <w:t>transcription</w:t>
            </w:r>
            <w:proofErr w:type="spellEnd"/>
            <w:r w:rsidRPr="00C23E03">
              <w:rPr>
                <w:rFonts w:eastAsia="Calibri"/>
                <w:sz w:val="20"/>
                <w:szCs w:val="20"/>
                <w:lang w:eastAsia="en-US"/>
              </w:rPr>
              <w:t xml:space="preserve"> factor-1 (TTF1)) в клиническом образце.</w:t>
            </w:r>
          </w:p>
          <w:p w:rsidR="009A41AE" w:rsidRPr="0076098E" w:rsidRDefault="009A41AE" w:rsidP="00C23E03">
            <w:pPr>
              <w:jc w:val="center"/>
              <w:rPr>
                <w:rFonts w:eastAsia="Calibri"/>
                <w:sz w:val="20"/>
                <w:szCs w:val="20"/>
                <w:lang w:eastAsia="en-US"/>
              </w:rPr>
            </w:pPr>
            <w:proofErr w:type="spellStart"/>
            <w:r w:rsidRPr="0076098E">
              <w:rPr>
                <w:rFonts w:eastAsia="Calibri"/>
                <w:sz w:val="20"/>
                <w:szCs w:val="20"/>
                <w:lang w:eastAsia="en-US"/>
              </w:rPr>
              <w:t>Количеств</w:t>
            </w:r>
            <w:r w:rsidR="0076098E">
              <w:rPr>
                <w:rFonts w:eastAsia="Calibri"/>
                <w:sz w:val="20"/>
                <w:szCs w:val="20"/>
                <w:lang w:eastAsia="en-US"/>
              </w:rPr>
              <w:t>о</w:t>
            </w:r>
            <w:proofErr w:type="spellEnd"/>
            <w:r w:rsidR="0076098E">
              <w:rPr>
                <w:rFonts w:eastAsia="Calibri"/>
                <w:sz w:val="20"/>
                <w:szCs w:val="20"/>
                <w:lang w:eastAsia="en-US"/>
              </w:rPr>
              <w:t xml:space="preserve"> выполняемых тестов: ≥100 штук</w:t>
            </w:r>
          </w:p>
          <w:p w:rsidR="009A41AE" w:rsidRPr="00C23E03" w:rsidRDefault="009A41AE" w:rsidP="00C23E03">
            <w:pPr>
              <w:jc w:val="center"/>
              <w:rPr>
                <w:rFonts w:eastAsia="Calibri"/>
                <w:sz w:val="20"/>
                <w:szCs w:val="20"/>
                <w:lang w:eastAsia="en-US"/>
              </w:rPr>
            </w:pPr>
            <w:r w:rsidRPr="00C23E03">
              <w:rPr>
                <w:rFonts w:eastAsia="Calibri"/>
                <w:sz w:val="20"/>
                <w:szCs w:val="20"/>
                <w:lang w:eastAsia="en-US"/>
              </w:rPr>
              <w:t xml:space="preserve">Назначение: Для автоматической и ручной постановки </w:t>
            </w:r>
          </w:p>
          <w:p w:rsidR="009A41AE" w:rsidRPr="00C23E03" w:rsidRDefault="009A41AE" w:rsidP="00C23E03">
            <w:pPr>
              <w:jc w:val="center"/>
              <w:rPr>
                <w:rFonts w:eastAsia="Calibri"/>
                <w:sz w:val="20"/>
                <w:szCs w:val="20"/>
                <w:lang w:eastAsia="en-US"/>
              </w:rPr>
            </w:pPr>
            <w:r w:rsidRPr="00C23E03">
              <w:rPr>
                <w:rFonts w:eastAsia="Calibri"/>
                <w:sz w:val="20"/>
                <w:szCs w:val="20"/>
                <w:lang w:eastAsia="en-US"/>
              </w:rPr>
              <w:t xml:space="preserve">Первичные мышиные </w:t>
            </w:r>
            <w:proofErr w:type="spellStart"/>
            <w:r w:rsidRPr="00C23E03">
              <w:rPr>
                <w:rFonts w:eastAsia="Calibri"/>
                <w:sz w:val="20"/>
                <w:szCs w:val="20"/>
                <w:lang w:eastAsia="en-US"/>
              </w:rPr>
              <w:t>моноклональные</w:t>
            </w:r>
            <w:proofErr w:type="spellEnd"/>
            <w:r w:rsidRPr="00C23E03">
              <w:rPr>
                <w:rFonts w:eastAsia="Calibri"/>
                <w:sz w:val="20"/>
                <w:szCs w:val="20"/>
                <w:lang w:eastAsia="en-US"/>
              </w:rPr>
              <w:t xml:space="preserve"> антитела  </w:t>
            </w:r>
          </w:p>
          <w:p w:rsidR="009A41AE" w:rsidRPr="00C23E03" w:rsidRDefault="009A41AE" w:rsidP="00C23E03">
            <w:pPr>
              <w:jc w:val="center"/>
              <w:rPr>
                <w:rFonts w:eastAsia="Calibri"/>
                <w:sz w:val="20"/>
                <w:szCs w:val="20"/>
                <w:lang w:eastAsia="en-US"/>
              </w:rPr>
            </w:pPr>
            <w:r w:rsidRPr="00C23E03">
              <w:rPr>
                <w:rFonts w:eastAsia="Calibri"/>
                <w:sz w:val="20"/>
                <w:szCs w:val="20"/>
                <w:lang w:eastAsia="en-US"/>
              </w:rPr>
              <w:t>клон  8G7G3/1</w:t>
            </w:r>
          </w:p>
          <w:p w:rsidR="009A41AE" w:rsidRPr="00C23E03" w:rsidRDefault="009A41AE" w:rsidP="00C23E03">
            <w:pPr>
              <w:jc w:val="center"/>
              <w:rPr>
                <w:rFonts w:eastAsia="Calibri"/>
                <w:sz w:val="20"/>
                <w:szCs w:val="20"/>
                <w:lang w:eastAsia="en-US"/>
              </w:rPr>
            </w:pPr>
            <w:r w:rsidRPr="00C23E03">
              <w:rPr>
                <w:rFonts w:eastAsia="Calibri"/>
                <w:sz w:val="20"/>
                <w:szCs w:val="20"/>
                <w:lang w:eastAsia="en-US"/>
              </w:rPr>
              <w:t xml:space="preserve">Форма выпуска: </w:t>
            </w:r>
            <w:proofErr w:type="gramStart"/>
            <w:r w:rsidRPr="00C23E03">
              <w:rPr>
                <w:rFonts w:eastAsia="Calibri"/>
                <w:sz w:val="20"/>
                <w:szCs w:val="20"/>
                <w:lang w:eastAsia="en-US"/>
              </w:rPr>
              <w:t>концентрированные</w:t>
            </w:r>
            <w:proofErr w:type="gramEnd"/>
            <w:r w:rsidRPr="00C23E03">
              <w:rPr>
                <w:rFonts w:eastAsia="Calibri"/>
                <w:sz w:val="20"/>
                <w:szCs w:val="20"/>
                <w:lang w:eastAsia="en-US"/>
              </w:rPr>
              <w:t xml:space="preserve">. </w:t>
            </w:r>
          </w:p>
          <w:p w:rsidR="009A41AE" w:rsidRPr="000C4F0F" w:rsidRDefault="009A41AE" w:rsidP="00AF05E9">
            <w:pPr>
              <w:jc w:val="center"/>
              <w:rPr>
                <w:rFonts w:eastAsia="Calibri"/>
                <w:b/>
                <w:sz w:val="20"/>
                <w:szCs w:val="20"/>
                <w:lang w:eastAsia="en-US"/>
              </w:rPr>
            </w:pPr>
            <w:proofErr w:type="gramStart"/>
            <w:r w:rsidRPr="00C23E03">
              <w:rPr>
                <w:rFonts w:eastAsia="Calibri"/>
                <w:sz w:val="20"/>
                <w:szCs w:val="20"/>
                <w:lang w:eastAsia="en-US"/>
              </w:rPr>
              <w:t xml:space="preserve">Предназначены для проведения </w:t>
            </w:r>
            <w:proofErr w:type="spellStart"/>
            <w:r w:rsidRPr="00C23E03">
              <w:rPr>
                <w:rFonts w:eastAsia="Calibri"/>
                <w:sz w:val="20"/>
                <w:szCs w:val="20"/>
                <w:lang w:eastAsia="en-US"/>
              </w:rPr>
              <w:t>иммуногистохимических</w:t>
            </w:r>
            <w:proofErr w:type="spellEnd"/>
            <w:r w:rsidRPr="00C23E03">
              <w:rPr>
                <w:rFonts w:eastAsia="Calibri"/>
                <w:sz w:val="20"/>
                <w:szCs w:val="20"/>
                <w:lang w:eastAsia="en-US"/>
              </w:rPr>
              <w:t xml:space="preserve"> исследований на парафиновых срезах фиксированного в формалине материала. </w:t>
            </w:r>
            <w:proofErr w:type="gramEnd"/>
          </w:p>
        </w:tc>
        <w:tc>
          <w:tcPr>
            <w:tcW w:w="776" w:type="pct"/>
            <w:tcBorders>
              <w:top w:val="single" w:sz="4" w:space="0" w:color="auto"/>
              <w:left w:val="nil"/>
              <w:bottom w:val="single" w:sz="4" w:space="0" w:color="auto"/>
              <w:right w:val="nil"/>
            </w:tcBorders>
            <w:shd w:val="clear" w:color="auto" w:fill="auto"/>
            <w:vAlign w:val="center"/>
            <w:hideMark/>
          </w:tcPr>
          <w:p w:rsidR="009A41AE" w:rsidRPr="009C791C" w:rsidRDefault="009A41AE" w:rsidP="00861983">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val="restart"/>
            <w:tcBorders>
              <w:top w:val="single" w:sz="4" w:space="0" w:color="auto"/>
              <w:left w:val="single" w:sz="4" w:space="0" w:color="auto"/>
              <w:right w:val="single" w:sz="4" w:space="0" w:color="auto"/>
            </w:tcBorders>
            <w:shd w:val="clear" w:color="auto" w:fill="auto"/>
            <w:vAlign w:val="center"/>
            <w:hideMark/>
          </w:tcPr>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Pr="009C791C" w:rsidRDefault="009A41AE" w:rsidP="00D81BEC">
            <w:pPr>
              <w:jc w:val="center"/>
              <w:rPr>
                <w:rFonts w:eastAsia="Times New Roman"/>
                <w:sz w:val="22"/>
                <w:szCs w:val="22"/>
                <w:lang w:eastAsia="ru-RU"/>
              </w:rPr>
            </w:pPr>
            <w:r w:rsidRPr="00D345EB">
              <w:rPr>
                <w:rFonts w:eastAsia="Times New Roman"/>
                <w:sz w:val="22"/>
                <w:szCs w:val="22"/>
                <w:lang w:eastAsia="ru-RU"/>
              </w:rPr>
              <w:t>набор</w:t>
            </w:r>
          </w:p>
        </w:tc>
        <w:tc>
          <w:tcPr>
            <w:tcW w:w="418" w:type="pct"/>
            <w:vMerge w:val="restart"/>
            <w:tcBorders>
              <w:top w:val="single" w:sz="4" w:space="0" w:color="auto"/>
              <w:left w:val="single" w:sz="4" w:space="0" w:color="auto"/>
              <w:right w:val="single" w:sz="4" w:space="0" w:color="auto"/>
            </w:tcBorders>
            <w:shd w:val="clear" w:color="auto" w:fill="auto"/>
            <w:vAlign w:val="center"/>
            <w:hideMark/>
          </w:tcPr>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Default="009A41AE" w:rsidP="00D81BEC">
            <w:pPr>
              <w:jc w:val="center"/>
              <w:rPr>
                <w:rFonts w:eastAsia="Times New Roman"/>
                <w:sz w:val="22"/>
                <w:szCs w:val="22"/>
                <w:lang w:eastAsia="ru-RU"/>
              </w:rPr>
            </w:pPr>
          </w:p>
          <w:p w:rsidR="009A41AE" w:rsidRPr="009C791C" w:rsidRDefault="009A41AE" w:rsidP="00D81BEC">
            <w:pPr>
              <w:jc w:val="center"/>
              <w:rPr>
                <w:rFonts w:eastAsia="Times New Roman"/>
                <w:sz w:val="22"/>
                <w:szCs w:val="22"/>
                <w:lang w:eastAsia="ru-RU"/>
              </w:rPr>
            </w:pPr>
            <w:r w:rsidRPr="009C791C">
              <w:rPr>
                <w:rFonts w:eastAsia="Times New Roman"/>
                <w:sz w:val="22"/>
                <w:szCs w:val="22"/>
                <w:lang w:eastAsia="ru-RU"/>
              </w:rPr>
              <w:t>1,0</w:t>
            </w:r>
          </w:p>
        </w:tc>
      </w:tr>
      <w:tr w:rsidR="009A41AE" w:rsidRPr="009C791C" w:rsidTr="00C23E03">
        <w:trPr>
          <w:trHeight w:val="600"/>
        </w:trPr>
        <w:tc>
          <w:tcPr>
            <w:tcW w:w="264" w:type="pct"/>
            <w:vMerge/>
            <w:tcBorders>
              <w:left w:val="single" w:sz="4" w:space="0" w:color="auto"/>
              <w:right w:val="single" w:sz="4" w:space="0" w:color="auto"/>
            </w:tcBorders>
            <w:vAlign w:val="center"/>
            <w:hideMark/>
          </w:tcPr>
          <w:p w:rsidR="009A41AE" w:rsidRPr="009C791C" w:rsidRDefault="009A41AE" w:rsidP="00CF00C5">
            <w:pPr>
              <w:rPr>
                <w:rFonts w:eastAsia="Times New Roman"/>
                <w:sz w:val="22"/>
                <w:szCs w:val="22"/>
                <w:lang w:eastAsia="ru-RU"/>
              </w:rPr>
            </w:pPr>
          </w:p>
        </w:tc>
        <w:tc>
          <w:tcPr>
            <w:tcW w:w="903" w:type="pct"/>
            <w:vMerge/>
            <w:tcBorders>
              <w:left w:val="single" w:sz="4" w:space="0" w:color="auto"/>
              <w:right w:val="single" w:sz="4" w:space="0" w:color="auto"/>
            </w:tcBorders>
            <w:vAlign w:val="center"/>
            <w:hideMark/>
          </w:tcPr>
          <w:p w:rsidR="009A41AE" w:rsidRPr="009C791C" w:rsidRDefault="009A41AE" w:rsidP="00CF00C5">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E91ECF" w:rsidRDefault="009A41AE" w:rsidP="000C4F0F">
            <w:pPr>
              <w:jc w:val="center"/>
              <w:rPr>
                <w:rFonts w:eastAsia="Times New Roman"/>
                <w:sz w:val="20"/>
                <w:szCs w:val="20"/>
                <w:lang w:eastAsia="ru-RU"/>
              </w:rPr>
            </w:pPr>
            <w:r w:rsidRPr="00E91ECF">
              <w:rPr>
                <w:rFonts w:eastAsia="Times New Roman"/>
                <w:sz w:val="20"/>
                <w:szCs w:val="20"/>
                <w:lang w:eastAsia="ru-RU"/>
              </w:rPr>
              <w:t>Клон или эквивалент</w:t>
            </w:r>
          </w:p>
        </w:tc>
        <w:tc>
          <w:tcPr>
            <w:tcW w:w="1368" w:type="pct"/>
            <w:tcBorders>
              <w:top w:val="nil"/>
              <w:left w:val="nil"/>
              <w:bottom w:val="single" w:sz="4" w:space="0" w:color="auto"/>
              <w:right w:val="single" w:sz="4" w:space="0" w:color="auto"/>
            </w:tcBorders>
            <w:shd w:val="clear" w:color="auto" w:fill="auto"/>
            <w:vAlign w:val="center"/>
            <w:hideMark/>
          </w:tcPr>
          <w:p w:rsidR="009A41AE" w:rsidRPr="00E91ECF" w:rsidRDefault="009A41AE" w:rsidP="00861983">
            <w:pPr>
              <w:jc w:val="center"/>
              <w:rPr>
                <w:rFonts w:eastAsia="Calibri"/>
                <w:sz w:val="20"/>
                <w:szCs w:val="20"/>
                <w:lang w:eastAsia="en-US"/>
              </w:rPr>
            </w:pPr>
            <w:r w:rsidRPr="00AF05E9">
              <w:rPr>
                <w:rFonts w:eastAsia="Calibri"/>
                <w:sz w:val="20"/>
                <w:szCs w:val="20"/>
                <w:lang w:eastAsia="en-US"/>
              </w:rPr>
              <w:t>8G7G3/1</w:t>
            </w:r>
          </w:p>
        </w:tc>
        <w:tc>
          <w:tcPr>
            <w:tcW w:w="776" w:type="pct"/>
            <w:tcBorders>
              <w:top w:val="nil"/>
              <w:left w:val="nil"/>
              <w:bottom w:val="single" w:sz="4" w:space="0" w:color="auto"/>
              <w:right w:val="nil"/>
            </w:tcBorders>
            <w:shd w:val="clear" w:color="auto" w:fill="auto"/>
            <w:vAlign w:val="center"/>
            <w:hideMark/>
          </w:tcPr>
          <w:p w:rsidR="009A41AE" w:rsidRPr="009C791C" w:rsidRDefault="009A41AE" w:rsidP="00861983">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left w:val="single" w:sz="4" w:space="0" w:color="auto"/>
              <w:right w:val="single" w:sz="4" w:space="0" w:color="auto"/>
            </w:tcBorders>
            <w:vAlign w:val="center"/>
            <w:hideMark/>
          </w:tcPr>
          <w:p w:rsidR="009A41AE" w:rsidRPr="009C791C" w:rsidRDefault="009A41AE" w:rsidP="00CF00C5">
            <w:pPr>
              <w:rPr>
                <w:rFonts w:eastAsia="Times New Roman"/>
                <w:sz w:val="22"/>
                <w:szCs w:val="22"/>
                <w:lang w:eastAsia="ru-RU"/>
              </w:rPr>
            </w:pPr>
          </w:p>
        </w:tc>
        <w:tc>
          <w:tcPr>
            <w:tcW w:w="418" w:type="pct"/>
            <w:vMerge/>
            <w:tcBorders>
              <w:left w:val="single" w:sz="4" w:space="0" w:color="auto"/>
              <w:right w:val="single" w:sz="4" w:space="0" w:color="auto"/>
            </w:tcBorders>
            <w:vAlign w:val="center"/>
            <w:hideMark/>
          </w:tcPr>
          <w:p w:rsidR="009A41AE" w:rsidRPr="009C791C" w:rsidRDefault="009A41AE" w:rsidP="00CF00C5">
            <w:pPr>
              <w:rPr>
                <w:rFonts w:eastAsia="Times New Roman"/>
                <w:sz w:val="22"/>
                <w:szCs w:val="22"/>
                <w:lang w:eastAsia="ru-RU"/>
              </w:rPr>
            </w:pPr>
          </w:p>
        </w:tc>
      </w:tr>
      <w:tr w:rsidR="009A41AE" w:rsidRPr="009C791C" w:rsidTr="00C23E03">
        <w:trPr>
          <w:trHeight w:val="694"/>
        </w:trPr>
        <w:tc>
          <w:tcPr>
            <w:tcW w:w="264" w:type="pct"/>
            <w:vMerge/>
            <w:tcBorders>
              <w:left w:val="single" w:sz="4" w:space="0" w:color="auto"/>
              <w:right w:val="single" w:sz="4" w:space="0" w:color="auto"/>
            </w:tcBorders>
            <w:vAlign w:val="center"/>
            <w:hideMark/>
          </w:tcPr>
          <w:p w:rsidR="009A41AE" w:rsidRPr="009C791C" w:rsidRDefault="009A41AE" w:rsidP="00CF00C5">
            <w:pPr>
              <w:rPr>
                <w:rFonts w:eastAsia="Times New Roman"/>
                <w:sz w:val="22"/>
                <w:szCs w:val="22"/>
                <w:lang w:eastAsia="ru-RU"/>
              </w:rPr>
            </w:pPr>
          </w:p>
        </w:tc>
        <w:tc>
          <w:tcPr>
            <w:tcW w:w="903" w:type="pct"/>
            <w:vMerge/>
            <w:tcBorders>
              <w:left w:val="single" w:sz="4" w:space="0" w:color="auto"/>
              <w:right w:val="single" w:sz="4" w:space="0" w:color="auto"/>
            </w:tcBorders>
            <w:vAlign w:val="center"/>
            <w:hideMark/>
          </w:tcPr>
          <w:p w:rsidR="009A41AE" w:rsidRPr="009C791C" w:rsidRDefault="009A41AE" w:rsidP="00CF00C5">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E91ECF" w:rsidRDefault="009A41AE" w:rsidP="000C4F0F">
            <w:pPr>
              <w:jc w:val="center"/>
              <w:rPr>
                <w:rFonts w:eastAsia="Times New Roman"/>
                <w:sz w:val="20"/>
                <w:szCs w:val="20"/>
                <w:lang w:eastAsia="ru-RU"/>
              </w:rPr>
            </w:pPr>
            <w:r w:rsidRPr="00E91ECF">
              <w:rPr>
                <w:rFonts w:eastAsia="Times New Roman"/>
                <w:sz w:val="20"/>
                <w:szCs w:val="20"/>
                <w:lang w:eastAsia="ru-RU"/>
              </w:rPr>
              <w:t>Реактивность</w:t>
            </w:r>
          </w:p>
        </w:tc>
        <w:tc>
          <w:tcPr>
            <w:tcW w:w="1368" w:type="pct"/>
            <w:tcBorders>
              <w:top w:val="nil"/>
              <w:left w:val="nil"/>
              <w:bottom w:val="single" w:sz="4" w:space="0" w:color="auto"/>
              <w:right w:val="single" w:sz="4" w:space="0" w:color="auto"/>
            </w:tcBorders>
            <w:shd w:val="clear" w:color="auto" w:fill="auto"/>
            <w:vAlign w:val="center"/>
            <w:hideMark/>
          </w:tcPr>
          <w:p w:rsidR="009A41AE" w:rsidRPr="00E91ECF" w:rsidRDefault="009A41AE" w:rsidP="00861983">
            <w:pPr>
              <w:jc w:val="center"/>
              <w:rPr>
                <w:rFonts w:eastAsia="Calibri"/>
                <w:sz w:val="20"/>
                <w:szCs w:val="20"/>
                <w:lang w:eastAsia="en-US"/>
              </w:rPr>
            </w:pPr>
            <w:r w:rsidRPr="00E91ECF">
              <w:rPr>
                <w:rFonts w:eastAsia="Calibri"/>
                <w:sz w:val="20"/>
                <w:szCs w:val="20"/>
                <w:lang w:eastAsia="en-US"/>
              </w:rPr>
              <w:t>человек</w:t>
            </w:r>
          </w:p>
        </w:tc>
        <w:tc>
          <w:tcPr>
            <w:tcW w:w="776" w:type="pct"/>
            <w:tcBorders>
              <w:top w:val="nil"/>
              <w:left w:val="nil"/>
              <w:bottom w:val="single" w:sz="4" w:space="0" w:color="auto"/>
              <w:right w:val="nil"/>
            </w:tcBorders>
            <w:shd w:val="clear" w:color="auto" w:fill="auto"/>
            <w:vAlign w:val="center"/>
            <w:hideMark/>
          </w:tcPr>
          <w:p w:rsidR="009A41AE" w:rsidRDefault="009A41AE" w:rsidP="00861983">
            <w:pPr>
              <w:jc w:val="center"/>
              <w:rPr>
                <w:rFonts w:eastAsia="Times New Roman"/>
                <w:sz w:val="20"/>
                <w:szCs w:val="20"/>
                <w:lang w:eastAsia="ru-RU"/>
              </w:rPr>
            </w:pPr>
          </w:p>
          <w:p w:rsidR="009A41AE" w:rsidRDefault="009A41AE" w:rsidP="00861983">
            <w:pPr>
              <w:jc w:val="center"/>
              <w:rPr>
                <w:rFonts w:eastAsia="Times New Roman"/>
                <w:sz w:val="20"/>
                <w:szCs w:val="20"/>
                <w:lang w:eastAsia="ru-RU"/>
              </w:rPr>
            </w:pPr>
            <w:r>
              <w:rPr>
                <w:rFonts w:eastAsia="Times New Roman"/>
                <w:sz w:val="20"/>
                <w:szCs w:val="20"/>
                <w:lang w:eastAsia="ru-RU"/>
              </w:rPr>
              <w:t>с</w:t>
            </w:r>
            <w:r w:rsidRPr="000C4F0F">
              <w:rPr>
                <w:rFonts w:eastAsia="Times New Roman"/>
                <w:sz w:val="20"/>
                <w:szCs w:val="20"/>
                <w:lang w:eastAsia="ru-RU"/>
              </w:rPr>
              <w:t>оответствие</w:t>
            </w:r>
          </w:p>
          <w:p w:rsidR="009A41AE" w:rsidRDefault="009A41AE" w:rsidP="00861983">
            <w:pPr>
              <w:jc w:val="center"/>
              <w:rPr>
                <w:rFonts w:eastAsia="Times New Roman"/>
                <w:sz w:val="20"/>
                <w:szCs w:val="20"/>
                <w:lang w:eastAsia="ru-RU"/>
              </w:rPr>
            </w:pPr>
          </w:p>
          <w:p w:rsidR="009A41AE" w:rsidRPr="000C4F0F" w:rsidRDefault="009A41AE" w:rsidP="00861983">
            <w:pPr>
              <w:jc w:val="center"/>
              <w:rPr>
                <w:rFonts w:eastAsia="Times New Roman"/>
                <w:sz w:val="20"/>
                <w:szCs w:val="20"/>
                <w:lang w:eastAsia="ru-RU"/>
              </w:rPr>
            </w:pPr>
          </w:p>
        </w:tc>
        <w:tc>
          <w:tcPr>
            <w:tcW w:w="488" w:type="pct"/>
            <w:vMerge/>
            <w:tcBorders>
              <w:left w:val="single" w:sz="4" w:space="0" w:color="auto"/>
              <w:right w:val="single" w:sz="4" w:space="0" w:color="auto"/>
            </w:tcBorders>
            <w:vAlign w:val="center"/>
            <w:hideMark/>
          </w:tcPr>
          <w:p w:rsidR="009A41AE" w:rsidRPr="009C791C" w:rsidRDefault="009A41AE" w:rsidP="00CF00C5">
            <w:pPr>
              <w:rPr>
                <w:rFonts w:eastAsia="Times New Roman"/>
                <w:sz w:val="22"/>
                <w:szCs w:val="22"/>
                <w:lang w:eastAsia="ru-RU"/>
              </w:rPr>
            </w:pPr>
          </w:p>
        </w:tc>
        <w:tc>
          <w:tcPr>
            <w:tcW w:w="418" w:type="pct"/>
            <w:vMerge/>
            <w:tcBorders>
              <w:left w:val="single" w:sz="4" w:space="0" w:color="auto"/>
              <w:right w:val="single" w:sz="4" w:space="0" w:color="auto"/>
            </w:tcBorders>
            <w:vAlign w:val="center"/>
            <w:hideMark/>
          </w:tcPr>
          <w:p w:rsidR="009A41AE" w:rsidRPr="009C791C" w:rsidRDefault="009A41AE" w:rsidP="00CF00C5">
            <w:pPr>
              <w:rPr>
                <w:rFonts w:eastAsia="Times New Roman"/>
                <w:sz w:val="22"/>
                <w:szCs w:val="22"/>
                <w:lang w:eastAsia="ru-RU"/>
              </w:rPr>
            </w:pPr>
          </w:p>
        </w:tc>
      </w:tr>
      <w:tr w:rsidR="009A41AE" w:rsidRPr="009C791C" w:rsidTr="00C23E03">
        <w:trPr>
          <w:trHeight w:val="825"/>
        </w:trPr>
        <w:tc>
          <w:tcPr>
            <w:tcW w:w="264" w:type="pct"/>
            <w:vMerge/>
            <w:tcBorders>
              <w:left w:val="single" w:sz="4" w:space="0" w:color="auto"/>
              <w:right w:val="single" w:sz="4" w:space="0" w:color="auto"/>
            </w:tcBorders>
            <w:vAlign w:val="center"/>
          </w:tcPr>
          <w:p w:rsidR="009A41AE" w:rsidRPr="009C791C" w:rsidRDefault="009A41AE" w:rsidP="00CF00C5">
            <w:pPr>
              <w:rPr>
                <w:rFonts w:eastAsia="Times New Roman"/>
                <w:sz w:val="22"/>
                <w:szCs w:val="22"/>
                <w:lang w:eastAsia="ru-RU"/>
              </w:rPr>
            </w:pPr>
          </w:p>
        </w:tc>
        <w:tc>
          <w:tcPr>
            <w:tcW w:w="903" w:type="pct"/>
            <w:vMerge/>
            <w:tcBorders>
              <w:left w:val="single" w:sz="4" w:space="0" w:color="auto"/>
              <w:right w:val="single" w:sz="4" w:space="0" w:color="auto"/>
            </w:tcBorders>
            <w:vAlign w:val="center"/>
          </w:tcPr>
          <w:p w:rsidR="009A41AE" w:rsidRPr="009C791C" w:rsidRDefault="009A41AE" w:rsidP="00CF00C5">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8A37C1">
            <w:pPr>
              <w:rPr>
                <w:rFonts w:eastAsia="Times New Roman"/>
                <w:sz w:val="20"/>
                <w:szCs w:val="20"/>
                <w:lang w:eastAsia="ru-RU"/>
              </w:rPr>
            </w:pPr>
            <w:r w:rsidRPr="009C791C">
              <w:rPr>
                <w:rFonts w:eastAsia="Times New Roman"/>
                <w:sz w:val="20"/>
                <w:szCs w:val="20"/>
                <w:lang w:eastAsia="ru-RU"/>
              </w:rPr>
              <w:t xml:space="preserve">Рекомендуемое разведение </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861983">
            <w:pPr>
              <w:ind w:right="-57"/>
              <w:jc w:val="center"/>
              <w:rPr>
                <w:sz w:val="20"/>
                <w:szCs w:val="20"/>
                <w:lang w:eastAsia="ru-RU"/>
              </w:rPr>
            </w:pPr>
            <w:r w:rsidRPr="00861983">
              <w:rPr>
                <w:sz w:val="20"/>
                <w:szCs w:val="20"/>
                <w:lang w:eastAsia="ru-RU"/>
              </w:rPr>
              <w:t>1:100 - 1:500</w:t>
            </w:r>
          </w:p>
        </w:tc>
        <w:tc>
          <w:tcPr>
            <w:tcW w:w="776" w:type="pct"/>
            <w:tcBorders>
              <w:top w:val="single" w:sz="4" w:space="0" w:color="auto"/>
              <w:left w:val="nil"/>
              <w:bottom w:val="single" w:sz="4" w:space="0" w:color="auto"/>
              <w:right w:val="nil"/>
            </w:tcBorders>
            <w:shd w:val="clear" w:color="auto" w:fill="auto"/>
          </w:tcPr>
          <w:p w:rsidR="009A41AE" w:rsidRDefault="009A41AE" w:rsidP="00861983">
            <w:pPr>
              <w:ind w:right="-57"/>
              <w:jc w:val="center"/>
              <w:rPr>
                <w:sz w:val="20"/>
                <w:szCs w:val="20"/>
                <w:lang w:eastAsia="ru-RU"/>
              </w:rPr>
            </w:pPr>
          </w:p>
          <w:p w:rsidR="009A41AE" w:rsidRDefault="009A41AE" w:rsidP="00861983">
            <w:pPr>
              <w:ind w:right="-57"/>
              <w:jc w:val="center"/>
              <w:rPr>
                <w:sz w:val="20"/>
                <w:szCs w:val="20"/>
                <w:lang w:eastAsia="ru-RU"/>
              </w:rPr>
            </w:pPr>
          </w:p>
          <w:p w:rsidR="009A41AE" w:rsidRDefault="009A41AE" w:rsidP="00861983">
            <w:pPr>
              <w:ind w:right="-57"/>
              <w:jc w:val="center"/>
              <w:rPr>
                <w:sz w:val="20"/>
                <w:szCs w:val="20"/>
                <w:lang w:eastAsia="ru-RU"/>
              </w:rPr>
            </w:pPr>
            <w:r>
              <w:rPr>
                <w:sz w:val="20"/>
                <w:szCs w:val="20"/>
                <w:lang w:eastAsia="ru-RU"/>
              </w:rPr>
              <w:t>с</w:t>
            </w:r>
            <w:r w:rsidRPr="009C791C">
              <w:rPr>
                <w:sz w:val="20"/>
                <w:szCs w:val="20"/>
                <w:lang w:eastAsia="ru-RU"/>
              </w:rPr>
              <w:t>оответствие</w:t>
            </w:r>
          </w:p>
          <w:p w:rsidR="009A41AE" w:rsidRPr="009C791C" w:rsidRDefault="009A41AE" w:rsidP="00861983">
            <w:pPr>
              <w:ind w:right="-57"/>
              <w:jc w:val="center"/>
              <w:rPr>
                <w:sz w:val="20"/>
                <w:szCs w:val="20"/>
                <w:lang w:eastAsia="ru-RU"/>
              </w:rPr>
            </w:pPr>
          </w:p>
        </w:tc>
        <w:tc>
          <w:tcPr>
            <w:tcW w:w="488" w:type="pct"/>
            <w:vMerge/>
            <w:tcBorders>
              <w:left w:val="single" w:sz="4" w:space="0" w:color="auto"/>
              <w:right w:val="single" w:sz="4" w:space="0" w:color="auto"/>
            </w:tcBorders>
            <w:vAlign w:val="center"/>
          </w:tcPr>
          <w:p w:rsidR="009A41AE" w:rsidRPr="009C791C" w:rsidRDefault="009A41AE" w:rsidP="00CF00C5">
            <w:pPr>
              <w:rPr>
                <w:rFonts w:eastAsia="Times New Roman"/>
                <w:sz w:val="22"/>
                <w:szCs w:val="22"/>
                <w:lang w:eastAsia="ru-RU"/>
              </w:rPr>
            </w:pPr>
          </w:p>
        </w:tc>
        <w:tc>
          <w:tcPr>
            <w:tcW w:w="418" w:type="pct"/>
            <w:vMerge/>
            <w:tcBorders>
              <w:left w:val="single" w:sz="4" w:space="0" w:color="auto"/>
              <w:right w:val="single" w:sz="4" w:space="0" w:color="auto"/>
            </w:tcBorders>
            <w:vAlign w:val="center"/>
          </w:tcPr>
          <w:p w:rsidR="009A41AE" w:rsidRPr="009C791C" w:rsidRDefault="009A41AE" w:rsidP="00CF00C5">
            <w:pPr>
              <w:rPr>
                <w:rFonts w:eastAsia="Times New Roman"/>
                <w:sz w:val="22"/>
                <w:szCs w:val="22"/>
                <w:lang w:eastAsia="ru-RU"/>
              </w:rPr>
            </w:pPr>
          </w:p>
        </w:tc>
      </w:tr>
      <w:tr w:rsidR="009A41AE" w:rsidRPr="009C791C" w:rsidTr="00C23E03">
        <w:trPr>
          <w:trHeight w:val="310"/>
        </w:trPr>
        <w:tc>
          <w:tcPr>
            <w:tcW w:w="264" w:type="pct"/>
            <w:vMerge/>
            <w:tcBorders>
              <w:left w:val="single" w:sz="4" w:space="0" w:color="auto"/>
              <w:bottom w:val="single" w:sz="4" w:space="0" w:color="000000"/>
              <w:right w:val="single" w:sz="4" w:space="0" w:color="auto"/>
            </w:tcBorders>
            <w:vAlign w:val="center"/>
          </w:tcPr>
          <w:p w:rsidR="009A41AE" w:rsidRPr="009C791C" w:rsidRDefault="009A41AE" w:rsidP="00CF00C5">
            <w:pPr>
              <w:rPr>
                <w:rFonts w:eastAsia="Times New Roman"/>
                <w:sz w:val="22"/>
                <w:szCs w:val="22"/>
                <w:lang w:eastAsia="ru-RU"/>
              </w:rPr>
            </w:pPr>
          </w:p>
        </w:tc>
        <w:tc>
          <w:tcPr>
            <w:tcW w:w="903" w:type="pct"/>
            <w:vMerge/>
            <w:tcBorders>
              <w:left w:val="single" w:sz="4" w:space="0" w:color="auto"/>
              <w:bottom w:val="single" w:sz="4" w:space="0" w:color="000000"/>
              <w:right w:val="single" w:sz="4" w:space="0" w:color="auto"/>
            </w:tcBorders>
            <w:vAlign w:val="center"/>
          </w:tcPr>
          <w:p w:rsidR="009A41AE" w:rsidRPr="009C791C" w:rsidRDefault="009A41AE" w:rsidP="00CF00C5">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DE0407">
            <w:pPr>
              <w:jc w:val="center"/>
              <w:rPr>
                <w:rFonts w:eastAsia="Times New Roman"/>
                <w:sz w:val="20"/>
                <w:szCs w:val="20"/>
                <w:lang w:eastAsia="ru-RU"/>
              </w:rPr>
            </w:pPr>
            <w:r w:rsidRPr="009C791C">
              <w:rPr>
                <w:rFonts w:eastAsia="Times New Roman"/>
                <w:sz w:val="20"/>
                <w:szCs w:val="20"/>
                <w:lang w:eastAsia="ru-RU"/>
              </w:rPr>
              <w:t>Формат</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861983">
            <w:pPr>
              <w:jc w:val="center"/>
              <w:rPr>
                <w:rFonts w:eastAsia="Times New Roman"/>
                <w:sz w:val="20"/>
                <w:szCs w:val="20"/>
                <w:lang w:eastAsia="ru-RU"/>
              </w:rPr>
            </w:pPr>
            <w:r>
              <w:rPr>
                <w:rFonts w:eastAsia="Times New Roman"/>
                <w:sz w:val="20"/>
                <w:szCs w:val="20"/>
                <w:lang w:eastAsia="ru-RU"/>
              </w:rPr>
              <w:t>пластиковый флакон  0,5</w:t>
            </w:r>
            <w:r w:rsidRPr="009C791C">
              <w:rPr>
                <w:rFonts w:eastAsia="Times New Roman"/>
                <w:sz w:val="20"/>
                <w:szCs w:val="20"/>
                <w:lang w:eastAsia="ru-RU"/>
              </w:rPr>
              <w:t xml:space="preserve"> мл.</w:t>
            </w:r>
          </w:p>
        </w:tc>
        <w:tc>
          <w:tcPr>
            <w:tcW w:w="776" w:type="pct"/>
            <w:tcBorders>
              <w:top w:val="single" w:sz="4" w:space="0" w:color="auto"/>
              <w:left w:val="nil"/>
              <w:bottom w:val="single" w:sz="4" w:space="0" w:color="auto"/>
              <w:right w:val="nil"/>
            </w:tcBorders>
            <w:shd w:val="clear" w:color="auto" w:fill="auto"/>
            <w:vAlign w:val="center"/>
          </w:tcPr>
          <w:p w:rsidR="009A41AE" w:rsidRPr="009C791C" w:rsidRDefault="009A41AE" w:rsidP="008A37C1">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left w:val="single" w:sz="4" w:space="0" w:color="auto"/>
              <w:bottom w:val="single" w:sz="4" w:space="0" w:color="000000"/>
              <w:right w:val="single" w:sz="4" w:space="0" w:color="auto"/>
            </w:tcBorders>
            <w:vAlign w:val="center"/>
          </w:tcPr>
          <w:p w:rsidR="009A41AE" w:rsidRPr="009C791C" w:rsidRDefault="009A41AE" w:rsidP="00CF00C5">
            <w:pPr>
              <w:rPr>
                <w:rFonts w:eastAsia="Times New Roman"/>
                <w:sz w:val="22"/>
                <w:szCs w:val="22"/>
                <w:lang w:eastAsia="ru-RU"/>
              </w:rPr>
            </w:pPr>
          </w:p>
        </w:tc>
        <w:tc>
          <w:tcPr>
            <w:tcW w:w="418" w:type="pct"/>
            <w:vMerge/>
            <w:tcBorders>
              <w:left w:val="single" w:sz="4" w:space="0" w:color="auto"/>
              <w:bottom w:val="single" w:sz="4" w:space="0" w:color="000000"/>
              <w:right w:val="single" w:sz="4" w:space="0" w:color="auto"/>
            </w:tcBorders>
            <w:vAlign w:val="center"/>
          </w:tcPr>
          <w:p w:rsidR="009A41AE" w:rsidRPr="009C791C" w:rsidRDefault="009A41AE" w:rsidP="00CF00C5">
            <w:pPr>
              <w:rPr>
                <w:rFonts w:eastAsia="Times New Roman"/>
                <w:sz w:val="22"/>
                <w:szCs w:val="22"/>
                <w:lang w:eastAsia="ru-RU"/>
              </w:rPr>
            </w:pPr>
          </w:p>
        </w:tc>
      </w:tr>
      <w:tr w:rsidR="009A41AE" w:rsidRPr="009C791C" w:rsidTr="00C23E03">
        <w:trPr>
          <w:trHeight w:val="461"/>
        </w:trPr>
        <w:tc>
          <w:tcPr>
            <w:tcW w:w="264" w:type="pct"/>
            <w:vMerge w:val="restart"/>
            <w:tcBorders>
              <w:top w:val="single" w:sz="4" w:space="0" w:color="auto"/>
              <w:left w:val="single" w:sz="4" w:space="0" w:color="auto"/>
              <w:right w:val="single" w:sz="4" w:space="0" w:color="auto"/>
            </w:tcBorders>
            <w:shd w:val="clear" w:color="auto" w:fill="auto"/>
            <w:vAlign w:val="center"/>
            <w:hideMark/>
          </w:tcPr>
          <w:p w:rsidR="009A41AE" w:rsidRPr="009C791C" w:rsidRDefault="009A41AE" w:rsidP="00EF695B">
            <w:pPr>
              <w:jc w:val="center"/>
              <w:rPr>
                <w:rFonts w:eastAsia="Times New Roman"/>
                <w:sz w:val="22"/>
                <w:szCs w:val="22"/>
                <w:lang w:eastAsia="ru-RU"/>
              </w:rPr>
            </w:pPr>
            <w:r>
              <w:rPr>
                <w:rFonts w:eastAsia="Times New Roman"/>
                <w:sz w:val="22"/>
                <w:szCs w:val="22"/>
                <w:lang w:eastAsia="ru-RU"/>
              </w:rPr>
              <w:lastRenderedPageBreak/>
              <w:t>7</w:t>
            </w:r>
          </w:p>
        </w:tc>
        <w:tc>
          <w:tcPr>
            <w:tcW w:w="903" w:type="pct"/>
            <w:vMerge w:val="restart"/>
            <w:tcBorders>
              <w:top w:val="single" w:sz="4" w:space="0" w:color="auto"/>
              <w:left w:val="single" w:sz="4" w:space="0" w:color="auto"/>
              <w:right w:val="single" w:sz="4" w:space="0" w:color="auto"/>
            </w:tcBorders>
            <w:shd w:val="clear" w:color="auto" w:fill="auto"/>
            <w:vAlign w:val="center"/>
            <w:hideMark/>
          </w:tcPr>
          <w:p w:rsidR="009A41AE" w:rsidRDefault="009A41AE" w:rsidP="00EF695B">
            <w:pPr>
              <w:rPr>
                <w:rFonts w:eastAsia="Calibri"/>
                <w:b/>
                <w:sz w:val="20"/>
                <w:szCs w:val="20"/>
                <w:lang w:eastAsia="en-US"/>
              </w:rPr>
            </w:pPr>
          </w:p>
          <w:p w:rsidR="009A41AE" w:rsidRDefault="009A41AE" w:rsidP="00EF695B">
            <w:pPr>
              <w:rPr>
                <w:rFonts w:eastAsia="Times New Roman"/>
                <w:b/>
                <w:lang w:eastAsia="ru-RU"/>
              </w:rPr>
            </w:pPr>
            <w:r w:rsidRPr="00AF05E9">
              <w:rPr>
                <w:rFonts w:eastAsia="Times New Roman"/>
                <w:b/>
                <w:lang w:eastAsia="ru-RU"/>
              </w:rPr>
              <w:t xml:space="preserve">Антитела мышиные </w:t>
            </w:r>
            <w:proofErr w:type="spellStart"/>
            <w:r w:rsidRPr="00AF05E9">
              <w:rPr>
                <w:rFonts w:eastAsia="Times New Roman"/>
                <w:b/>
                <w:lang w:eastAsia="ru-RU"/>
              </w:rPr>
              <w:t>моноклональные</w:t>
            </w:r>
            <w:proofErr w:type="spellEnd"/>
            <w:r w:rsidRPr="00AF05E9">
              <w:rPr>
                <w:rFonts w:eastAsia="Times New Roman"/>
                <w:b/>
                <w:lang w:eastAsia="ru-RU"/>
              </w:rPr>
              <w:t xml:space="preserve"> к СД1а, </w:t>
            </w:r>
            <w:proofErr w:type="spellStart"/>
            <w:r w:rsidRPr="00AF05E9">
              <w:rPr>
                <w:rFonts w:eastAsia="Times New Roman"/>
                <w:b/>
                <w:lang w:eastAsia="ru-RU"/>
              </w:rPr>
              <w:t>Mouse</w:t>
            </w:r>
            <w:proofErr w:type="spellEnd"/>
            <w:r w:rsidRPr="00AF05E9">
              <w:rPr>
                <w:rFonts w:eastAsia="Times New Roman"/>
                <w:b/>
                <w:lang w:eastAsia="ru-RU"/>
              </w:rPr>
              <w:t xml:space="preserve"> </w:t>
            </w:r>
            <w:proofErr w:type="spellStart"/>
            <w:r w:rsidRPr="00AF05E9">
              <w:rPr>
                <w:rFonts w:eastAsia="Times New Roman"/>
                <w:b/>
                <w:lang w:eastAsia="ru-RU"/>
              </w:rPr>
              <w:t>anti</w:t>
            </w:r>
            <w:proofErr w:type="spellEnd"/>
            <w:r w:rsidRPr="00AF05E9">
              <w:rPr>
                <w:rFonts w:eastAsia="Times New Roman"/>
                <w:b/>
                <w:lang w:eastAsia="ru-RU"/>
              </w:rPr>
              <w:t xml:space="preserve"> CD1a.</w:t>
            </w:r>
          </w:p>
          <w:p w:rsidR="009A41AE" w:rsidRPr="00AF05E9" w:rsidRDefault="009A41AE" w:rsidP="00EF695B">
            <w:pPr>
              <w:rPr>
                <w:rFonts w:eastAsia="Times New Roman"/>
                <w:lang w:eastAsia="ru-RU"/>
              </w:rPr>
            </w:pPr>
            <w:r w:rsidRPr="00AF05E9">
              <w:rPr>
                <w:rFonts w:eastAsia="Times New Roman"/>
                <w:b/>
                <w:lang w:eastAsia="ru-RU"/>
              </w:rPr>
              <w:t xml:space="preserve"> </w:t>
            </w:r>
          </w:p>
          <w:p w:rsidR="009A41AE" w:rsidRPr="009C791C" w:rsidRDefault="009A41AE" w:rsidP="00AF05E9">
            <w:pPr>
              <w:rPr>
                <w:rFonts w:eastAsia="Times New Roman"/>
                <w:sz w:val="20"/>
                <w:szCs w:val="20"/>
                <w:lang w:eastAsia="ru-RU"/>
              </w:rPr>
            </w:pPr>
            <w:r>
              <w:rPr>
                <w:rFonts w:eastAsia="Times New Roman"/>
                <w:sz w:val="20"/>
                <w:szCs w:val="20"/>
                <w:lang w:eastAsia="ru-RU"/>
              </w:rPr>
              <w:t>21.20.23.111</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9A41AE" w:rsidRPr="00E91ECF" w:rsidRDefault="009A41AE" w:rsidP="00EF695B">
            <w:pPr>
              <w:jc w:val="center"/>
              <w:rPr>
                <w:rFonts w:eastAsia="Times New Roman"/>
                <w:sz w:val="20"/>
                <w:szCs w:val="20"/>
                <w:lang w:eastAsia="ru-RU"/>
              </w:rPr>
            </w:pPr>
            <w:r w:rsidRPr="00E91ECF">
              <w:rPr>
                <w:rFonts w:eastAsia="Times New Roman"/>
                <w:sz w:val="20"/>
                <w:szCs w:val="20"/>
                <w:lang w:eastAsia="ru-RU"/>
              </w:rPr>
              <w:t>Назначение, область применения</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rsidR="009A41AE" w:rsidRPr="002D2E89" w:rsidRDefault="009A41AE" w:rsidP="002D2E89">
            <w:pPr>
              <w:jc w:val="center"/>
              <w:rPr>
                <w:rFonts w:eastAsia="Calibri"/>
                <w:sz w:val="20"/>
                <w:szCs w:val="20"/>
                <w:lang w:eastAsia="en-US"/>
              </w:rPr>
            </w:pPr>
            <w:r w:rsidRPr="002D2E89">
              <w:rPr>
                <w:rFonts w:eastAsia="Calibri"/>
                <w:sz w:val="20"/>
                <w:szCs w:val="20"/>
                <w:lang w:eastAsia="en-US"/>
              </w:rPr>
              <w:t xml:space="preserve">Первичные антитела (мышиные </w:t>
            </w:r>
            <w:proofErr w:type="spellStart"/>
            <w:r w:rsidRPr="002D2E89">
              <w:rPr>
                <w:rFonts w:eastAsia="Calibri"/>
                <w:sz w:val="20"/>
                <w:szCs w:val="20"/>
                <w:lang w:eastAsia="en-US"/>
              </w:rPr>
              <w:t>моноклональные</w:t>
            </w:r>
            <w:proofErr w:type="spellEnd"/>
            <w:r w:rsidRPr="002D2E89">
              <w:rPr>
                <w:rFonts w:eastAsia="Calibri"/>
                <w:sz w:val="20"/>
                <w:szCs w:val="20"/>
                <w:lang w:eastAsia="en-US"/>
              </w:rPr>
              <w:t>) к CD1a, клон O10, концентрированные.</w:t>
            </w:r>
          </w:p>
          <w:p w:rsidR="009A41AE" w:rsidRPr="000C4F0F" w:rsidRDefault="009A41AE" w:rsidP="00FB4BDD">
            <w:pPr>
              <w:jc w:val="center"/>
              <w:rPr>
                <w:rFonts w:eastAsia="Calibri"/>
                <w:b/>
                <w:sz w:val="20"/>
                <w:szCs w:val="20"/>
                <w:lang w:eastAsia="en-US"/>
              </w:rPr>
            </w:pPr>
            <w:proofErr w:type="gramStart"/>
            <w:r w:rsidRPr="002D2E89">
              <w:rPr>
                <w:rFonts w:eastAsia="Calibri"/>
                <w:sz w:val="20"/>
                <w:szCs w:val="20"/>
                <w:lang w:eastAsia="en-US"/>
              </w:rPr>
              <w:t xml:space="preserve">Предназначены для проведения </w:t>
            </w:r>
            <w:proofErr w:type="spellStart"/>
            <w:r w:rsidRPr="002D2E89">
              <w:rPr>
                <w:rFonts w:eastAsia="Calibri"/>
                <w:sz w:val="20"/>
                <w:szCs w:val="20"/>
                <w:lang w:eastAsia="en-US"/>
              </w:rPr>
              <w:t>иммуногистохимических</w:t>
            </w:r>
            <w:proofErr w:type="spellEnd"/>
            <w:r w:rsidRPr="002D2E89">
              <w:rPr>
                <w:rFonts w:eastAsia="Calibri"/>
                <w:sz w:val="20"/>
                <w:szCs w:val="20"/>
                <w:lang w:eastAsia="en-US"/>
              </w:rPr>
              <w:t xml:space="preserve"> исследований на парафиновых срезах фиксированного в формалине материала. </w:t>
            </w:r>
            <w:proofErr w:type="gramEnd"/>
          </w:p>
        </w:tc>
        <w:tc>
          <w:tcPr>
            <w:tcW w:w="776" w:type="pct"/>
            <w:tcBorders>
              <w:top w:val="single" w:sz="4" w:space="0" w:color="auto"/>
              <w:left w:val="nil"/>
              <w:bottom w:val="single" w:sz="4" w:space="0" w:color="auto"/>
              <w:right w:val="nil"/>
            </w:tcBorders>
            <w:shd w:val="clear" w:color="auto" w:fill="auto"/>
            <w:vAlign w:val="center"/>
            <w:hideMark/>
          </w:tcPr>
          <w:p w:rsidR="009A41AE" w:rsidRPr="009C791C" w:rsidRDefault="009A41AE" w:rsidP="00EF695B">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val="restart"/>
            <w:tcBorders>
              <w:top w:val="single" w:sz="4" w:space="0" w:color="auto"/>
              <w:left w:val="single" w:sz="4" w:space="0" w:color="auto"/>
              <w:right w:val="single" w:sz="4" w:space="0" w:color="auto"/>
            </w:tcBorders>
            <w:shd w:val="clear" w:color="auto" w:fill="auto"/>
            <w:vAlign w:val="center"/>
            <w:hideMark/>
          </w:tcPr>
          <w:p w:rsidR="009A41AE" w:rsidRDefault="009A41AE" w:rsidP="00EF695B">
            <w:pPr>
              <w:jc w:val="center"/>
              <w:rPr>
                <w:rFonts w:eastAsia="Times New Roman"/>
                <w:sz w:val="22"/>
                <w:szCs w:val="22"/>
                <w:lang w:eastAsia="ru-RU"/>
              </w:rPr>
            </w:pPr>
          </w:p>
          <w:p w:rsidR="009A41AE" w:rsidRDefault="009A41AE" w:rsidP="00EF695B">
            <w:pPr>
              <w:jc w:val="center"/>
              <w:rPr>
                <w:rFonts w:eastAsia="Times New Roman"/>
                <w:sz w:val="22"/>
                <w:szCs w:val="22"/>
                <w:lang w:eastAsia="ru-RU"/>
              </w:rPr>
            </w:pPr>
          </w:p>
          <w:p w:rsidR="009A41AE" w:rsidRDefault="009A41AE" w:rsidP="00EF695B">
            <w:pPr>
              <w:jc w:val="center"/>
              <w:rPr>
                <w:rFonts w:eastAsia="Times New Roman"/>
                <w:sz w:val="22"/>
                <w:szCs w:val="22"/>
                <w:lang w:eastAsia="ru-RU"/>
              </w:rPr>
            </w:pPr>
          </w:p>
          <w:p w:rsidR="009A41AE" w:rsidRDefault="009A41AE" w:rsidP="00EF695B">
            <w:pPr>
              <w:jc w:val="center"/>
              <w:rPr>
                <w:rFonts w:eastAsia="Times New Roman"/>
                <w:sz w:val="22"/>
                <w:szCs w:val="22"/>
                <w:lang w:eastAsia="ru-RU"/>
              </w:rPr>
            </w:pPr>
          </w:p>
          <w:p w:rsidR="009A41AE" w:rsidRPr="009C791C" w:rsidRDefault="009A41AE" w:rsidP="00EF695B">
            <w:pPr>
              <w:jc w:val="center"/>
              <w:rPr>
                <w:rFonts w:eastAsia="Times New Roman"/>
                <w:sz w:val="22"/>
                <w:szCs w:val="22"/>
                <w:lang w:eastAsia="ru-RU"/>
              </w:rPr>
            </w:pPr>
            <w:proofErr w:type="spellStart"/>
            <w:proofErr w:type="gramStart"/>
            <w:r>
              <w:rPr>
                <w:rFonts w:eastAsia="Times New Roman"/>
                <w:sz w:val="22"/>
                <w:szCs w:val="22"/>
                <w:lang w:eastAsia="ru-RU"/>
              </w:rPr>
              <w:t>шт</w:t>
            </w:r>
            <w:proofErr w:type="spellEnd"/>
            <w:proofErr w:type="gramEnd"/>
          </w:p>
        </w:tc>
        <w:tc>
          <w:tcPr>
            <w:tcW w:w="418" w:type="pct"/>
            <w:vMerge w:val="restart"/>
            <w:tcBorders>
              <w:top w:val="single" w:sz="4" w:space="0" w:color="auto"/>
              <w:left w:val="single" w:sz="4" w:space="0" w:color="auto"/>
              <w:right w:val="single" w:sz="4" w:space="0" w:color="auto"/>
            </w:tcBorders>
            <w:shd w:val="clear" w:color="auto" w:fill="auto"/>
            <w:vAlign w:val="center"/>
            <w:hideMark/>
          </w:tcPr>
          <w:p w:rsidR="009A41AE" w:rsidRDefault="009A41AE" w:rsidP="00EF695B">
            <w:pPr>
              <w:jc w:val="center"/>
              <w:rPr>
                <w:rFonts w:eastAsia="Times New Roman"/>
                <w:sz w:val="22"/>
                <w:szCs w:val="22"/>
                <w:lang w:eastAsia="ru-RU"/>
              </w:rPr>
            </w:pPr>
          </w:p>
          <w:p w:rsidR="009A41AE" w:rsidRDefault="009A41AE" w:rsidP="00EF695B">
            <w:pPr>
              <w:jc w:val="center"/>
              <w:rPr>
                <w:rFonts w:eastAsia="Times New Roman"/>
                <w:sz w:val="22"/>
                <w:szCs w:val="22"/>
                <w:lang w:eastAsia="ru-RU"/>
              </w:rPr>
            </w:pPr>
          </w:p>
          <w:p w:rsidR="009A41AE" w:rsidRDefault="009A41AE" w:rsidP="00EF695B">
            <w:pPr>
              <w:jc w:val="center"/>
              <w:rPr>
                <w:rFonts w:eastAsia="Times New Roman"/>
                <w:sz w:val="22"/>
                <w:szCs w:val="22"/>
                <w:lang w:eastAsia="ru-RU"/>
              </w:rPr>
            </w:pPr>
          </w:p>
          <w:p w:rsidR="009A41AE" w:rsidRDefault="009A41AE" w:rsidP="00EF695B">
            <w:pPr>
              <w:jc w:val="center"/>
              <w:rPr>
                <w:rFonts w:eastAsia="Times New Roman"/>
                <w:sz w:val="22"/>
                <w:szCs w:val="22"/>
                <w:lang w:eastAsia="ru-RU"/>
              </w:rPr>
            </w:pPr>
          </w:p>
          <w:p w:rsidR="009A41AE" w:rsidRPr="009C791C" w:rsidRDefault="009A41AE" w:rsidP="00EF695B">
            <w:pPr>
              <w:jc w:val="center"/>
              <w:rPr>
                <w:rFonts w:eastAsia="Times New Roman"/>
                <w:sz w:val="22"/>
                <w:szCs w:val="22"/>
                <w:lang w:eastAsia="ru-RU"/>
              </w:rPr>
            </w:pPr>
            <w:r w:rsidRPr="009C791C">
              <w:rPr>
                <w:rFonts w:eastAsia="Times New Roman"/>
                <w:sz w:val="22"/>
                <w:szCs w:val="22"/>
                <w:lang w:eastAsia="ru-RU"/>
              </w:rPr>
              <w:t>1,0</w:t>
            </w:r>
          </w:p>
        </w:tc>
      </w:tr>
      <w:tr w:rsidR="009A41AE" w:rsidRPr="009C791C" w:rsidTr="00C23E03">
        <w:trPr>
          <w:trHeight w:val="600"/>
        </w:trPr>
        <w:tc>
          <w:tcPr>
            <w:tcW w:w="264" w:type="pct"/>
            <w:vMerge/>
            <w:tcBorders>
              <w:left w:val="single" w:sz="4" w:space="0" w:color="auto"/>
              <w:right w:val="single" w:sz="4" w:space="0" w:color="auto"/>
            </w:tcBorders>
            <w:vAlign w:val="center"/>
            <w:hideMark/>
          </w:tcPr>
          <w:p w:rsidR="009A41AE" w:rsidRPr="009C791C" w:rsidRDefault="009A41AE" w:rsidP="00EF695B">
            <w:pPr>
              <w:rPr>
                <w:rFonts w:eastAsia="Times New Roman"/>
                <w:sz w:val="22"/>
                <w:szCs w:val="22"/>
                <w:lang w:eastAsia="ru-RU"/>
              </w:rPr>
            </w:pPr>
          </w:p>
        </w:tc>
        <w:tc>
          <w:tcPr>
            <w:tcW w:w="903" w:type="pct"/>
            <w:vMerge/>
            <w:tcBorders>
              <w:left w:val="single" w:sz="4" w:space="0" w:color="auto"/>
              <w:right w:val="single" w:sz="4" w:space="0" w:color="auto"/>
            </w:tcBorders>
            <w:vAlign w:val="center"/>
            <w:hideMark/>
          </w:tcPr>
          <w:p w:rsidR="009A41AE" w:rsidRPr="009C791C" w:rsidRDefault="009A41AE" w:rsidP="00EF695B">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E91ECF" w:rsidRDefault="009A41AE" w:rsidP="00EF695B">
            <w:pPr>
              <w:jc w:val="center"/>
              <w:rPr>
                <w:rFonts w:eastAsia="Times New Roman"/>
                <w:sz w:val="20"/>
                <w:szCs w:val="20"/>
                <w:lang w:eastAsia="ru-RU"/>
              </w:rPr>
            </w:pPr>
            <w:r w:rsidRPr="00E91ECF">
              <w:rPr>
                <w:rFonts w:eastAsia="Times New Roman"/>
                <w:sz w:val="20"/>
                <w:szCs w:val="20"/>
                <w:lang w:eastAsia="ru-RU"/>
              </w:rPr>
              <w:t>Клон или эквивалент</w:t>
            </w:r>
          </w:p>
        </w:tc>
        <w:tc>
          <w:tcPr>
            <w:tcW w:w="1368" w:type="pct"/>
            <w:tcBorders>
              <w:top w:val="nil"/>
              <w:left w:val="nil"/>
              <w:bottom w:val="single" w:sz="4" w:space="0" w:color="auto"/>
              <w:right w:val="single" w:sz="4" w:space="0" w:color="auto"/>
            </w:tcBorders>
            <w:shd w:val="clear" w:color="auto" w:fill="auto"/>
            <w:vAlign w:val="center"/>
            <w:hideMark/>
          </w:tcPr>
          <w:p w:rsidR="009A41AE" w:rsidRPr="00E91ECF" w:rsidRDefault="009A41AE" w:rsidP="00EF695B">
            <w:pPr>
              <w:jc w:val="center"/>
              <w:rPr>
                <w:rFonts w:eastAsia="Calibri"/>
                <w:sz w:val="20"/>
                <w:szCs w:val="20"/>
                <w:lang w:eastAsia="en-US"/>
              </w:rPr>
            </w:pPr>
            <w:r w:rsidRPr="002D2E89">
              <w:rPr>
                <w:rFonts w:eastAsia="Calibri"/>
                <w:sz w:val="20"/>
                <w:szCs w:val="20"/>
                <w:lang w:eastAsia="en-US"/>
              </w:rPr>
              <w:t>O10</w:t>
            </w:r>
          </w:p>
        </w:tc>
        <w:tc>
          <w:tcPr>
            <w:tcW w:w="776" w:type="pct"/>
            <w:tcBorders>
              <w:top w:val="nil"/>
              <w:left w:val="nil"/>
              <w:bottom w:val="single" w:sz="4" w:space="0" w:color="auto"/>
              <w:right w:val="nil"/>
            </w:tcBorders>
            <w:shd w:val="clear" w:color="auto" w:fill="auto"/>
            <w:vAlign w:val="center"/>
            <w:hideMark/>
          </w:tcPr>
          <w:p w:rsidR="009A41AE" w:rsidRPr="009C791C" w:rsidRDefault="009A41AE" w:rsidP="00EF695B">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left w:val="single" w:sz="4" w:space="0" w:color="auto"/>
              <w:right w:val="single" w:sz="4" w:space="0" w:color="auto"/>
            </w:tcBorders>
            <w:vAlign w:val="center"/>
            <w:hideMark/>
          </w:tcPr>
          <w:p w:rsidR="009A41AE" w:rsidRPr="009C791C" w:rsidRDefault="009A41AE" w:rsidP="00EF695B">
            <w:pPr>
              <w:rPr>
                <w:rFonts w:eastAsia="Times New Roman"/>
                <w:sz w:val="22"/>
                <w:szCs w:val="22"/>
                <w:lang w:eastAsia="ru-RU"/>
              </w:rPr>
            </w:pPr>
          </w:p>
        </w:tc>
        <w:tc>
          <w:tcPr>
            <w:tcW w:w="418" w:type="pct"/>
            <w:vMerge/>
            <w:tcBorders>
              <w:left w:val="single" w:sz="4" w:space="0" w:color="auto"/>
              <w:right w:val="single" w:sz="4" w:space="0" w:color="auto"/>
            </w:tcBorders>
            <w:vAlign w:val="center"/>
            <w:hideMark/>
          </w:tcPr>
          <w:p w:rsidR="009A41AE" w:rsidRPr="009C791C" w:rsidRDefault="009A41AE" w:rsidP="00EF695B">
            <w:pPr>
              <w:rPr>
                <w:rFonts w:eastAsia="Times New Roman"/>
                <w:sz w:val="22"/>
                <w:szCs w:val="22"/>
                <w:lang w:eastAsia="ru-RU"/>
              </w:rPr>
            </w:pPr>
          </w:p>
        </w:tc>
      </w:tr>
      <w:tr w:rsidR="009A41AE" w:rsidRPr="009C791C" w:rsidTr="00C23E03">
        <w:trPr>
          <w:trHeight w:val="694"/>
        </w:trPr>
        <w:tc>
          <w:tcPr>
            <w:tcW w:w="264" w:type="pct"/>
            <w:vMerge/>
            <w:tcBorders>
              <w:left w:val="single" w:sz="4" w:space="0" w:color="auto"/>
              <w:right w:val="single" w:sz="4" w:space="0" w:color="auto"/>
            </w:tcBorders>
            <w:vAlign w:val="center"/>
            <w:hideMark/>
          </w:tcPr>
          <w:p w:rsidR="009A41AE" w:rsidRPr="009C791C" w:rsidRDefault="009A41AE" w:rsidP="00EF695B">
            <w:pPr>
              <w:rPr>
                <w:rFonts w:eastAsia="Times New Roman"/>
                <w:sz w:val="22"/>
                <w:szCs w:val="22"/>
                <w:lang w:eastAsia="ru-RU"/>
              </w:rPr>
            </w:pPr>
          </w:p>
        </w:tc>
        <w:tc>
          <w:tcPr>
            <w:tcW w:w="903" w:type="pct"/>
            <w:vMerge/>
            <w:tcBorders>
              <w:left w:val="single" w:sz="4" w:space="0" w:color="auto"/>
              <w:right w:val="single" w:sz="4" w:space="0" w:color="auto"/>
            </w:tcBorders>
            <w:vAlign w:val="center"/>
            <w:hideMark/>
          </w:tcPr>
          <w:p w:rsidR="009A41AE" w:rsidRPr="009C791C" w:rsidRDefault="009A41AE" w:rsidP="00EF695B">
            <w:pPr>
              <w:rPr>
                <w:rFonts w:eastAsia="Times New Roman"/>
                <w:sz w:val="20"/>
                <w:szCs w:val="20"/>
                <w:lang w:eastAsia="ru-RU"/>
              </w:rPr>
            </w:pPr>
          </w:p>
        </w:tc>
        <w:tc>
          <w:tcPr>
            <w:tcW w:w="782" w:type="pct"/>
            <w:tcBorders>
              <w:top w:val="nil"/>
              <w:left w:val="nil"/>
              <w:bottom w:val="single" w:sz="4" w:space="0" w:color="auto"/>
              <w:right w:val="single" w:sz="4" w:space="0" w:color="auto"/>
            </w:tcBorders>
            <w:shd w:val="clear" w:color="auto" w:fill="auto"/>
            <w:vAlign w:val="center"/>
            <w:hideMark/>
          </w:tcPr>
          <w:p w:rsidR="009A41AE" w:rsidRPr="00E91ECF" w:rsidRDefault="009A41AE" w:rsidP="00EF695B">
            <w:pPr>
              <w:jc w:val="center"/>
              <w:rPr>
                <w:rFonts w:eastAsia="Times New Roman"/>
                <w:sz w:val="20"/>
                <w:szCs w:val="20"/>
                <w:lang w:eastAsia="ru-RU"/>
              </w:rPr>
            </w:pPr>
            <w:r w:rsidRPr="00E91ECF">
              <w:rPr>
                <w:rFonts w:eastAsia="Times New Roman"/>
                <w:sz w:val="20"/>
                <w:szCs w:val="20"/>
                <w:lang w:eastAsia="ru-RU"/>
              </w:rPr>
              <w:t>Реактивность</w:t>
            </w:r>
          </w:p>
        </w:tc>
        <w:tc>
          <w:tcPr>
            <w:tcW w:w="1368" w:type="pct"/>
            <w:tcBorders>
              <w:top w:val="nil"/>
              <w:left w:val="nil"/>
              <w:bottom w:val="single" w:sz="4" w:space="0" w:color="auto"/>
              <w:right w:val="single" w:sz="4" w:space="0" w:color="auto"/>
            </w:tcBorders>
            <w:shd w:val="clear" w:color="auto" w:fill="auto"/>
            <w:vAlign w:val="center"/>
            <w:hideMark/>
          </w:tcPr>
          <w:p w:rsidR="009A41AE" w:rsidRPr="00E91ECF" w:rsidRDefault="009A41AE" w:rsidP="00EF695B">
            <w:pPr>
              <w:jc w:val="center"/>
              <w:rPr>
                <w:rFonts w:eastAsia="Calibri"/>
                <w:sz w:val="20"/>
                <w:szCs w:val="20"/>
                <w:lang w:eastAsia="en-US"/>
              </w:rPr>
            </w:pPr>
            <w:r w:rsidRPr="00E91ECF">
              <w:rPr>
                <w:rFonts w:eastAsia="Calibri"/>
                <w:sz w:val="20"/>
                <w:szCs w:val="20"/>
                <w:lang w:eastAsia="en-US"/>
              </w:rPr>
              <w:t>человек</w:t>
            </w:r>
          </w:p>
        </w:tc>
        <w:tc>
          <w:tcPr>
            <w:tcW w:w="776" w:type="pct"/>
            <w:tcBorders>
              <w:top w:val="nil"/>
              <w:left w:val="nil"/>
              <w:bottom w:val="single" w:sz="4" w:space="0" w:color="auto"/>
              <w:right w:val="nil"/>
            </w:tcBorders>
            <w:shd w:val="clear" w:color="auto" w:fill="auto"/>
            <w:vAlign w:val="center"/>
            <w:hideMark/>
          </w:tcPr>
          <w:p w:rsidR="009A41AE" w:rsidRDefault="009A41AE" w:rsidP="00EF695B">
            <w:pPr>
              <w:jc w:val="center"/>
              <w:rPr>
                <w:rFonts w:eastAsia="Times New Roman"/>
                <w:sz w:val="20"/>
                <w:szCs w:val="20"/>
                <w:lang w:eastAsia="ru-RU"/>
              </w:rPr>
            </w:pPr>
          </w:p>
          <w:p w:rsidR="009A41AE" w:rsidRDefault="009A41AE" w:rsidP="00EF695B">
            <w:pPr>
              <w:jc w:val="center"/>
              <w:rPr>
                <w:rFonts w:eastAsia="Times New Roman"/>
                <w:sz w:val="20"/>
                <w:szCs w:val="20"/>
                <w:lang w:eastAsia="ru-RU"/>
              </w:rPr>
            </w:pPr>
            <w:r>
              <w:rPr>
                <w:rFonts w:eastAsia="Times New Roman"/>
                <w:sz w:val="20"/>
                <w:szCs w:val="20"/>
                <w:lang w:eastAsia="ru-RU"/>
              </w:rPr>
              <w:t>с</w:t>
            </w:r>
            <w:r w:rsidRPr="000C4F0F">
              <w:rPr>
                <w:rFonts w:eastAsia="Times New Roman"/>
                <w:sz w:val="20"/>
                <w:szCs w:val="20"/>
                <w:lang w:eastAsia="ru-RU"/>
              </w:rPr>
              <w:t>оответствие</w:t>
            </w:r>
          </w:p>
          <w:p w:rsidR="009A41AE" w:rsidRDefault="009A41AE" w:rsidP="00EF695B">
            <w:pPr>
              <w:jc w:val="center"/>
              <w:rPr>
                <w:rFonts w:eastAsia="Times New Roman"/>
                <w:sz w:val="20"/>
                <w:szCs w:val="20"/>
                <w:lang w:eastAsia="ru-RU"/>
              </w:rPr>
            </w:pPr>
          </w:p>
          <w:p w:rsidR="009A41AE" w:rsidRPr="000C4F0F" w:rsidRDefault="009A41AE" w:rsidP="00EF695B">
            <w:pPr>
              <w:jc w:val="center"/>
              <w:rPr>
                <w:rFonts w:eastAsia="Times New Roman"/>
                <w:sz w:val="20"/>
                <w:szCs w:val="20"/>
                <w:lang w:eastAsia="ru-RU"/>
              </w:rPr>
            </w:pPr>
          </w:p>
        </w:tc>
        <w:tc>
          <w:tcPr>
            <w:tcW w:w="488" w:type="pct"/>
            <w:vMerge/>
            <w:tcBorders>
              <w:left w:val="single" w:sz="4" w:space="0" w:color="auto"/>
              <w:right w:val="single" w:sz="4" w:space="0" w:color="auto"/>
            </w:tcBorders>
            <w:vAlign w:val="center"/>
            <w:hideMark/>
          </w:tcPr>
          <w:p w:rsidR="009A41AE" w:rsidRPr="009C791C" w:rsidRDefault="009A41AE" w:rsidP="00EF695B">
            <w:pPr>
              <w:rPr>
                <w:rFonts w:eastAsia="Times New Roman"/>
                <w:sz w:val="22"/>
                <w:szCs w:val="22"/>
                <w:lang w:eastAsia="ru-RU"/>
              </w:rPr>
            </w:pPr>
          </w:p>
        </w:tc>
        <w:tc>
          <w:tcPr>
            <w:tcW w:w="418" w:type="pct"/>
            <w:vMerge/>
            <w:tcBorders>
              <w:left w:val="single" w:sz="4" w:space="0" w:color="auto"/>
              <w:right w:val="single" w:sz="4" w:space="0" w:color="auto"/>
            </w:tcBorders>
            <w:vAlign w:val="center"/>
            <w:hideMark/>
          </w:tcPr>
          <w:p w:rsidR="009A41AE" w:rsidRPr="009C791C" w:rsidRDefault="009A41AE" w:rsidP="00EF695B">
            <w:pPr>
              <w:rPr>
                <w:rFonts w:eastAsia="Times New Roman"/>
                <w:sz w:val="22"/>
                <w:szCs w:val="22"/>
                <w:lang w:eastAsia="ru-RU"/>
              </w:rPr>
            </w:pPr>
          </w:p>
        </w:tc>
      </w:tr>
      <w:tr w:rsidR="009A41AE" w:rsidRPr="009C791C" w:rsidTr="00C23E03">
        <w:trPr>
          <w:trHeight w:val="825"/>
        </w:trPr>
        <w:tc>
          <w:tcPr>
            <w:tcW w:w="264" w:type="pct"/>
            <w:vMerge/>
            <w:tcBorders>
              <w:left w:val="single" w:sz="4" w:space="0" w:color="auto"/>
              <w:right w:val="single" w:sz="4" w:space="0" w:color="auto"/>
            </w:tcBorders>
            <w:vAlign w:val="center"/>
          </w:tcPr>
          <w:p w:rsidR="009A41AE" w:rsidRPr="009C791C" w:rsidRDefault="009A41AE" w:rsidP="00EF695B">
            <w:pPr>
              <w:rPr>
                <w:rFonts w:eastAsia="Times New Roman"/>
                <w:sz w:val="22"/>
                <w:szCs w:val="22"/>
                <w:lang w:eastAsia="ru-RU"/>
              </w:rPr>
            </w:pPr>
          </w:p>
        </w:tc>
        <w:tc>
          <w:tcPr>
            <w:tcW w:w="903" w:type="pct"/>
            <w:vMerge/>
            <w:tcBorders>
              <w:left w:val="single" w:sz="4" w:space="0" w:color="auto"/>
              <w:right w:val="single" w:sz="4" w:space="0" w:color="auto"/>
            </w:tcBorders>
            <w:vAlign w:val="center"/>
          </w:tcPr>
          <w:p w:rsidR="009A41AE" w:rsidRPr="009C791C" w:rsidRDefault="009A41AE" w:rsidP="00EF695B">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EF695B">
            <w:pPr>
              <w:rPr>
                <w:rFonts w:eastAsia="Times New Roman"/>
                <w:sz w:val="20"/>
                <w:szCs w:val="20"/>
                <w:lang w:eastAsia="ru-RU"/>
              </w:rPr>
            </w:pPr>
            <w:r w:rsidRPr="009C791C">
              <w:rPr>
                <w:rFonts w:eastAsia="Times New Roman"/>
                <w:sz w:val="20"/>
                <w:szCs w:val="20"/>
                <w:lang w:eastAsia="ru-RU"/>
              </w:rPr>
              <w:t xml:space="preserve">Рекомендуемое разведение </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EF695B">
            <w:pPr>
              <w:ind w:right="-57"/>
              <w:jc w:val="center"/>
              <w:rPr>
                <w:sz w:val="20"/>
                <w:szCs w:val="20"/>
                <w:lang w:eastAsia="ru-RU"/>
              </w:rPr>
            </w:pPr>
            <w:r>
              <w:rPr>
                <w:sz w:val="20"/>
                <w:szCs w:val="20"/>
                <w:lang w:eastAsia="ru-RU"/>
              </w:rPr>
              <w:t>1:25 - 1:50</w:t>
            </w:r>
          </w:p>
        </w:tc>
        <w:tc>
          <w:tcPr>
            <w:tcW w:w="776" w:type="pct"/>
            <w:tcBorders>
              <w:top w:val="single" w:sz="4" w:space="0" w:color="auto"/>
              <w:left w:val="nil"/>
              <w:bottom w:val="single" w:sz="4" w:space="0" w:color="auto"/>
              <w:right w:val="nil"/>
            </w:tcBorders>
            <w:shd w:val="clear" w:color="auto" w:fill="auto"/>
          </w:tcPr>
          <w:p w:rsidR="009A41AE" w:rsidRDefault="009A41AE" w:rsidP="00EF695B">
            <w:pPr>
              <w:ind w:right="-57"/>
              <w:jc w:val="center"/>
              <w:rPr>
                <w:sz w:val="20"/>
                <w:szCs w:val="20"/>
                <w:lang w:eastAsia="ru-RU"/>
              </w:rPr>
            </w:pPr>
          </w:p>
          <w:p w:rsidR="009A41AE" w:rsidRDefault="009A41AE" w:rsidP="00EF695B">
            <w:pPr>
              <w:ind w:right="-57"/>
              <w:jc w:val="center"/>
              <w:rPr>
                <w:sz w:val="20"/>
                <w:szCs w:val="20"/>
                <w:lang w:eastAsia="ru-RU"/>
              </w:rPr>
            </w:pPr>
          </w:p>
          <w:p w:rsidR="009A41AE" w:rsidRDefault="009A41AE" w:rsidP="00EF695B">
            <w:pPr>
              <w:ind w:right="-57"/>
              <w:jc w:val="center"/>
              <w:rPr>
                <w:sz w:val="20"/>
                <w:szCs w:val="20"/>
                <w:lang w:eastAsia="ru-RU"/>
              </w:rPr>
            </w:pPr>
            <w:r>
              <w:rPr>
                <w:sz w:val="20"/>
                <w:szCs w:val="20"/>
                <w:lang w:eastAsia="ru-RU"/>
              </w:rPr>
              <w:t>с</w:t>
            </w:r>
            <w:r w:rsidRPr="009C791C">
              <w:rPr>
                <w:sz w:val="20"/>
                <w:szCs w:val="20"/>
                <w:lang w:eastAsia="ru-RU"/>
              </w:rPr>
              <w:t>оответствие</w:t>
            </w:r>
          </w:p>
          <w:p w:rsidR="009A41AE" w:rsidRPr="009C791C" w:rsidRDefault="009A41AE" w:rsidP="00EF695B">
            <w:pPr>
              <w:ind w:right="-57"/>
              <w:jc w:val="center"/>
              <w:rPr>
                <w:sz w:val="20"/>
                <w:szCs w:val="20"/>
                <w:lang w:eastAsia="ru-RU"/>
              </w:rPr>
            </w:pPr>
          </w:p>
        </w:tc>
        <w:tc>
          <w:tcPr>
            <w:tcW w:w="488" w:type="pct"/>
            <w:vMerge/>
            <w:tcBorders>
              <w:left w:val="single" w:sz="4" w:space="0" w:color="auto"/>
              <w:right w:val="single" w:sz="4" w:space="0" w:color="auto"/>
            </w:tcBorders>
            <w:vAlign w:val="center"/>
          </w:tcPr>
          <w:p w:rsidR="009A41AE" w:rsidRPr="009C791C" w:rsidRDefault="009A41AE" w:rsidP="00EF695B">
            <w:pPr>
              <w:rPr>
                <w:rFonts w:eastAsia="Times New Roman"/>
                <w:sz w:val="22"/>
                <w:szCs w:val="22"/>
                <w:lang w:eastAsia="ru-RU"/>
              </w:rPr>
            </w:pPr>
          </w:p>
        </w:tc>
        <w:tc>
          <w:tcPr>
            <w:tcW w:w="418" w:type="pct"/>
            <w:vMerge/>
            <w:tcBorders>
              <w:left w:val="single" w:sz="4" w:space="0" w:color="auto"/>
              <w:right w:val="single" w:sz="4" w:space="0" w:color="auto"/>
            </w:tcBorders>
            <w:vAlign w:val="center"/>
          </w:tcPr>
          <w:p w:rsidR="009A41AE" w:rsidRPr="009C791C" w:rsidRDefault="009A41AE" w:rsidP="00EF695B">
            <w:pPr>
              <w:rPr>
                <w:rFonts w:eastAsia="Times New Roman"/>
                <w:sz w:val="22"/>
                <w:szCs w:val="22"/>
                <w:lang w:eastAsia="ru-RU"/>
              </w:rPr>
            </w:pPr>
          </w:p>
        </w:tc>
      </w:tr>
      <w:tr w:rsidR="009A41AE" w:rsidRPr="009C791C" w:rsidTr="00C23E03">
        <w:trPr>
          <w:trHeight w:val="310"/>
        </w:trPr>
        <w:tc>
          <w:tcPr>
            <w:tcW w:w="264" w:type="pct"/>
            <w:vMerge/>
            <w:tcBorders>
              <w:left w:val="single" w:sz="4" w:space="0" w:color="auto"/>
              <w:bottom w:val="single" w:sz="4" w:space="0" w:color="000000"/>
              <w:right w:val="single" w:sz="4" w:space="0" w:color="auto"/>
            </w:tcBorders>
            <w:vAlign w:val="center"/>
          </w:tcPr>
          <w:p w:rsidR="009A41AE" w:rsidRPr="009C791C" w:rsidRDefault="009A41AE" w:rsidP="00EF695B">
            <w:pPr>
              <w:rPr>
                <w:rFonts w:eastAsia="Times New Roman"/>
                <w:sz w:val="22"/>
                <w:szCs w:val="22"/>
                <w:lang w:eastAsia="ru-RU"/>
              </w:rPr>
            </w:pPr>
          </w:p>
        </w:tc>
        <w:tc>
          <w:tcPr>
            <w:tcW w:w="903" w:type="pct"/>
            <w:vMerge/>
            <w:tcBorders>
              <w:left w:val="single" w:sz="4" w:space="0" w:color="auto"/>
              <w:bottom w:val="single" w:sz="4" w:space="0" w:color="000000"/>
              <w:right w:val="single" w:sz="4" w:space="0" w:color="auto"/>
            </w:tcBorders>
            <w:vAlign w:val="center"/>
          </w:tcPr>
          <w:p w:rsidR="009A41AE" w:rsidRPr="009C791C" w:rsidRDefault="009A41AE" w:rsidP="00EF695B">
            <w:pPr>
              <w:rPr>
                <w:rFonts w:eastAsia="Times New Roman"/>
                <w:sz w:val="20"/>
                <w:szCs w:val="20"/>
                <w:lang w:eastAsia="ru-RU"/>
              </w:rPr>
            </w:pPr>
          </w:p>
        </w:tc>
        <w:tc>
          <w:tcPr>
            <w:tcW w:w="782"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EF695B">
            <w:pPr>
              <w:jc w:val="center"/>
              <w:rPr>
                <w:rFonts w:eastAsia="Times New Roman"/>
                <w:sz w:val="20"/>
                <w:szCs w:val="20"/>
                <w:lang w:eastAsia="ru-RU"/>
              </w:rPr>
            </w:pPr>
            <w:r w:rsidRPr="009C791C">
              <w:rPr>
                <w:rFonts w:eastAsia="Times New Roman"/>
                <w:sz w:val="20"/>
                <w:szCs w:val="20"/>
                <w:lang w:eastAsia="ru-RU"/>
              </w:rPr>
              <w:t>Формат</w:t>
            </w:r>
          </w:p>
        </w:tc>
        <w:tc>
          <w:tcPr>
            <w:tcW w:w="1368" w:type="pct"/>
            <w:tcBorders>
              <w:top w:val="single" w:sz="4" w:space="0" w:color="auto"/>
              <w:left w:val="nil"/>
              <w:bottom w:val="single" w:sz="4" w:space="0" w:color="auto"/>
              <w:right w:val="single" w:sz="4" w:space="0" w:color="auto"/>
            </w:tcBorders>
            <w:shd w:val="clear" w:color="auto" w:fill="auto"/>
            <w:vAlign w:val="center"/>
          </w:tcPr>
          <w:p w:rsidR="009A41AE" w:rsidRPr="009C791C" w:rsidRDefault="009A41AE" w:rsidP="00EF695B">
            <w:pPr>
              <w:jc w:val="center"/>
              <w:rPr>
                <w:rFonts w:eastAsia="Times New Roman"/>
                <w:sz w:val="20"/>
                <w:szCs w:val="20"/>
                <w:lang w:eastAsia="ru-RU"/>
              </w:rPr>
            </w:pPr>
            <w:r>
              <w:rPr>
                <w:rFonts w:eastAsia="Times New Roman"/>
                <w:sz w:val="20"/>
                <w:szCs w:val="20"/>
                <w:lang w:eastAsia="ru-RU"/>
              </w:rPr>
              <w:t>пластиковый флакон  0,5</w:t>
            </w:r>
            <w:r w:rsidRPr="009C791C">
              <w:rPr>
                <w:rFonts w:eastAsia="Times New Roman"/>
                <w:sz w:val="20"/>
                <w:szCs w:val="20"/>
                <w:lang w:eastAsia="ru-RU"/>
              </w:rPr>
              <w:t xml:space="preserve"> мл.</w:t>
            </w:r>
          </w:p>
        </w:tc>
        <w:tc>
          <w:tcPr>
            <w:tcW w:w="776" w:type="pct"/>
            <w:tcBorders>
              <w:top w:val="single" w:sz="4" w:space="0" w:color="auto"/>
              <w:left w:val="nil"/>
              <w:bottom w:val="single" w:sz="4" w:space="0" w:color="auto"/>
              <w:right w:val="nil"/>
            </w:tcBorders>
            <w:shd w:val="clear" w:color="auto" w:fill="auto"/>
            <w:vAlign w:val="center"/>
          </w:tcPr>
          <w:p w:rsidR="009A41AE" w:rsidRPr="009C791C" w:rsidRDefault="009A41AE" w:rsidP="00EF695B">
            <w:pPr>
              <w:jc w:val="center"/>
              <w:rPr>
                <w:rFonts w:eastAsia="Times New Roman"/>
                <w:sz w:val="20"/>
                <w:szCs w:val="20"/>
                <w:lang w:eastAsia="ru-RU"/>
              </w:rPr>
            </w:pPr>
            <w:r w:rsidRPr="009C791C">
              <w:rPr>
                <w:rFonts w:eastAsia="Times New Roman"/>
                <w:sz w:val="20"/>
                <w:szCs w:val="20"/>
                <w:lang w:eastAsia="ru-RU"/>
              </w:rPr>
              <w:t>соответствие</w:t>
            </w:r>
          </w:p>
        </w:tc>
        <w:tc>
          <w:tcPr>
            <w:tcW w:w="488" w:type="pct"/>
            <w:vMerge/>
            <w:tcBorders>
              <w:left w:val="single" w:sz="4" w:space="0" w:color="auto"/>
              <w:bottom w:val="single" w:sz="4" w:space="0" w:color="000000"/>
              <w:right w:val="single" w:sz="4" w:space="0" w:color="auto"/>
            </w:tcBorders>
            <w:vAlign w:val="center"/>
          </w:tcPr>
          <w:p w:rsidR="009A41AE" w:rsidRPr="009C791C" w:rsidRDefault="009A41AE" w:rsidP="00EF695B">
            <w:pPr>
              <w:rPr>
                <w:rFonts w:eastAsia="Times New Roman"/>
                <w:sz w:val="22"/>
                <w:szCs w:val="22"/>
                <w:lang w:eastAsia="ru-RU"/>
              </w:rPr>
            </w:pPr>
          </w:p>
        </w:tc>
        <w:tc>
          <w:tcPr>
            <w:tcW w:w="418" w:type="pct"/>
            <w:vMerge/>
            <w:tcBorders>
              <w:left w:val="single" w:sz="4" w:space="0" w:color="auto"/>
              <w:bottom w:val="single" w:sz="4" w:space="0" w:color="000000"/>
              <w:right w:val="single" w:sz="4" w:space="0" w:color="auto"/>
            </w:tcBorders>
            <w:vAlign w:val="center"/>
          </w:tcPr>
          <w:p w:rsidR="009A41AE" w:rsidRPr="009C791C" w:rsidRDefault="009A41AE" w:rsidP="00EF695B">
            <w:pPr>
              <w:rPr>
                <w:rFonts w:eastAsia="Times New Roman"/>
                <w:sz w:val="22"/>
                <w:szCs w:val="22"/>
                <w:lang w:eastAsia="ru-RU"/>
              </w:rPr>
            </w:pPr>
          </w:p>
        </w:tc>
      </w:tr>
    </w:tbl>
    <w:p w:rsidR="00692787" w:rsidRDefault="00692787" w:rsidP="00692787">
      <w:pPr>
        <w:rPr>
          <w:sz w:val="22"/>
          <w:szCs w:val="22"/>
        </w:rPr>
      </w:pPr>
    </w:p>
    <w:p w:rsidR="002D2E89" w:rsidRPr="002D2E89" w:rsidRDefault="002D2E89" w:rsidP="002D2E89">
      <w:pPr>
        <w:ind w:firstLine="851"/>
      </w:pPr>
      <w:proofErr w:type="gramStart"/>
      <w:r>
        <w:t>*</w:t>
      </w:r>
      <w:r w:rsidRPr="002D2E89">
        <w:t>В соответствии с Постановлением Правительства РФ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указанного каталога”, Заказчик вправе указать в  документации о закупке</w:t>
      </w:r>
      <w:r w:rsidR="00184D5D">
        <w:t xml:space="preserve"> </w:t>
      </w:r>
      <w:r w:rsidRPr="002D2E89">
        <w:t>иную и (или) дополнительную информацию, а также дополнительные и (или) иные потребительские свойства</w:t>
      </w:r>
      <w:proofErr w:type="gramEnd"/>
      <w:r w:rsidRPr="002D2E89">
        <w:t>,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каталога и требуются Заказчику в соответствии с особенностями проводимых исследований</w:t>
      </w:r>
      <w:r w:rsidR="00184D5D">
        <w:t>.</w:t>
      </w:r>
    </w:p>
    <w:p w:rsidR="002D2E89" w:rsidRPr="009C791C" w:rsidRDefault="002D2E89" w:rsidP="00692787">
      <w:pPr>
        <w:rPr>
          <w:sz w:val="22"/>
          <w:szCs w:val="22"/>
        </w:rPr>
      </w:pPr>
    </w:p>
    <w:p w:rsidR="000E02A2" w:rsidRPr="000E02A2" w:rsidRDefault="000E02A2" w:rsidP="000E02A2">
      <w:pPr>
        <w:tabs>
          <w:tab w:val="left" w:pos="3516"/>
        </w:tabs>
        <w:spacing w:after="200" w:line="276" w:lineRule="auto"/>
        <w:rPr>
          <w:rFonts w:eastAsia="Times New Roman"/>
          <w:lang w:eastAsia="ru-RU"/>
        </w:rPr>
      </w:pPr>
      <w:r w:rsidRPr="000E02A2">
        <w:rPr>
          <w:rFonts w:eastAsia="Times New Roman"/>
          <w:lang w:eastAsia="ru-RU"/>
        </w:rPr>
        <w:t>ОБЩИЕ ТРЕБОВАНИЯ:</w:t>
      </w:r>
    </w:p>
    <w:p w:rsidR="000E02A2" w:rsidRPr="000E02A2" w:rsidRDefault="000E02A2" w:rsidP="000E02A2">
      <w:pPr>
        <w:widowControl w:val="0"/>
        <w:numPr>
          <w:ilvl w:val="0"/>
          <w:numId w:val="2"/>
        </w:numPr>
        <w:suppressAutoHyphens/>
        <w:autoSpaceDE w:val="0"/>
        <w:autoSpaceDN w:val="0"/>
        <w:adjustRightInd w:val="0"/>
        <w:outlineLvl w:val="2"/>
        <w:rPr>
          <w:rFonts w:ascii="Arial" w:eastAsia="Times New Roman" w:hAnsi="Arial" w:cs="Arial"/>
          <w:lang w:eastAsia="ar-SA"/>
        </w:rPr>
      </w:pPr>
      <w:r w:rsidRPr="000E02A2">
        <w:rPr>
          <w:rFonts w:eastAsia="Times New Roman"/>
          <w:b/>
          <w:bCs/>
          <w:lang w:eastAsia="ar-SA"/>
        </w:rPr>
        <w:t>Место поставки Товара</w:t>
      </w:r>
      <w:r w:rsidRPr="000E02A2">
        <w:rPr>
          <w:rFonts w:eastAsia="Times New Roman"/>
          <w:lang w:eastAsia="ar-SA"/>
        </w:rPr>
        <w:t xml:space="preserve">: 620102, г. Екатеринбург, ул. </w:t>
      </w:r>
      <w:proofErr w:type="gramStart"/>
      <w:r w:rsidRPr="000E02A2">
        <w:rPr>
          <w:rFonts w:eastAsia="Times New Roman"/>
          <w:lang w:eastAsia="ar-SA"/>
        </w:rPr>
        <w:t>Волгоградская</w:t>
      </w:r>
      <w:proofErr w:type="gramEnd"/>
      <w:r w:rsidRPr="000E02A2">
        <w:rPr>
          <w:rFonts w:eastAsia="Times New Roman"/>
          <w:lang w:eastAsia="ar-SA"/>
        </w:rPr>
        <w:t>, 185а.</w:t>
      </w:r>
      <w:r w:rsidRPr="000E02A2">
        <w:rPr>
          <w:rFonts w:ascii="Arial" w:eastAsia="Times New Roman" w:hAnsi="Arial" w:cs="Arial"/>
          <w:lang w:eastAsia="ar-SA"/>
        </w:rPr>
        <w:t xml:space="preserve">   </w:t>
      </w:r>
    </w:p>
    <w:p w:rsidR="00143A84" w:rsidRDefault="000E02A2" w:rsidP="00143A84">
      <w:pPr>
        <w:numPr>
          <w:ilvl w:val="0"/>
          <w:numId w:val="2"/>
        </w:numPr>
        <w:suppressAutoHyphens/>
        <w:spacing w:line="276" w:lineRule="auto"/>
        <w:jc w:val="both"/>
        <w:rPr>
          <w:rFonts w:eastAsia="Times New Roman"/>
          <w:lang w:eastAsia="ar-SA"/>
        </w:rPr>
      </w:pPr>
      <w:r w:rsidRPr="000E02A2">
        <w:rPr>
          <w:rFonts w:eastAsia="Times New Roman"/>
          <w:b/>
          <w:bCs/>
          <w:color w:val="000000"/>
          <w:lang w:eastAsia="ar-SA"/>
        </w:rPr>
        <w:t>Сроки  поставки Товара</w:t>
      </w:r>
      <w:r w:rsidRPr="000E02A2">
        <w:rPr>
          <w:rFonts w:eastAsia="Times New Roman"/>
          <w:color w:val="000000"/>
          <w:lang w:eastAsia="ar-SA"/>
        </w:rPr>
        <w:t xml:space="preserve">:  </w:t>
      </w:r>
      <w:r w:rsidR="003F3ED1">
        <w:rPr>
          <w:rFonts w:eastAsia="Times New Roman"/>
          <w:noProof/>
          <w:lang w:eastAsia="ar-SA"/>
        </w:rPr>
        <w:t>В течение 60</w:t>
      </w:r>
      <w:r w:rsidRPr="000E02A2">
        <w:rPr>
          <w:rFonts w:eastAsia="Times New Roman"/>
          <w:noProof/>
          <w:lang w:eastAsia="ar-SA"/>
        </w:rPr>
        <w:t xml:space="preserve"> календарных дней с момента подписания контракта</w:t>
      </w:r>
      <w:r w:rsidRPr="000E02A2">
        <w:rPr>
          <w:rFonts w:eastAsia="Times New Roman"/>
          <w:lang w:eastAsia="ar-SA"/>
        </w:rPr>
        <w:t xml:space="preserve">. </w:t>
      </w:r>
    </w:p>
    <w:p w:rsidR="000E02A2" w:rsidRPr="000E02A2" w:rsidRDefault="002523C9" w:rsidP="00143A84">
      <w:pPr>
        <w:suppressAutoHyphens/>
        <w:spacing w:line="276" w:lineRule="auto"/>
        <w:jc w:val="both"/>
        <w:rPr>
          <w:rFonts w:eastAsia="Times New Roman"/>
          <w:lang w:eastAsia="ar-SA"/>
        </w:rPr>
      </w:pPr>
      <w:r w:rsidRPr="002523C9">
        <w:rPr>
          <w:rFonts w:eastAsia="Times New Roman"/>
          <w:lang w:eastAsia="ar-SA"/>
        </w:rPr>
        <w:t>Поставка осуществляется по предварительной заявке Заказчика, в течение 5 (пяти) дней с момента подачи заявки Заказчиком. Конкретное количество, ассортимент товара, необходимого к поставке будут определены в заявках (отгрузочных разнарядках) Зак</w:t>
      </w:r>
      <w:r>
        <w:rPr>
          <w:rFonts w:eastAsia="Times New Roman"/>
          <w:lang w:eastAsia="ar-SA"/>
        </w:rPr>
        <w:t>азчика, направленных Поставщику</w:t>
      </w:r>
      <w:r w:rsidR="00315CAE" w:rsidRPr="00315CAE">
        <w:rPr>
          <w:rFonts w:eastAsia="Times New Roman"/>
          <w:lang w:eastAsia="ar-SA"/>
        </w:rPr>
        <w:t>.</w:t>
      </w:r>
    </w:p>
    <w:p w:rsidR="000E02A2" w:rsidRPr="000E02A2" w:rsidRDefault="000E02A2" w:rsidP="00DB531E">
      <w:pPr>
        <w:numPr>
          <w:ilvl w:val="0"/>
          <w:numId w:val="2"/>
        </w:numPr>
        <w:suppressAutoHyphens/>
        <w:spacing w:line="276" w:lineRule="auto"/>
        <w:jc w:val="both"/>
        <w:rPr>
          <w:rFonts w:eastAsia="Times New Roman"/>
          <w:lang w:eastAsia="ar-SA"/>
        </w:rPr>
      </w:pPr>
      <w:r w:rsidRPr="000E02A2">
        <w:rPr>
          <w:rFonts w:eastAsia="Times New Roman"/>
          <w:b/>
          <w:bCs/>
          <w:color w:val="000000"/>
          <w:lang w:eastAsia="ar-SA"/>
        </w:rPr>
        <w:t>Требования к сроку годности товара</w:t>
      </w:r>
      <w:r w:rsidRPr="000E02A2">
        <w:rPr>
          <w:rFonts w:eastAsia="Times New Roman"/>
          <w:color w:val="000000"/>
          <w:lang w:eastAsia="ar-SA"/>
        </w:rPr>
        <w:t xml:space="preserve">: </w:t>
      </w:r>
      <w:r w:rsidR="00DB531E" w:rsidRPr="00DB531E">
        <w:rPr>
          <w:rFonts w:eastAsia="Times New Roman"/>
          <w:color w:val="000000"/>
          <w:lang w:eastAsia="ar-SA"/>
        </w:rPr>
        <w:t>Срок годности на момент поставки товаров дол</w:t>
      </w:r>
      <w:r w:rsidR="00CC66C6">
        <w:rPr>
          <w:rFonts w:eastAsia="Times New Roman"/>
          <w:color w:val="000000"/>
          <w:lang w:eastAsia="ar-SA"/>
        </w:rPr>
        <w:t>жен истекать не ранее 31.10</w:t>
      </w:r>
      <w:r w:rsidR="006A7E77">
        <w:rPr>
          <w:rFonts w:eastAsia="Times New Roman"/>
          <w:color w:val="000000"/>
          <w:lang w:eastAsia="ar-SA"/>
        </w:rPr>
        <w:t>.2021</w:t>
      </w:r>
      <w:r w:rsidR="00DB531E" w:rsidRPr="00DB531E">
        <w:rPr>
          <w:rFonts w:eastAsia="Times New Roman"/>
          <w:color w:val="000000"/>
          <w:lang w:eastAsia="ar-SA"/>
        </w:rPr>
        <w:t>г.</w:t>
      </w:r>
    </w:p>
    <w:p w:rsidR="000E02A2" w:rsidRPr="000E02A2" w:rsidRDefault="000E02A2" w:rsidP="000E02A2">
      <w:pPr>
        <w:numPr>
          <w:ilvl w:val="0"/>
          <w:numId w:val="2"/>
        </w:numPr>
        <w:suppressAutoHyphens/>
        <w:spacing w:line="276" w:lineRule="auto"/>
        <w:jc w:val="both"/>
        <w:rPr>
          <w:rFonts w:eastAsia="Times New Roman"/>
          <w:lang w:eastAsia="ar-SA"/>
        </w:rPr>
      </w:pPr>
      <w:r w:rsidRPr="000E02A2">
        <w:rPr>
          <w:rFonts w:eastAsia="Times New Roman"/>
          <w:b/>
          <w:bCs/>
          <w:color w:val="000000"/>
          <w:lang w:eastAsia="ar-SA"/>
        </w:rPr>
        <w:t>Условия поставки Товара</w:t>
      </w:r>
      <w:r w:rsidRPr="000E02A2">
        <w:rPr>
          <w:rFonts w:eastAsia="Times New Roman"/>
          <w:color w:val="000000"/>
          <w:lang w:eastAsia="ar-SA"/>
        </w:rPr>
        <w:t xml:space="preserve">: </w:t>
      </w:r>
      <w:r w:rsidRPr="000E02A2">
        <w:rPr>
          <w:rFonts w:eastAsia="Times New Roman"/>
          <w:lang w:eastAsia="ar-SA"/>
        </w:rPr>
        <w:t xml:space="preserve">Поставка Товара осуществляется в соответствии с перечнем товаров, указанным в настоящем Описании объекта закупки (техническом задании), в упаковке изготовителя. </w:t>
      </w:r>
      <w:r w:rsidRPr="000E02A2">
        <w:rPr>
          <w:rFonts w:eastAsia="Times New Roman"/>
          <w:u w:val="single"/>
          <w:lang w:eastAsia="ar-SA"/>
        </w:rPr>
        <w:t>Фасовка концентрированного и разведенного  антитела значения не имеет, должен совпадать требуемый общий объем.</w:t>
      </w:r>
      <w:r w:rsidRPr="000E02A2">
        <w:rPr>
          <w:rFonts w:eastAsia="Times New Roman"/>
          <w:color w:val="000000"/>
          <w:lang w:eastAsia="ar-SA"/>
        </w:rPr>
        <w:t xml:space="preserve"> Упаковка Товара должна обеспечивать сохранность Товара при транспортировке, погрузочно-разгрузочных работах и хранении.</w:t>
      </w:r>
      <w:r w:rsidRPr="000E02A2">
        <w:rPr>
          <w:rFonts w:eastAsia="Times New Roman"/>
          <w:lang w:eastAsia="ar-SA"/>
        </w:rPr>
        <w:t xml:space="preserve"> </w:t>
      </w:r>
      <w:r w:rsidRPr="000E02A2">
        <w:rPr>
          <w:rFonts w:eastAsia="Times New Roman"/>
          <w:color w:val="000000"/>
          <w:spacing w:val="-1"/>
          <w:lang w:eastAsia="ar-SA"/>
        </w:rPr>
        <w:t xml:space="preserve">Маркировка Товара </w:t>
      </w:r>
      <w:r w:rsidRPr="000E02A2">
        <w:rPr>
          <w:rFonts w:eastAsia="Times New Roman"/>
          <w:color w:val="000000"/>
          <w:spacing w:val="4"/>
          <w:lang w:eastAsia="ar-SA"/>
        </w:rPr>
        <w:t xml:space="preserve">должна обеспечивать полную и однозначную идентификацию каждой единицы Товара </w:t>
      </w:r>
      <w:r w:rsidRPr="000E02A2">
        <w:rPr>
          <w:rFonts w:eastAsia="Times New Roman"/>
          <w:color w:val="000000"/>
          <w:spacing w:val="1"/>
          <w:lang w:eastAsia="ar-SA"/>
        </w:rPr>
        <w:t>при его приемке.</w:t>
      </w:r>
      <w:r w:rsidRPr="000E02A2">
        <w:rPr>
          <w:rFonts w:eastAsia="Times New Roman"/>
          <w:lang w:eastAsia="ar-SA"/>
        </w:rPr>
        <w:t xml:space="preserve"> Товар поставляется силами и средствами Поставщика за его счет. </w:t>
      </w:r>
    </w:p>
    <w:p w:rsidR="000E02A2" w:rsidRPr="000E02A2" w:rsidRDefault="006A3C3B" w:rsidP="000E02A2">
      <w:pPr>
        <w:numPr>
          <w:ilvl w:val="0"/>
          <w:numId w:val="2"/>
        </w:numPr>
        <w:suppressAutoHyphens/>
        <w:contextualSpacing/>
        <w:rPr>
          <w:rFonts w:eastAsia="Times New Roman"/>
          <w:u w:val="single"/>
          <w:lang w:val="x-none" w:eastAsia="ru-RU"/>
        </w:rPr>
      </w:pPr>
      <w:r>
        <w:rPr>
          <w:rFonts w:eastAsia="Times New Roman"/>
          <w:b/>
          <w:bCs/>
          <w:color w:val="000000"/>
          <w:lang w:val="x-none" w:eastAsia="ru-RU"/>
        </w:rPr>
        <w:lastRenderedPageBreak/>
        <w:t>Общие требования к товару</w:t>
      </w:r>
      <w:r w:rsidR="000E02A2" w:rsidRPr="000E02A2">
        <w:rPr>
          <w:rFonts w:eastAsia="Times New Roman"/>
          <w:color w:val="000000"/>
          <w:lang w:val="x-none" w:eastAsia="ru-RU"/>
        </w:rPr>
        <w:t>: Товар должен быть новым</w:t>
      </w:r>
      <w:r w:rsidR="000E02A2" w:rsidRPr="000E02A2">
        <w:rPr>
          <w:rFonts w:eastAsia="Times New Roman"/>
          <w:lang w:val="x-none" w:eastAsia="ru-RU"/>
        </w:rPr>
        <w:t xml:space="preserve"> (который не был в употреблении, в котором не происходило восстановление его потребительских свойств).  В соответствии с  п.1 ч.1 ст. 33 Федерального закона от 05.04.2013 г №44-ФЗ «О контрактной системе в сфере закупок товаров, работ, услуг для обеспечения государственных и муниципальных нужд», </w:t>
      </w:r>
      <w:r w:rsidR="000E02A2" w:rsidRPr="000E02A2">
        <w:rPr>
          <w:rFonts w:eastAsia="Times New Roman"/>
          <w:u w:val="single"/>
          <w:lang w:val="x-none" w:eastAsia="ru-RU"/>
        </w:rPr>
        <w:t>при отсутствии нужного клона антитела возможна замена на аналоги.</w:t>
      </w:r>
    </w:p>
    <w:p w:rsidR="000E02A2" w:rsidRPr="000E02A2" w:rsidRDefault="000E02A2" w:rsidP="000E02A2">
      <w:pPr>
        <w:rPr>
          <w:rFonts w:eastAsia="Times New Roman"/>
          <w:lang w:eastAsia="ru-RU"/>
        </w:rPr>
      </w:pPr>
    </w:p>
    <w:p w:rsidR="000E02A2" w:rsidRPr="000E02A2" w:rsidRDefault="000E02A2" w:rsidP="000E02A2">
      <w:pPr>
        <w:ind w:firstLine="540"/>
        <w:outlineLvl w:val="2"/>
        <w:rPr>
          <w:rFonts w:eastAsia="Times New Roman"/>
          <w:color w:val="000000"/>
          <w:lang w:eastAsia="ru-RU"/>
        </w:rPr>
      </w:pPr>
      <w:r w:rsidRPr="000E02A2">
        <w:rPr>
          <w:rFonts w:eastAsia="Times New Roman"/>
          <w:color w:val="000000"/>
          <w:lang w:eastAsia="ru-RU"/>
        </w:rPr>
        <w:t>Товар должен:</w:t>
      </w:r>
    </w:p>
    <w:p w:rsidR="000E02A2" w:rsidRPr="000E02A2" w:rsidRDefault="000E02A2" w:rsidP="000E02A2">
      <w:pPr>
        <w:numPr>
          <w:ilvl w:val="0"/>
          <w:numId w:val="1"/>
        </w:numPr>
        <w:suppressAutoHyphens/>
        <w:autoSpaceDE w:val="0"/>
        <w:autoSpaceDN w:val="0"/>
        <w:adjustRightInd w:val="0"/>
        <w:ind w:left="567" w:hanging="567"/>
        <w:jc w:val="both"/>
        <w:outlineLvl w:val="2"/>
        <w:rPr>
          <w:rFonts w:eastAsia="Times New Roman"/>
          <w:lang w:eastAsia="ru-RU"/>
        </w:rPr>
      </w:pPr>
      <w:r w:rsidRPr="000E02A2">
        <w:rPr>
          <w:rFonts w:eastAsia="Times New Roman"/>
          <w:lang w:eastAsia="ru-RU"/>
        </w:rPr>
        <w:t>полностью соответствовать характеристикам, установленным настоящим Описанием объекта закупки (Технического задания);</w:t>
      </w:r>
    </w:p>
    <w:p w:rsidR="000E02A2" w:rsidRPr="000E02A2" w:rsidRDefault="000E02A2" w:rsidP="000E02A2">
      <w:pPr>
        <w:autoSpaceDE w:val="0"/>
        <w:autoSpaceDN w:val="0"/>
        <w:adjustRightInd w:val="0"/>
        <w:ind w:left="567"/>
        <w:jc w:val="both"/>
        <w:outlineLvl w:val="2"/>
        <w:rPr>
          <w:rFonts w:eastAsia="Times New Roman"/>
          <w:color w:val="000000"/>
          <w:u w:val="single"/>
          <w:lang w:eastAsia="ru-RU"/>
        </w:rPr>
      </w:pPr>
      <w:r w:rsidRPr="000E02A2">
        <w:rPr>
          <w:rFonts w:eastAsia="Times New Roman"/>
          <w:color w:val="000000"/>
          <w:u w:val="single"/>
          <w:lang w:eastAsia="ru-RU"/>
        </w:rPr>
        <w:t xml:space="preserve">соответствовать установленным стандартам </w:t>
      </w:r>
      <w:proofErr w:type="gramStart"/>
      <w:r w:rsidRPr="000E02A2">
        <w:rPr>
          <w:rFonts w:eastAsia="Times New Roman"/>
          <w:color w:val="000000"/>
          <w:u w:val="single"/>
          <w:lang w:eastAsia="ru-RU"/>
        </w:rPr>
        <w:t>качества</w:t>
      </w:r>
      <w:proofErr w:type="gramEnd"/>
      <w:r w:rsidRPr="000E02A2">
        <w:rPr>
          <w:rFonts w:eastAsia="Times New Roman"/>
          <w:color w:val="000000"/>
          <w:u w:val="single"/>
          <w:lang w:eastAsia="ru-RU"/>
        </w:rPr>
        <w:t xml:space="preserve"> действующим в Российской Федерации стандартам и требованиям и на момент поставки иметь сертификат соответствия, декларацию соответствия, регистрационное удостоверение и приложение к регистрационному удостоверению (заверенные синими печатями).</w:t>
      </w:r>
    </w:p>
    <w:p w:rsidR="000E02A2" w:rsidRPr="000E02A2" w:rsidRDefault="000E02A2" w:rsidP="000E02A2">
      <w:pPr>
        <w:numPr>
          <w:ilvl w:val="0"/>
          <w:numId w:val="1"/>
        </w:numPr>
        <w:tabs>
          <w:tab w:val="num" w:pos="426"/>
        </w:tabs>
        <w:suppressAutoHyphens/>
        <w:autoSpaceDE w:val="0"/>
        <w:autoSpaceDN w:val="0"/>
        <w:adjustRightInd w:val="0"/>
        <w:ind w:left="567" w:hanging="567"/>
        <w:jc w:val="both"/>
        <w:outlineLvl w:val="2"/>
        <w:rPr>
          <w:rFonts w:eastAsia="Times New Roman"/>
          <w:lang w:eastAsia="ru-RU"/>
        </w:rPr>
      </w:pPr>
      <w:r w:rsidRPr="000E02A2">
        <w:rPr>
          <w:rFonts w:eastAsia="Times New Roman"/>
          <w:lang w:eastAsia="ru-RU"/>
        </w:rPr>
        <w:t xml:space="preserve">  соответствовать функциональным (потребительским) и качественным характеристикам, установленным для данной группы товаров; </w:t>
      </w:r>
    </w:p>
    <w:p w:rsidR="000E02A2" w:rsidRPr="000E02A2" w:rsidRDefault="000E02A2" w:rsidP="000E02A2">
      <w:pPr>
        <w:numPr>
          <w:ilvl w:val="0"/>
          <w:numId w:val="1"/>
        </w:numPr>
        <w:tabs>
          <w:tab w:val="num" w:pos="426"/>
        </w:tabs>
        <w:suppressAutoHyphens/>
        <w:autoSpaceDE w:val="0"/>
        <w:autoSpaceDN w:val="0"/>
        <w:adjustRightInd w:val="0"/>
        <w:ind w:left="567" w:hanging="567"/>
        <w:jc w:val="both"/>
        <w:outlineLvl w:val="2"/>
        <w:rPr>
          <w:rFonts w:eastAsia="Times New Roman"/>
          <w:lang w:eastAsia="ru-RU"/>
        </w:rPr>
      </w:pPr>
      <w:r w:rsidRPr="000E02A2">
        <w:rPr>
          <w:rFonts w:eastAsia="Times New Roman"/>
          <w:lang w:eastAsia="ru-RU"/>
        </w:rPr>
        <w:t xml:space="preserve">   свободным от прав третьих лиц и не являться предметом залога, ареста или иного обременения.</w:t>
      </w:r>
    </w:p>
    <w:p w:rsidR="000E02A2" w:rsidRPr="000E02A2" w:rsidRDefault="000E02A2" w:rsidP="000E02A2">
      <w:pPr>
        <w:autoSpaceDE w:val="0"/>
        <w:autoSpaceDN w:val="0"/>
        <w:adjustRightInd w:val="0"/>
        <w:ind w:left="567"/>
        <w:jc w:val="both"/>
        <w:outlineLvl w:val="2"/>
        <w:rPr>
          <w:rFonts w:eastAsia="Times New Roman"/>
          <w:lang w:eastAsia="ru-RU"/>
        </w:rPr>
      </w:pPr>
    </w:p>
    <w:p w:rsidR="000E02A2" w:rsidRPr="000E02A2" w:rsidRDefault="000E02A2" w:rsidP="000E02A2">
      <w:pPr>
        <w:numPr>
          <w:ilvl w:val="0"/>
          <w:numId w:val="2"/>
        </w:numPr>
        <w:suppressAutoHyphens/>
        <w:overflowPunct w:val="0"/>
        <w:autoSpaceDE w:val="0"/>
        <w:autoSpaceDN w:val="0"/>
        <w:adjustRightInd w:val="0"/>
        <w:jc w:val="both"/>
        <w:outlineLvl w:val="2"/>
        <w:rPr>
          <w:rFonts w:eastAsia="Times New Roman"/>
          <w:lang w:eastAsia="ar-SA"/>
        </w:rPr>
      </w:pPr>
      <w:r w:rsidRPr="000E02A2">
        <w:rPr>
          <w:rFonts w:eastAsia="Times New Roman"/>
          <w:b/>
          <w:bCs/>
          <w:lang w:eastAsia="ar-SA"/>
        </w:rPr>
        <w:t>Требования по комплектности Товара</w:t>
      </w:r>
      <w:r w:rsidRPr="000E02A2">
        <w:rPr>
          <w:rFonts w:eastAsia="Times New Roman"/>
          <w:lang w:eastAsia="ar-SA"/>
        </w:rPr>
        <w:t>: Товар должен быть поставлен в полной комплектации, установленной производителем.</w:t>
      </w:r>
    </w:p>
    <w:p w:rsidR="000E02A2" w:rsidRDefault="000E02A2" w:rsidP="000E02A2">
      <w:pPr>
        <w:tabs>
          <w:tab w:val="left" w:pos="3516"/>
        </w:tabs>
        <w:spacing w:after="200" w:line="276" w:lineRule="auto"/>
        <w:rPr>
          <w:rFonts w:eastAsia="Times New Roman"/>
          <w:lang w:eastAsia="ar-SA"/>
        </w:rPr>
      </w:pPr>
      <w:r w:rsidRPr="000E02A2">
        <w:rPr>
          <w:rFonts w:eastAsia="Times New Roman"/>
          <w:lang w:eastAsia="ar-SA"/>
        </w:rPr>
        <w:t xml:space="preserve">Поставщик гарантирует качество и безопасность поставляемых товаров в соответствии с действующими стандартами, утвержденными на данный вид товаров, и наличием сертификатов, </w:t>
      </w:r>
      <w:r w:rsidR="00B632E0">
        <w:rPr>
          <w:rFonts w:eastAsia="Times New Roman"/>
          <w:lang w:eastAsia="ar-SA"/>
        </w:rPr>
        <w:t xml:space="preserve">регистрационных удостоверений, паспортов качества (при наличии), </w:t>
      </w:r>
      <w:r w:rsidRPr="000E02A2">
        <w:rPr>
          <w:rFonts w:eastAsia="Times New Roman"/>
          <w:lang w:eastAsia="ar-SA"/>
        </w:rPr>
        <w:t>обязательных для данного вида товаров, оформленных в соответствии с законодательством Российской Федерации.</w:t>
      </w:r>
    </w:p>
    <w:p w:rsidR="00725187" w:rsidRDefault="00725187" w:rsidP="000E02A2">
      <w:pPr>
        <w:tabs>
          <w:tab w:val="left" w:pos="3516"/>
        </w:tabs>
        <w:spacing w:after="200" w:line="276" w:lineRule="auto"/>
        <w:rPr>
          <w:rFonts w:eastAsia="Times New Roman"/>
          <w:lang w:eastAsia="ar-SA"/>
        </w:rPr>
      </w:pPr>
    </w:p>
    <w:p w:rsidR="004D4F4E" w:rsidRPr="00866268" w:rsidRDefault="004D4F4E" w:rsidP="004D4F4E">
      <w:pPr>
        <w:spacing w:after="60"/>
        <w:jc w:val="both"/>
        <w:rPr>
          <w:rFonts w:eastAsia="Times New Roman"/>
          <w:lang w:eastAsia="ru-RU"/>
        </w:rPr>
      </w:pPr>
      <w:r w:rsidRPr="00866268">
        <w:rPr>
          <w:rFonts w:eastAsia="Times New Roman"/>
          <w:lang w:eastAsia="ru-RU"/>
        </w:rPr>
        <w:t xml:space="preserve">Лицо, ответственное за разработку, описание объекта закупки </w:t>
      </w:r>
    </w:p>
    <w:p w:rsidR="00082247" w:rsidRPr="00866268" w:rsidRDefault="004D4F4E" w:rsidP="004D4F4E">
      <w:r w:rsidRPr="00866268">
        <w:rPr>
          <w:rFonts w:eastAsia="Times New Roman"/>
          <w:lang w:eastAsia="ru-RU"/>
        </w:rPr>
        <w:t>_______________________/</w:t>
      </w:r>
      <w:r w:rsidR="000E02A2" w:rsidRPr="000E02A2">
        <w:t xml:space="preserve"> </w:t>
      </w:r>
      <w:r w:rsidR="000E02A2" w:rsidRPr="000E02A2">
        <w:rPr>
          <w:rFonts w:eastAsia="Times New Roman"/>
          <w:lang w:eastAsia="ru-RU"/>
        </w:rPr>
        <w:t xml:space="preserve">Борисова Ирина Александровна </w:t>
      </w:r>
      <w:r w:rsidRPr="00866268">
        <w:rPr>
          <w:rFonts w:eastAsia="Times New Roman"/>
          <w:lang w:eastAsia="ru-RU"/>
        </w:rPr>
        <w:t xml:space="preserve">/   </w:t>
      </w:r>
      <w:r w:rsidRPr="00866268">
        <w:rPr>
          <w:rFonts w:eastAsia="Times New Roman"/>
          <w:lang w:eastAsia="ru-RU"/>
        </w:rPr>
        <w:tab/>
      </w:r>
      <w:r w:rsidRPr="00866268">
        <w:rPr>
          <w:rFonts w:eastAsia="Times New Roman"/>
          <w:lang w:eastAsia="ru-RU"/>
        </w:rPr>
        <w:tab/>
      </w:r>
      <w:r w:rsidRPr="00866268">
        <w:rPr>
          <w:rFonts w:eastAsia="Times New Roman"/>
          <w:lang w:eastAsia="ru-RU"/>
        </w:rPr>
        <w:tab/>
      </w:r>
      <w:r w:rsidR="000E02A2">
        <w:rPr>
          <w:rFonts w:eastAsia="Times New Roman"/>
          <w:lang w:eastAsia="ru-RU"/>
        </w:rPr>
        <w:t xml:space="preserve">                       </w:t>
      </w:r>
      <w:r w:rsidRPr="00866268">
        <w:rPr>
          <w:rFonts w:eastAsia="Times New Roman"/>
          <w:lang w:eastAsia="ru-RU"/>
        </w:rPr>
        <w:t xml:space="preserve">              «____» </w:t>
      </w:r>
      <w:r w:rsidR="005A6E0E" w:rsidRPr="00866268">
        <w:rPr>
          <w:rFonts w:eastAsia="Times New Roman"/>
          <w:lang w:eastAsia="ru-RU"/>
        </w:rPr>
        <w:t>______________</w:t>
      </w:r>
      <w:r w:rsidRPr="00866268">
        <w:rPr>
          <w:rFonts w:eastAsia="Times New Roman"/>
          <w:lang w:eastAsia="ru-RU"/>
        </w:rPr>
        <w:t xml:space="preserve"> 20</w:t>
      </w:r>
      <w:r w:rsidR="005A6E0E" w:rsidRPr="00866268">
        <w:rPr>
          <w:rFonts w:eastAsia="Times New Roman"/>
          <w:lang w:eastAsia="ru-RU"/>
        </w:rPr>
        <w:t>____</w:t>
      </w:r>
      <w:r w:rsidRPr="00866268">
        <w:rPr>
          <w:rFonts w:eastAsia="Times New Roman"/>
          <w:lang w:eastAsia="ru-RU"/>
        </w:rPr>
        <w:t xml:space="preserve"> г.</w:t>
      </w:r>
    </w:p>
    <w:p w:rsidR="00082247" w:rsidRPr="00866268" w:rsidRDefault="00082247"/>
    <w:p w:rsidR="00082247" w:rsidRPr="00866268" w:rsidRDefault="00082247"/>
    <w:p w:rsidR="0049397C" w:rsidRDefault="0049397C" w:rsidP="00D70B2E">
      <w:pPr>
        <w:jc w:val="center"/>
        <w:rPr>
          <w:rFonts w:eastAsia="Calibri"/>
          <w:b/>
          <w:sz w:val="32"/>
          <w:szCs w:val="32"/>
          <w:vertAlign w:val="superscript"/>
        </w:rPr>
      </w:pPr>
    </w:p>
    <w:sectPr w:rsidR="0049397C" w:rsidSect="00D70B2E">
      <w:pgSz w:w="16838" w:h="11906" w:orient="landscape"/>
      <w:pgMar w:top="993" w:right="567"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19" w:rsidRDefault="009F2719" w:rsidP="00451D62">
      <w:r>
        <w:separator/>
      </w:r>
    </w:p>
  </w:endnote>
  <w:endnote w:type="continuationSeparator" w:id="0">
    <w:p w:rsidR="009F2719" w:rsidRDefault="009F2719" w:rsidP="0045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19" w:rsidRDefault="009F2719" w:rsidP="00451D62">
      <w:r>
        <w:separator/>
      </w:r>
    </w:p>
  </w:footnote>
  <w:footnote w:type="continuationSeparator" w:id="0">
    <w:p w:rsidR="009F2719" w:rsidRDefault="009F2719" w:rsidP="00451D62">
      <w:r>
        <w:continuationSeparator/>
      </w:r>
    </w:p>
  </w:footnote>
  <w:footnote w:id="1">
    <w:p w:rsidR="00842E79" w:rsidRPr="00AC75FD" w:rsidRDefault="00842E79" w:rsidP="00842E79">
      <w:pPr>
        <w:pStyle w:val="a4"/>
        <w:rPr>
          <w:rFonts w:ascii="Times New Roman" w:hAnsi="Times New Roman"/>
        </w:rPr>
      </w:pPr>
      <w:r w:rsidRPr="00AC75FD">
        <w:rPr>
          <w:rStyle w:val="a5"/>
          <w:rFonts w:ascii="Times New Roman" w:hAnsi="Times New Roman"/>
        </w:rPr>
        <w:footnoteRef/>
      </w:r>
      <w:r w:rsidRPr="00AC75FD">
        <w:rPr>
          <w:rFonts w:ascii="Times New Roman" w:hAnsi="Times New Roman"/>
        </w:rPr>
        <w:t xml:space="preserve"> </w:t>
      </w: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товар или некоторые показатели товара </w:t>
      </w:r>
      <w:r w:rsidRPr="00301800">
        <w:rPr>
          <w:rFonts w:ascii="Times New Roman" w:hAnsi="Times New Roman"/>
        </w:rPr>
        <w:t>ГОСТом не регламентируется</w:t>
      </w:r>
      <w:r>
        <w:rPr>
          <w:rFonts w:ascii="Times New Roman" w:hAnsi="Times New Roman"/>
        </w:rPr>
        <w:t>, необходимо п</w:t>
      </w:r>
      <w:r w:rsidRPr="00301800">
        <w:rPr>
          <w:rFonts w:ascii="Times New Roman" w:hAnsi="Times New Roman"/>
        </w:rPr>
        <w:t xml:space="preserve">редставить обоснование установления </w:t>
      </w:r>
      <w:r>
        <w:rPr>
          <w:rFonts w:ascii="Times New Roman" w:hAnsi="Times New Roman"/>
        </w:rPr>
        <w:t xml:space="preserve">такого </w:t>
      </w:r>
      <w:r w:rsidRPr="00301800">
        <w:rPr>
          <w:rFonts w:ascii="Times New Roman" w:hAnsi="Times New Roman"/>
        </w:rPr>
        <w:t>материала и его характеристик</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B07"/>
    <w:multiLevelType w:val="hybridMultilevel"/>
    <w:tmpl w:val="304E9B0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8933D1A"/>
    <w:multiLevelType w:val="multilevel"/>
    <w:tmpl w:val="FC5E6578"/>
    <w:lvl w:ilvl="0">
      <w:start w:val="1"/>
      <w:numFmt w:val="decimal"/>
      <w:lvlText w:val="%1."/>
      <w:legacy w:legacy="1" w:legacySpace="0" w:legacyIndent="538"/>
      <w:lvlJc w:val="left"/>
      <w:rPr>
        <w:rFonts w:ascii="Times New Roman" w:eastAsia="Times New Roman" w:hAnsi="Times New Roman" w:cs="Times New Roman"/>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7F22073E"/>
    <w:multiLevelType w:val="hybridMultilevel"/>
    <w:tmpl w:val="7FA688AE"/>
    <w:lvl w:ilvl="0" w:tplc="EB40AF24">
      <w:start w:val="21"/>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A1"/>
    <w:rsid w:val="00033C08"/>
    <w:rsid w:val="000420C9"/>
    <w:rsid w:val="0005297A"/>
    <w:rsid w:val="000533DE"/>
    <w:rsid w:val="00065F99"/>
    <w:rsid w:val="0007542F"/>
    <w:rsid w:val="00075477"/>
    <w:rsid w:val="00075C33"/>
    <w:rsid w:val="00082247"/>
    <w:rsid w:val="00086014"/>
    <w:rsid w:val="000C1F94"/>
    <w:rsid w:val="000C2950"/>
    <w:rsid w:val="000C4F0F"/>
    <w:rsid w:val="000E02A2"/>
    <w:rsid w:val="001314D6"/>
    <w:rsid w:val="00134AA1"/>
    <w:rsid w:val="00140139"/>
    <w:rsid w:val="00143A84"/>
    <w:rsid w:val="00184D31"/>
    <w:rsid w:val="00184D5D"/>
    <w:rsid w:val="001A15DF"/>
    <w:rsid w:val="001A399A"/>
    <w:rsid w:val="001A53D3"/>
    <w:rsid w:val="001A7403"/>
    <w:rsid w:val="001F7E00"/>
    <w:rsid w:val="00205B3A"/>
    <w:rsid w:val="002070E8"/>
    <w:rsid w:val="00233781"/>
    <w:rsid w:val="002523C9"/>
    <w:rsid w:val="00256766"/>
    <w:rsid w:val="002660D5"/>
    <w:rsid w:val="002B4F09"/>
    <w:rsid w:val="002C2F32"/>
    <w:rsid w:val="002D2CC4"/>
    <w:rsid w:val="002D2E89"/>
    <w:rsid w:val="00300B3B"/>
    <w:rsid w:val="00306FC1"/>
    <w:rsid w:val="00315CAE"/>
    <w:rsid w:val="00324189"/>
    <w:rsid w:val="00331A13"/>
    <w:rsid w:val="00345E00"/>
    <w:rsid w:val="00347AAB"/>
    <w:rsid w:val="00364E3F"/>
    <w:rsid w:val="00375FB2"/>
    <w:rsid w:val="003C7123"/>
    <w:rsid w:val="003D0640"/>
    <w:rsid w:val="003F3D51"/>
    <w:rsid w:val="003F3ED1"/>
    <w:rsid w:val="00400DC2"/>
    <w:rsid w:val="004159FA"/>
    <w:rsid w:val="004240FD"/>
    <w:rsid w:val="004504CE"/>
    <w:rsid w:val="00451D62"/>
    <w:rsid w:val="0046379F"/>
    <w:rsid w:val="00466EA0"/>
    <w:rsid w:val="004679E2"/>
    <w:rsid w:val="00474FBC"/>
    <w:rsid w:val="0049397C"/>
    <w:rsid w:val="004C2929"/>
    <w:rsid w:val="004D43F5"/>
    <w:rsid w:val="004D4F4E"/>
    <w:rsid w:val="004F5476"/>
    <w:rsid w:val="0050482C"/>
    <w:rsid w:val="00511E0D"/>
    <w:rsid w:val="0052066A"/>
    <w:rsid w:val="00520A2D"/>
    <w:rsid w:val="00522AF8"/>
    <w:rsid w:val="00542EE3"/>
    <w:rsid w:val="00572F14"/>
    <w:rsid w:val="00592146"/>
    <w:rsid w:val="005A6E0E"/>
    <w:rsid w:val="005A7040"/>
    <w:rsid w:val="005E052C"/>
    <w:rsid w:val="00647330"/>
    <w:rsid w:val="00692787"/>
    <w:rsid w:val="006A3C3B"/>
    <w:rsid w:val="006A7E77"/>
    <w:rsid w:val="006B10C7"/>
    <w:rsid w:val="006B2702"/>
    <w:rsid w:val="006C168A"/>
    <w:rsid w:val="006E4A20"/>
    <w:rsid w:val="006F3B3C"/>
    <w:rsid w:val="0071393E"/>
    <w:rsid w:val="0071540F"/>
    <w:rsid w:val="0072121E"/>
    <w:rsid w:val="00723FC0"/>
    <w:rsid w:val="00724652"/>
    <w:rsid w:val="00725187"/>
    <w:rsid w:val="007316B3"/>
    <w:rsid w:val="007369D3"/>
    <w:rsid w:val="00754725"/>
    <w:rsid w:val="0076098E"/>
    <w:rsid w:val="00764469"/>
    <w:rsid w:val="00792375"/>
    <w:rsid w:val="007A249D"/>
    <w:rsid w:val="007A2583"/>
    <w:rsid w:val="007B58A1"/>
    <w:rsid w:val="00834537"/>
    <w:rsid w:val="00842E79"/>
    <w:rsid w:val="00852A34"/>
    <w:rsid w:val="00861983"/>
    <w:rsid w:val="00866268"/>
    <w:rsid w:val="00873F7D"/>
    <w:rsid w:val="008B4FF8"/>
    <w:rsid w:val="008C0174"/>
    <w:rsid w:val="008C518D"/>
    <w:rsid w:val="008D5677"/>
    <w:rsid w:val="009107C6"/>
    <w:rsid w:val="009164AF"/>
    <w:rsid w:val="00925BF4"/>
    <w:rsid w:val="0092616A"/>
    <w:rsid w:val="00935710"/>
    <w:rsid w:val="00936E62"/>
    <w:rsid w:val="0093703B"/>
    <w:rsid w:val="00945771"/>
    <w:rsid w:val="009677C3"/>
    <w:rsid w:val="009706F9"/>
    <w:rsid w:val="00970F9A"/>
    <w:rsid w:val="0098781C"/>
    <w:rsid w:val="009A41AE"/>
    <w:rsid w:val="009C7A2E"/>
    <w:rsid w:val="009D729D"/>
    <w:rsid w:val="009F2719"/>
    <w:rsid w:val="009F515E"/>
    <w:rsid w:val="00A433C2"/>
    <w:rsid w:val="00A5724F"/>
    <w:rsid w:val="00A61538"/>
    <w:rsid w:val="00A65782"/>
    <w:rsid w:val="00A805AF"/>
    <w:rsid w:val="00A9407E"/>
    <w:rsid w:val="00AC696E"/>
    <w:rsid w:val="00AE2F41"/>
    <w:rsid w:val="00AF05E9"/>
    <w:rsid w:val="00B0019B"/>
    <w:rsid w:val="00B2165B"/>
    <w:rsid w:val="00B25067"/>
    <w:rsid w:val="00B632E0"/>
    <w:rsid w:val="00B85095"/>
    <w:rsid w:val="00BA7E0E"/>
    <w:rsid w:val="00BC577B"/>
    <w:rsid w:val="00BF7763"/>
    <w:rsid w:val="00C10B9B"/>
    <w:rsid w:val="00C23E03"/>
    <w:rsid w:val="00C46B75"/>
    <w:rsid w:val="00C54FD5"/>
    <w:rsid w:val="00C61CF6"/>
    <w:rsid w:val="00C71534"/>
    <w:rsid w:val="00CB2F96"/>
    <w:rsid w:val="00CC66C6"/>
    <w:rsid w:val="00D06CB0"/>
    <w:rsid w:val="00D1678C"/>
    <w:rsid w:val="00D345EB"/>
    <w:rsid w:val="00D70B2E"/>
    <w:rsid w:val="00D81683"/>
    <w:rsid w:val="00DA12FA"/>
    <w:rsid w:val="00DB531E"/>
    <w:rsid w:val="00DD3195"/>
    <w:rsid w:val="00DE0407"/>
    <w:rsid w:val="00DF6220"/>
    <w:rsid w:val="00E042A1"/>
    <w:rsid w:val="00E13B2C"/>
    <w:rsid w:val="00E17319"/>
    <w:rsid w:val="00E45241"/>
    <w:rsid w:val="00E82F72"/>
    <w:rsid w:val="00E91ECF"/>
    <w:rsid w:val="00EF2B60"/>
    <w:rsid w:val="00F13687"/>
    <w:rsid w:val="00F423F9"/>
    <w:rsid w:val="00F5051B"/>
    <w:rsid w:val="00F7516C"/>
    <w:rsid w:val="00F7776B"/>
    <w:rsid w:val="00F8625D"/>
    <w:rsid w:val="00FA11C5"/>
    <w:rsid w:val="00FB4BDD"/>
    <w:rsid w:val="00FE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A20"/>
    <w:rPr>
      <w:rFonts w:ascii="Times New Roman" w:eastAsia="SimSun" w:hAnsi="Times New Roman"/>
      <w:sz w:val="24"/>
      <w:szCs w:val="24"/>
      <w:lang w:eastAsia="zh-CN"/>
    </w:rPr>
  </w:style>
  <w:style w:type="paragraph" w:styleId="2">
    <w:name w:val="heading 2"/>
    <w:basedOn w:val="a"/>
    <w:link w:val="20"/>
    <w:uiPriority w:val="99"/>
    <w:qFormat/>
    <w:rsid w:val="00345E00"/>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45E00"/>
    <w:rPr>
      <w:rFonts w:ascii="Times New Roman" w:hAnsi="Times New Roman" w:cs="Times New Roman"/>
      <w:b/>
      <w:bCs/>
      <w:sz w:val="36"/>
      <w:szCs w:val="36"/>
      <w:lang w:eastAsia="ru-RU"/>
    </w:rPr>
  </w:style>
  <w:style w:type="character" w:customStyle="1" w:styleId="a3">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4"/>
    <w:locked/>
    <w:rsid w:val="006E4A20"/>
  </w:style>
  <w:style w:type="paragraph" w:styleId="a4">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3"/>
    <w:rsid w:val="006E4A20"/>
    <w:rPr>
      <w:rFonts w:ascii="Calibri" w:eastAsia="Calibri" w:hAnsi="Calibri"/>
      <w:sz w:val="22"/>
      <w:szCs w:val="22"/>
      <w:lang w:eastAsia="en-US"/>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basedOn w:val="a0"/>
    <w:uiPriority w:val="99"/>
    <w:semiHidden/>
    <w:rsid w:val="004272CF"/>
    <w:rPr>
      <w:rFonts w:ascii="Times New Roman" w:eastAsia="SimSun" w:hAnsi="Times New Roman"/>
      <w:sz w:val="20"/>
      <w:szCs w:val="20"/>
      <w:lang w:eastAsia="zh-CN"/>
    </w:rPr>
  </w:style>
  <w:style w:type="character" w:customStyle="1" w:styleId="1">
    <w:name w:val="Текст сноски Знак1"/>
    <w:basedOn w:val="a0"/>
    <w:uiPriority w:val="99"/>
    <w:semiHidden/>
    <w:rsid w:val="006E4A20"/>
    <w:rPr>
      <w:rFonts w:ascii="Times New Roman" w:eastAsia="SimSun" w:hAnsi="Times New Roman" w:cs="Times New Roman"/>
      <w:sz w:val="20"/>
      <w:szCs w:val="20"/>
      <w:lang w:eastAsia="zh-CN"/>
    </w:rPr>
  </w:style>
  <w:style w:type="character" w:styleId="a5">
    <w:name w:val="footnote reference"/>
    <w:basedOn w:val="a0"/>
    <w:rsid w:val="006E4A20"/>
    <w:rPr>
      <w:rFonts w:cs="Times New Roman"/>
      <w:vertAlign w:val="superscript"/>
    </w:rPr>
  </w:style>
  <w:style w:type="paragraph" w:customStyle="1" w:styleId="ConsPlusNormal">
    <w:name w:val="ConsPlusNormal"/>
    <w:link w:val="ConsPlusNormal0"/>
    <w:uiPriority w:val="99"/>
    <w:rsid w:val="006E4A20"/>
    <w:pPr>
      <w:widowControl w:val="0"/>
      <w:autoSpaceDE w:val="0"/>
      <w:autoSpaceDN w:val="0"/>
    </w:pPr>
    <w:rPr>
      <w:rFonts w:eastAsia="Times New Roman"/>
    </w:rPr>
  </w:style>
  <w:style w:type="character" w:customStyle="1" w:styleId="ConsPlusNormal0">
    <w:name w:val="ConsPlusNormal Знак"/>
    <w:link w:val="ConsPlusNormal"/>
    <w:uiPriority w:val="99"/>
    <w:locked/>
    <w:rsid w:val="006E4A20"/>
    <w:rPr>
      <w:rFonts w:ascii="Calibri" w:hAnsi="Calibri"/>
      <w:sz w:val="22"/>
      <w:lang w:eastAsia="ru-RU"/>
    </w:rPr>
  </w:style>
  <w:style w:type="character" w:styleId="a6">
    <w:name w:val="Hyperlink"/>
    <w:basedOn w:val="a0"/>
    <w:uiPriority w:val="99"/>
    <w:semiHidden/>
    <w:rsid w:val="00E13B2C"/>
    <w:rPr>
      <w:rFonts w:cs="Times New Roman"/>
      <w:color w:val="0000FF"/>
      <w:u w:val="single"/>
    </w:rPr>
  </w:style>
  <w:style w:type="paragraph" w:styleId="a7">
    <w:name w:val="Body Text"/>
    <w:basedOn w:val="a"/>
    <w:link w:val="a8"/>
    <w:uiPriority w:val="99"/>
    <w:rsid w:val="00331A13"/>
    <w:pPr>
      <w:suppressAutoHyphens/>
    </w:pPr>
    <w:rPr>
      <w:rFonts w:eastAsia="Times New Roman"/>
      <w:lang w:eastAsia="ar-SA"/>
    </w:rPr>
  </w:style>
  <w:style w:type="character" w:customStyle="1" w:styleId="a8">
    <w:name w:val="Основной текст Знак"/>
    <w:basedOn w:val="a0"/>
    <w:link w:val="a7"/>
    <w:uiPriority w:val="99"/>
    <w:locked/>
    <w:rsid w:val="00331A13"/>
    <w:rPr>
      <w:rFonts w:ascii="Times New Roman" w:hAnsi="Times New Roman" w:cs="Times New Roman"/>
      <w:sz w:val="24"/>
      <w:szCs w:val="24"/>
      <w:lang w:eastAsia="ar-SA" w:bidi="ar-SA"/>
    </w:rPr>
  </w:style>
  <w:style w:type="paragraph" w:styleId="a9">
    <w:name w:val="Balloon Text"/>
    <w:basedOn w:val="a"/>
    <w:link w:val="aa"/>
    <w:uiPriority w:val="99"/>
    <w:semiHidden/>
    <w:unhideWhenUsed/>
    <w:rsid w:val="001314D6"/>
    <w:rPr>
      <w:rFonts w:ascii="Tahoma" w:hAnsi="Tahoma" w:cs="Tahoma"/>
      <w:sz w:val="16"/>
      <w:szCs w:val="16"/>
    </w:rPr>
  </w:style>
  <w:style w:type="character" w:customStyle="1" w:styleId="aa">
    <w:name w:val="Текст выноски Знак"/>
    <w:basedOn w:val="a0"/>
    <w:link w:val="a9"/>
    <w:uiPriority w:val="99"/>
    <w:semiHidden/>
    <w:rsid w:val="001314D6"/>
    <w:rPr>
      <w:rFonts w:ascii="Tahoma" w:eastAsia="SimSun" w:hAnsi="Tahoma" w:cs="Tahoma"/>
      <w:sz w:val="16"/>
      <w:szCs w:val="16"/>
      <w:lang w:eastAsia="zh-CN"/>
    </w:rPr>
  </w:style>
  <w:style w:type="paragraph" w:styleId="ab">
    <w:name w:val="List Paragraph"/>
    <w:basedOn w:val="a"/>
    <w:uiPriority w:val="34"/>
    <w:qFormat/>
    <w:rsid w:val="002D2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A20"/>
    <w:rPr>
      <w:rFonts w:ascii="Times New Roman" w:eastAsia="SimSun" w:hAnsi="Times New Roman"/>
      <w:sz w:val="24"/>
      <w:szCs w:val="24"/>
      <w:lang w:eastAsia="zh-CN"/>
    </w:rPr>
  </w:style>
  <w:style w:type="paragraph" w:styleId="2">
    <w:name w:val="heading 2"/>
    <w:basedOn w:val="a"/>
    <w:link w:val="20"/>
    <w:uiPriority w:val="99"/>
    <w:qFormat/>
    <w:rsid w:val="00345E00"/>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45E00"/>
    <w:rPr>
      <w:rFonts w:ascii="Times New Roman" w:hAnsi="Times New Roman" w:cs="Times New Roman"/>
      <w:b/>
      <w:bCs/>
      <w:sz w:val="36"/>
      <w:szCs w:val="36"/>
      <w:lang w:eastAsia="ru-RU"/>
    </w:rPr>
  </w:style>
  <w:style w:type="character" w:customStyle="1" w:styleId="a3">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4"/>
    <w:locked/>
    <w:rsid w:val="006E4A20"/>
  </w:style>
  <w:style w:type="paragraph" w:styleId="a4">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3"/>
    <w:rsid w:val="006E4A20"/>
    <w:rPr>
      <w:rFonts w:ascii="Calibri" w:eastAsia="Calibri" w:hAnsi="Calibri"/>
      <w:sz w:val="22"/>
      <w:szCs w:val="22"/>
      <w:lang w:eastAsia="en-US"/>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basedOn w:val="a0"/>
    <w:uiPriority w:val="99"/>
    <w:semiHidden/>
    <w:rsid w:val="004272CF"/>
    <w:rPr>
      <w:rFonts w:ascii="Times New Roman" w:eastAsia="SimSun" w:hAnsi="Times New Roman"/>
      <w:sz w:val="20"/>
      <w:szCs w:val="20"/>
      <w:lang w:eastAsia="zh-CN"/>
    </w:rPr>
  </w:style>
  <w:style w:type="character" w:customStyle="1" w:styleId="1">
    <w:name w:val="Текст сноски Знак1"/>
    <w:basedOn w:val="a0"/>
    <w:uiPriority w:val="99"/>
    <w:semiHidden/>
    <w:rsid w:val="006E4A20"/>
    <w:rPr>
      <w:rFonts w:ascii="Times New Roman" w:eastAsia="SimSun" w:hAnsi="Times New Roman" w:cs="Times New Roman"/>
      <w:sz w:val="20"/>
      <w:szCs w:val="20"/>
      <w:lang w:eastAsia="zh-CN"/>
    </w:rPr>
  </w:style>
  <w:style w:type="character" w:styleId="a5">
    <w:name w:val="footnote reference"/>
    <w:basedOn w:val="a0"/>
    <w:rsid w:val="006E4A20"/>
    <w:rPr>
      <w:rFonts w:cs="Times New Roman"/>
      <w:vertAlign w:val="superscript"/>
    </w:rPr>
  </w:style>
  <w:style w:type="paragraph" w:customStyle="1" w:styleId="ConsPlusNormal">
    <w:name w:val="ConsPlusNormal"/>
    <w:link w:val="ConsPlusNormal0"/>
    <w:uiPriority w:val="99"/>
    <w:rsid w:val="006E4A20"/>
    <w:pPr>
      <w:widowControl w:val="0"/>
      <w:autoSpaceDE w:val="0"/>
      <w:autoSpaceDN w:val="0"/>
    </w:pPr>
    <w:rPr>
      <w:rFonts w:eastAsia="Times New Roman"/>
    </w:rPr>
  </w:style>
  <w:style w:type="character" w:customStyle="1" w:styleId="ConsPlusNormal0">
    <w:name w:val="ConsPlusNormal Знак"/>
    <w:link w:val="ConsPlusNormal"/>
    <w:uiPriority w:val="99"/>
    <w:locked/>
    <w:rsid w:val="006E4A20"/>
    <w:rPr>
      <w:rFonts w:ascii="Calibri" w:hAnsi="Calibri"/>
      <w:sz w:val="22"/>
      <w:lang w:eastAsia="ru-RU"/>
    </w:rPr>
  </w:style>
  <w:style w:type="character" w:styleId="a6">
    <w:name w:val="Hyperlink"/>
    <w:basedOn w:val="a0"/>
    <w:uiPriority w:val="99"/>
    <w:semiHidden/>
    <w:rsid w:val="00E13B2C"/>
    <w:rPr>
      <w:rFonts w:cs="Times New Roman"/>
      <w:color w:val="0000FF"/>
      <w:u w:val="single"/>
    </w:rPr>
  </w:style>
  <w:style w:type="paragraph" w:styleId="a7">
    <w:name w:val="Body Text"/>
    <w:basedOn w:val="a"/>
    <w:link w:val="a8"/>
    <w:uiPriority w:val="99"/>
    <w:rsid w:val="00331A13"/>
    <w:pPr>
      <w:suppressAutoHyphens/>
    </w:pPr>
    <w:rPr>
      <w:rFonts w:eastAsia="Times New Roman"/>
      <w:lang w:eastAsia="ar-SA"/>
    </w:rPr>
  </w:style>
  <w:style w:type="character" w:customStyle="1" w:styleId="a8">
    <w:name w:val="Основной текст Знак"/>
    <w:basedOn w:val="a0"/>
    <w:link w:val="a7"/>
    <w:uiPriority w:val="99"/>
    <w:locked/>
    <w:rsid w:val="00331A13"/>
    <w:rPr>
      <w:rFonts w:ascii="Times New Roman" w:hAnsi="Times New Roman" w:cs="Times New Roman"/>
      <w:sz w:val="24"/>
      <w:szCs w:val="24"/>
      <w:lang w:eastAsia="ar-SA" w:bidi="ar-SA"/>
    </w:rPr>
  </w:style>
  <w:style w:type="paragraph" w:styleId="a9">
    <w:name w:val="Balloon Text"/>
    <w:basedOn w:val="a"/>
    <w:link w:val="aa"/>
    <w:uiPriority w:val="99"/>
    <w:semiHidden/>
    <w:unhideWhenUsed/>
    <w:rsid w:val="001314D6"/>
    <w:rPr>
      <w:rFonts w:ascii="Tahoma" w:hAnsi="Tahoma" w:cs="Tahoma"/>
      <w:sz w:val="16"/>
      <w:szCs w:val="16"/>
    </w:rPr>
  </w:style>
  <w:style w:type="character" w:customStyle="1" w:styleId="aa">
    <w:name w:val="Текст выноски Знак"/>
    <w:basedOn w:val="a0"/>
    <w:link w:val="a9"/>
    <w:uiPriority w:val="99"/>
    <w:semiHidden/>
    <w:rsid w:val="001314D6"/>
    <w:rPr>
      <w:rFonts w:ascii="Tahoma" w:eastAsia="SimSun" w:hAnsi="Tahoma" w:cs="Tahoma"/>
      <w:sz w:val="16"/>
      <w:szCs w:val="16"/>
      <w:lang w:eastAsia="zh-CN"/>
    </w:rPr>
  </w:style>
  <w:style w:type="paragraph" w:styleId="ab">
    <w:name w:val="List Paragraph"/>
    <w:basedOn w:val="a"/>
    <w:uiPriority w:val="34"/>
    <w:qFormat/>
    <w:rsid w:val="002D2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91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TotalTime>
  <Pages>6</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Описание объекта закупки на поставку товара или на выполнение работы, оказание услуги, для выполнения, оказания которых используется товар1</vt:lpstr>
    </vt:vector>
  </TitlesOfParts>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объекта закупки на поставку товара или на выполнение работы, оказание услуги, для выполнения, оказания которых используется товар1</dc:title>
  <dc:creator>Семенова Надежда Александровна</dc:creator>
  <cp:lastModifiedBy>user</cp:lastModifiedBy>
  <cp:revision>16</cp:revision>
  <cp:lastPrinted>2020-06-01T09:16:00Z</cp:lastPrinted>
  <dcterms:created xsi:type="dcterms:W3CDTF">2021-03-15T08:52:00Z</dcterms:created>
  <dcterms:modified xsi:type="dcterms:W3CDTF">2021-03-16T11:46:00Z</dcterms:modified>
</cp:coreProperties>
</file>