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603" w:rsidRPr="009C5035" w:rsidRDefault="00B93603" w:rsidP="00B9360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C5035">
        <w:rPr>
          <w:rFonts w:ascii="Times New Roman" w:hAnsi="Times New Roman" w:cs="Times New Roman"/>
        </w:rPr>
        <w:t>Техническое задание</w:t>
      </w:r>
    </w:p>
    <w:p w:rsidR="00B93603" w:rsidRPr="009C5035" w:rsidRDefault="00B93603" w:rsidP="00B9360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C5035">
        <w:rPr>
          <w:rFonts w:ascii="Times New Roman" w:hAnsi="Times New Roman" w:cs="Times New Roman"/>
        </w:rPr>
        <w:t>Диагностические растворы для Анализатора «Medonic M-series - модель М20»</w:t>
      </w:r>
    </w:p>
    <w:p w:rsidR="00B93603" w:rsidRPr="009C5035" w:rsidRDefault="00B93603" w:rsidP="00B93603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Ind w:w="-601" w:type="dxa"/>
        <w:tblLook w:val="04A0"/>
      </w:tblPr>
      <w:tblGrid>
        <w:gridCol w:w="658"/>
        <w:gridCol w:w="2686"/>
        <w:gridCol w:w="3268"/>
        <w:gridCol w:w="1067"/>
        <w:gridCol w:w="995"/>
        <w:gridCol w:w="1498"/>
      </w:tblGrid>
      <w:tr w:rsidR="00B93603" w:rsidRPr="009C5035" w:rsidTr="00B93603">
        <w:trPr>
          <w:trHeight w:val="369"/>
        </w:trPr>
        <w:tc>
          <w:tcPr>
            <w:tcW w:w="658" w:type="dxa"/>
            <w:tcBorders>
              <w:bottom w:val="single" w:sz="4" w:space="0" w:color="auto"/>
              <w:right w:val="single" w:sz="4" w:space="0" w:color="auto"/>
            </w:tcBorders>
          </w:tcPr>
          <w:p w:rsidR="00B93603" w:rsidRPr="009C5035" w:rsidRDefault="00B93603" w:rsidP="00B9360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B93603" w:rsidRPr="009C5035" w:rsidRDefault="00B93603" w:rsidP="00B93603">
            <w:pPr>
              <w:jc w:val="center"/>
              <w:rPr>
                <w:rFonts w:ascii="Times New Roman" w:hAnsi="Times New Roman" w:cs="Times New Roman"/>
              </w:rPr>
            </w:pPr>
            <w:r w:rsidRPr="009C5035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9C5035">
              <w:rPr>
                <w:rFonts w:ascii="Times New Roman" w:hAnsi="Times New Roman" w:cs="Times New Roman"/>
              </w:rPr>
              <w:t>п</w:t>
            </w:r>
            <w:proofErr w:type="gramEnd"/>
            <w:r w:rsidRPr="009C5035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686" w:type="dxa"/>
            <w:tcBorders>
              <w:left w:val="single" w:sz="4" w:space="0" w:color="auto"/>
              <w:bottom w:val="single" w:sz="4" w:space="0" w:color="auto"/>
            </w:tcBorders>
          </w:tcPr>
          <w:p w:rsidR="00B93603" w:rsidRPr="009C5035" w:rsidRDefault="00B93603" w:rsidP="00B93603">
            <w:pPr>
              <w:jc w:val="center"/>
              <w:rPr>
                <w:rFonts w:ascii="Times New Roman" w:hAnsi="Times New Roman" w:cs="Times New Roman"/>
              </w:rPr>
            </w:pPr>
            <w:r w:rsidRPr="009C5035">
              <w:rPr>
                <w:rFonts w:ascii="Times New Roman" w:hAnsi="Times New Roman" w:cs="Times New Roman"/>
              </w:rPr>
              <w:t>Название товара</w:t>
            </w:r>
          </w:p>
          <w:p w:rsidR="00B93603" w:rsidRPr="009C5035" w:rsidRDefault="00B93603" w:rsidP="00B936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8" w:type="dxa"/>
            <w:tcBorders>
              <w:bottom w:val="single" w:sz="4" w:space="0" w:color="auto"/>
            </w:tcBorders>
          </w:tcPr>
          <w:p w:rsidR="00B93603" w:rsidRPr="009C5035" w:rsidRDefault="00B93603" w:rsidP="00B93603">
            <w:pPr>
              <w:pStyle w:val="a4"/>
              <w:jc w:val="center"/>
              <w:rPr>
                <w:sz w:val="22"/>
                <w:szCs w:val="22"/>
              </w:rPr>
            </w:pPr>
            <w:r w:rsidRPr="009C5035">
              <w:rPr>
                <w:sz w:val="22"/>
                <w:szCs w:val="22"/>
              </w:rPr>
              <w:t>Описание товара</w:t>
            </w:r>
          </w:p>
        </w:tc>
        <w:tc>
          <w:tcPr>
            <w:tcW w:w="1067" w:type="dxa"/>
            <w:tcBorders>
              <w:bottom w:val="single" w:sz="4" w:space="0" w:color="auto"/>
            </w:tcBorders>
          </w:tcPr>
          <w:p w:rsidR="00B93603" w:rsidRPr="009C5035" w:rsidRDefault="00B93603" w:rsidP="00B93603">
            <w:pPr>
              <w:jc w:val="center"/>
              <w:rPr>
                <w:rFonts w:ascii="Times New Roman" w:hAnsi="Times New Roman" w:cs="Times New Roman"/>
              </w:rPr>
            </w:pPr>
            <w:r w:rsidRPr="009C5035">
              <w:rPr>
                <w:rFonts w:ascii="Times New Roman" w:hAnsi="Times New Roman" w:cs="Times New Roman"/>
              </w:rPr>
              <w:t>Ед</w:t>
            </w:r>
            <w:proofErr w:type="gramStart"/>
            <w:r w:rsidRPr="009C5035">
              <w:rPr>
                <w:rFonts w:ascii="Times New Roman" w:hAnsi="Times New Roman" w:cs="Times New Roman"/>
              </w:rPr>
              <w:t>.и</w:t>
            </w:r>
            <w:proofErr w:type="gramEnd"/>
            <w:r w:rsidRPr="009C5035">
              <w:rPr>
                <w:rFonts w:ascii="Times New Roman" w:hAnsi="Times New Roman" w:cs="Times New Roman"/>
              </w:rPr>
              <w:t>зм.</w:t>
            </w:r>
          </w:p>
        </w:tc>
        <w:tc>
          <w:tcPr>
            <w:tcW w:w="995" w:type="dxa"/>
            <w:tcBorders>
              <w:bottom w:val="single" w:sz="4" w:space="0" w:color="auto"/>
            </w:tcBorders>
          </w:tcPr>
          <w:p w:rsidR="00B93603" w:rsidRPr="009C5035" w:rsidRDefault="00B93603" w:rsidP="00B93603">
            <w:pPr>
              <w:jc w:val="center"/>
              <w:rPr>
                <w:rFonts w:ascii="Times New Roman" w:hAnsi="Times New Roman" w:cs="Times New Roman"/>
              </w:rPr>
            </w:pPr>
            <w:r w:rsidRPr="009C5035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1498" w:type="dxa"/>
            <w:tcBorders>
              <w:bottom w:val="single" w:sz="4" w:space="0" w:color="auto"/>
            </w:tcBorders>
          </w:tcPr>
          <w:p w:rsidR="00B93603" w:rsidRPr="009C5035" w:rsidRDefault="00B93603" w:rsidP="00B93603">
            <w:pPr>
              <w:jc w:val="center"/>
              <w:rPr>
                <w:rFonts w:ascii="Times New Roman" w:hAnsi="Times New Roman" w:cs="Times New Roman"/>
              </w:rPr>
            </w:pPr>
            <w:r w:rsidRPr="009C5035">
              <w:rPr>
                <w:rFonts w:ascii="Times New Roman" w:hAnsi="Times New Roman" w:cs="Times New Roman"/>
              </w:rPr>
              <w:t>ОКПД 2</w:t>
            </w:r>
          </w:p>
        </w:tc>
      </w:tr>
      <w:tr w:rsidR="00B93603" w:rsidRPr="009C5035" w:rsidTr="00B93603">
        <w:trPr>
          <w:trHeight w:val="2570"/>
        </w:trPr>
        <w:tc>
          <w:tcPr>
            <w:tcW w:w="658" w:type="dxa"/>
            <w:tcBorders>
              <w:bottom w:val="single" w:sz="4" w:space="0" w:color="auto"/>
              <w:right w:val="single" w:sz="4" w:space="0" w:color="auto"/>
            </w:tcBorders>
          </w:tcPr>
          <w:p w:rsidR="00B93603" w:rsidRPr="009C5035" w:rsidRDefault="00B93603" w:rsidP="00550E19">
            <w:pPr>
              <w:rPr>
                <w:rFonts w:ascii="Times New Roman" w:hAnsi="Times New Roman" w:cs="Times New Roman"/>
              </w:rPr>
            </w:pPr>
            <w:r w:rsidRPr="009C503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86" w:type="dxa"/>
            <w:tcBorders>
              <w:left w:val="single" w:sz="4" w:space="0" w:color="auto"/>
              <w:bottom w:val="single" w:sz="4" w:space="0" w:color="auto"/>
            </w:tcBorders>
          </w:tcPr>
          <w:p w:rsidR="00B93603" w:rsidRPr="009C5035" w:rsidRDefault="00B93603" w:rsidP="00550E19">
            <w:pPr>
              <w:rPr>
                <w:rFonts w:ascii="Times New Roman" w:hAnsi="Times New Roman" w:cs="Times New Roman"/>
              </w:rPr>
            </w:pPr>
            <w:r w:rsidRPr="009C5035">
              <w:rPr>
                <w:rFonts w:ascii="Times New Roman" w:hAnsi="Times New Roman" w:cs="Times New Roman"/>
                <w:color w:val="000000"/>
              </w:rPr>
              <w:t>Промывающий раствор.</w:t>
            </w:r>
          </w:p>
        </w:tc>
        <w:tc>
          <w:tcPr>
            <w:tcW w:w="3268" w:type="dxa"/>
            <w:tcBorders>
              <w:bottom w:val="single" w:sz="4" w:space="0" w:color="auto"/>
            </w:tcBorders>
          </w:tcPr>
          <w:p w:rsidR="00B93603" w:rsidRPr="009C5035" w:rsidRDefault="00B93603" w:rsidP="00550E19">
            <w:pPr>
              <w:pStyle w:val="a4"/>
              <w:rPr>
                <w:sz w:val="22"/>
                <w:szCs w:val="22"/>
              </w:rPr>
            </w:pPr>
            <w:r w:rsidRPr="009C5035">
              <w:rPr>
                <w:color w:val="000000"/>
                <w:sz w:val="22"/>
                <w:szCs w:val="22"/>
              </w:rPr>
              <w:t xml:space="preserve">Промывающий раствор. Объем флакона 1л (изготовлен из полупрозрачного материала для визуального контроля уровня реагентов). Концентрация активных компонентов: Натрий хлорид &lt; 1,0%. Буфер &lt; 5,0% Детергент &lt; 0,5%. Протеолитический фермент &lt; 1,0% Консервант &lt; 0,4%. Краситель &lt; 0,001% Внешний вид – прозрачная пенящаяся жидкость голубого цвета. Совместим с имеющимся у заказчика гематологическим анализатором «Medonic M-series - модель М20, серийный номер № 26115» </w:t>
            </w:r>
          </w:p>
        </w:tc>
        <w:tc>
          <w:tcPr>
            <w:tcW w:w="1067" w:type="dxa"/>
            <w:tcBorders>
              <w:bottom w:val="single" w:sz="4" w:space="0" w:color="auto"/>
            </w:tcBorders>
          </w:tcPr>
          <w:p w:rsidR="00B93603" w:rsidRPr="009C5035" w:rsidRDefault="00B93603">
            <w:pPr>
              <w:rPr>
                <w:rFonts w:ascii="Times New Roman" w:hAnsi="Times New Roman" w:cs="Times New Roman"/>
              </w:rPr>
            </w:pPr>
            <w:r w:rsidRPr="009C5035">
              <w:rPr>
                <w:rFonts w:ascii="Times New Roman" w:hAnsi="Times New Roman" w:cs="Times New Roman"/>
              </w:rPr>
              <w:t>флакон</w:t>
            </w:r>
          </w:p>
        </w:tc>
        <w:tc>
          <w:tcPr>
            <w:tcW w:w="995" w:type="dxa"/>
            <w:tcBorders>
              <w:bottom w:val="single" w:sz="4" w:space="0" w:color="auto"/>
            </w:tcBorders>
          </w:tcPr>
          <w:p w:rsidR="00B93603" w:rsidRPr="009C5035" w:rsidRDefault="00B93603">
            <w:pPr>
              <w:rPr>
                <w:rFonts w:ascii="Times New Roman" w:hAnsi="Times New Roman" w:cs="Times New Roman"/>
              </w:rPr>
            </w:pPr>
            <w:r w:rsidRPr="009C503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98" w:type="dxa"/>
            <w:tcBorders>
              <w:bottom w:val="single" w:sz="4" w:space="0" w:color="auto"/>
            </w:tcBorders>
          </w:tcPr>
          <w:p w:rsidR="00B93603" w:rsidRPr="009C5035" w:rsidRDefault="00B93603">
            <w:pPr>
              <w:rPr>
                <w:rFonts w:ascii="Times New Roman" w:hAnsi="Times New Roman" w:cs="Times New Roman"/>
              </w:rPr>
            </w:pPr>
            <w:r w:rsidRPr="009C5035">
              <w:rPr>
                <w:rFonts w:ascii="Times New Roman" w:hAnsi="Times New Roman" w:cs="Times New Roman"/>
              </w:rPr>
              <w:t>20.59.52.194</w:t>
            </w:r>
          </w:p>
        </w:tc>
      </w:tr>
      <w:tr w:rsidR="00B93603" w:rsidRPr="009C5035" w:rsidTr="00B93603">
        <w:trPr>
          <w:trHeight w:val="2204"/>
        </w:trPr>
        <w:tc>
          <w:tcPr>
            <w:tcW w:w="6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603" w:rsidRPr="009C5035" w:rsidRDefault="00B93603" w:rsidP="007D62E2">
            <w:pPr>
              <w:rPr>
                <w:rFonts w:ascii="Times New Roman" w:hAnsi="Times New Roman" w:cs="Times New Roman"/>
                <w:color w:val="000000"/>
              </w:rPr>
            </w:pPr>
            <w:r w:rsidRPr="009C503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3603" w:rsidRPr="009C5035" w:rsidRDefault="00B93603" w:rsidP="00550E19">
            <w:pPr>
              <w:rPr>
                <w:rFonts w:ascii="Times New Roman" w:hAnsi="Times New Roman" w:cs="Times New Roman"/>
                <w:color w:val="000000"/>
              </w:rPr>
            </w:pPr>
            <w:r w:rsidRPr="009C5035">
              <w:rPr>
                <w:rFonts w:ascii="Times New Roman" w:hAnsi="Times New Roman" w:cs="Times New Roman"/>
                <w:color w:val="000000"/>
              </w:rPr>
              <w:t>Очищающий раствор</w:t>
            </w:r>
          </w:p>
        </w:tc>
        <w:tc>
          <w:tcPr>
            <w:tcW w:w="3268" w:type="dxa"/>
            <w:tcBorders>
              <w:top w:val="single" w:sz="4" w:space="0" w:color="auto"/>
              <w:bottom w:val="single" w:sz="4" w:space="0" w:color="auto"/>
            </w:tcBorders>
          </w:tcPr>
          <w:p w:rsidR="00B93603" w:rsidRPr="009C5035" w:rsidRDefault="00B93603" w:rsidP="007D62E2">
            <w:pPr>
              <w:pStyle w:val="a4"/>
              <w:rPr>
                <w:color w:val="000000"/>
                <w:sz w:val="22"/>
                <w:szCs w:val="22"/>
              </w:rPr>
            </w:pPr>
            <w:r w:rsidRPr="009C5035">
              <w:rPr>
                <w:color w:val="000000"/>
                <w:sz w:val="22"/>
                <w:szCs w:val="22"/>
              </w:rPr>
              <w:t xml:space="preserve">2 Очищающий раствор Очищающий раствор, объём флакона 0,25 л (Изготовлен из полупрозрачного материала для визуального контроля уровня реагентов). Концентрация активных компонентов: Натрий гипохлорит &lt; 1%. Внешний вид – Прозрачный бесцветный. Характеристика раствора – Гипохлорит  натрия. Совместим с имеющимся у заказчика гематологическим анализатором «Medonic M-series - модель М20, серийный номер № 26115». </w:t>
            </w:r>
          </w:p>
        </w:tc>
        <w:tc>
          <w:tcPr>
            <w:tcW w:w="1067" w:type="dxa"/>
            <w:tcBorders>
              <w:top w:val="single" w:sz="4" w:space="0" w:color="auto"/>
              <w:bottom w:val="single" w:sz="4" w:space="0" w:color="auto"/>
            </w:tcBorders>
          </w:tcPr>
          <w:p w:rsidR="00B93603" w:rsidRPr="009C5035" w:rsidRDefault="00B93603" w:rsidP="00550E19">
            <w:pPr>
              <w:rPr>
                <w:rFonts w:ascii="Times New Roman" w:hAnsi="Times New Roman" w:cs="Times New Roman"/>
              </w:rPr>
            </w:pPr>
            <w:proofErr w:type="gramStart"/>
            <w:r w:rsidRPr="009C5035">
              <w:rPr>
                <w:rFonts w:ascii="Times New Roman" w:hAnsi="Times New Roman" w:cs="Times New Roman"/>
              </w:rPr>
              <w:t>ф</w:t>
            </w:r>
            <w:proofErr w:type="gramEnd"/>
            <w:r w:rsidRPr="009C5035">
              <w:rPr>
                <w:rFonts w:ascii="Times New Roman" w:hAnsi="Times New Roman" w:cs="Times New Roman"/>
              </w:rPr>
              <w:t>лакон</w:t>
            </w: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</w:tcPr>
          <w:p w:rsidR="00B93603" w:rsidRPr="009C5035" w:rsidRDefault="00B93603" w:rsidP="00550E19">
            <w:pPr>
              <w:rPr>
                <w:rFonts w:ascii="Times New Roman" w:hAnsi="Times New Roman" w:cs="Times New Roman"/>
              </w:rPr>
            </w:pPr>
            <w:r w:rsidRPr="009C503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98" w:type="dxa"/>
            <w:tcBorders>
              <w:top w:val="single" w:sz="4" w:space="0" w:color="auto"/>
              <w:bottom w:val="single" w:sz="4" w:space="0" w:color="auto"/>
            </w:tcBorders>
          </w:tcPr>
          <w:p w:rsidR="00B93603" w:rsidRPr="009C5035" w:rsidRDefault="00B93603">
            <w:pPr>
              <w:rPr>
                <w:rFonts w:ascii="Times New Roman" w:hAnsi="Times New Roman" w:cs="Times New Roman"/>
              </w:rPr>
            </w:pPr>
            <w:r w:rsidRPr="009C5035">
              <w:rPr>
                <w:rFonts w:ascii="Times New Roman" w:hAnsi="Times New Roman" w:cs="Times New Roman"/>
              </w:rPr>
              <w:t>20.59.52.194</w:t>
            </w:r>
          </w:p>
        </w:tc>
      </w:tr>
      <w:tr w:rsidR="00B93603" w:rsidRPr="009C5035" w:rsidTr="00B93603">
        <w:trPr>
          <w:trHeight w:val="1651"/>
        </w:trPr>
        <w:tc>
          <w:tcPr>
            <w:tcW w:w="6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603" w:rsidRPr="009C5035" w:rsidRDefault="00B93603" w:rsidP="007D62E2">
            <w:pPr>
              <w:rPr>
                <w:rFonts w:ascii="Times New Roman" w:hAnsi="Times New Roman" w:cs="Times New Roman"/>
                <w:color w:val="000000"/>
              </w:rPr>
            </w:pPr>
            <w:r w:rsidRPr="009C5035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3603" w:rsidRPr="009C5035" w:rsidRDefault="00B93603" w:rsidP="00550E19">
            <w:pPr>
              <w:rPr>
                <w:rFonts w:ascii="Times New Roman" w:hAnsi="Times New Roman" w:cs="Times New Roman"/>
                <w:color w:val="000000"/>
              </w:rPr>
            </w:pPr>
            <w:r w:rsidRPr="009C5035">
              <w:rPr>
                <w:rFonts w:ascii="Times New Roman" w:hAnsi="Times New Roman" w:cs="Times New Roman"/>
                <w:color w:val="000000"/>
              </w:rPr>
              <w:t>Лизирующий раствор</w:t>
            </w:r>
          </w:p>
        </w:tc>
        <w:tc>
          <w:tcPr>
            <w:tcW w:w="3268" w:type="dxa"/>
            <w:tcBorders>
              <w:top w:val="single" w:sz="4" w:space="0" w:color="auto"/>
              <w:bottom w:val="single" w:sz="4" w:space="0" w:color="auto"/>
            </w:tcBorders>
          </w:tcPr>
          <w:p w:rsidR="00B93603" w:rsidRPr="009C5035" w:rsidRDefault="00B93603" w:rsidP="007D62E2">
            <w:pPr>
              <w:pStyle w:val="a4"/>
              <w:rPr>
                <w:color w:val="000000"/>
                <w:sz w:val="22"/>
                <w:szCs w:val="22"/>
              </w:rPr>
            </w:pPr>
            <w:r w:rsidRPr="009C5035">
              <w:rPr>
                <w:color w:val="000000"/>
                <w:sz w:val="22"/>
                <w:szCs w:val="22"/>
              </w:rPr>
              <w:t xml:space="preserve">Лизирующий раствор объём флакона 5 л. Количество рабочих циклов 1020. Наличие на упаковке 2-х меток для автоматического ввода с помощью сканера Совместим с имеющимся у заказчика гематологическим анализатором «Medonic M-series- модель М20, серийный номер № 26115» </w:t>
            </w:r>
          </w:p>
        </w:tc>
        <w:tc>
          <w:tcPr>
            <w:tcW w:w="1067" w:type="dxa"/>
            <w:tcBorders>
              <w:top w:val="single" w:sz="4" w:space="0" w:color="auto"/>
              <w:bottom w:val="single" w:sz="4" w:space="0" w:color="auto"/>
            </w:tcBorders>
          </w:tcPr>
          <w:p w:rsidR="00B93603" w:rsidRPr="009C5035" w:rsidRDefault="00B93603">
            <w:pPr>
              <w:rPr>
                <w:rFonts w:ascii="Times New Roman" w:hAnsi="Times New Roman" w:cs="Times New Roman"/>
              </w:rPr>
            </w:pPr>
            <w:r w:rsidRPr="009C5035">
              <w:rPr>
                <w:rFonts w:ascii="Times New Roman" w:hAnsi="Times New Roman" w:cs="Times New Roman"/>
              </w:rPr>
              <w:t>упаковка</w:t>
            </w: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</w:tcPr>
          <w:p w:rsidR="00B93603" w:rsidRPr="009C5035" w:rsidRDefault="00B93603">
            <w:pPr>
              <w:rPr>
                <w:rFonts w:ascii="Times New Roman" w:hAnsi="Times New Roman" w:cs="Times New Roman"/>
              </w:rPr>
            </w:pPr>
            <w:r w:rsidRPr="009C503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98" w:type="dxa"/>
            <w:tcBorders>
              <w:top w:val="single" w:sz="4" w:space="0" w:color="auto"/>
              <w:bottom w:val="single" w:sz="4" w:space="0" w:color="auto"/>
            </w:tcBorders>
          </w:tcPr>
          <w:p w:rsidR="00B93603" w:rsidRPr="009C5035" w:rsidRDefault="00B93603">
            <w:pPr>
              <w:rPr>
                <w:rFonts w:ascii="Times New Roman" w:hAnsi="Times New Roman" w:cs="Times New Roman"/>
              </w:rPr>
            </w:pPr>
            <w:r w:rsidRPr="009C5035">
              <w:rPr>
                <w:rFonts w:ascii="Times New Roman" w:hAnsi="Times New Roman" w:cs="Times New Roman"/>
              </w:rPr>
              <w:t>20.59.52.194</w:t>
            </w:r>
          </w:p>
        </w:tc>
      </w:tr>
      <w:tr w:rsidR="00B93603" w:rsidRPr="009C5035" w:rsidTr="00B93603">
        <w:trPr>
          <w:trHeight w:val="1695"/>
        </w:trPr>
        <w:tc>
          <w:tcPr>
            <w:tcW w:w="6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603" w:rsidRPr="009C5035" w:rsidRDefault="00B93603" w:rsidP="007D62E2">
            <w:pPr>
              <w:rPr>
                <w:rFonts w:ascii="Times New Roman" w:hAnsi="Times New Roman" w:cs="Times New Roman"/>
                <w:color w:val="000000"/>
              </w:rPr>
            </w:pPr>
            <w:r w:rsidRPr="009C5035">
              <w:rPr>
                <w:rFonts w:ascii="Times New Roman" w:hAnsi="Times New Roman" w:cs="Times New Roman"/>
                <w:color w:val="000000"/>
              </w:rPr>
              <w:lastRenderedPageBreak/>
              <w:t>4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3603" w:rsidRPr="009C5035" w:rsidRDefault="00B93603" w:rsidP="00550E19">
            <w:pPr>
              <w:rPr>
                <w:rFonts w:ascii="Times New Roman" w:hAnsi="Times New Roman" w:cs="Times New Roman"/>
                <w:color w:val="000000"/>
              </w:rPr>
            </w:pPr>
            <w:r w:rsidRPr="009C5035">
              <w:rPr>
                <w:rFonts w:ascii="Times New Roman" w:hAnsi="Times New Roman" w:cs="Times New Roman"/>
                <w:color w:val="000000"/>
              </w:rPr>
              <w:t>Изотонический раствор</w:t>
            </w:r>
          </w:p>
        </w:tc>
        <w:tc>
          <w:tcPr>
            <w:tcW w:w="3268" w:type="dxa"/>
            <w:tcBorders>
              <w:top w:val="single" w:sz="4" w:space="0" w:color="auto"/>
              <w:bottom w:val="single" w:sz="4" w:space="0" w:color="auto"/>
            </w:tcBorders>
          </w:tcPr>
          <w:p w:rsidR="00B93603" w:rsidRPr="009C5035" w:rsidRDefault="00B93603" w:rsidP="007D62E2">
            <w:pPr>
              <w:pStyle w:val="a4"/>
              <w:rPr>
                <w:color w:val="000000"/>
                <w:sz w:val="22"/>
                <w:szCs w:val="22"/>
              </w:rPr>
            </w:pPr>
            <w:r w:rsidRPr="009C5035">
              <w:rPr>
                <w:color w:val="000000"/>
                <w:sz w:val="22"/>
                <w:szCs w:val="22"/>
              </w:rPr>
              <w:t xml:space="preserve"> Изотонический раствор объём флакона 20 л. Количество рабочих циклов 913. Наличие на упаковке 2-х меток для автоматического ввода с помощью сканера. Совместим с имеющимся у заказчика гематологическим анализатором «Medonic M-series - модель М20, серийный номер № 26115». </w:t>
            </w:r>
          </w:p>
        </w:tc>
        <w:tc>
          <w:tcPr>
            <w:tcW w:w="1067" w:type="dxa"/>
            <w:tcBorders>
              <w:top w:val="single" w:sz="4" w:space="0" w:color="auto"/>
              <w:bottom w:val="single" w:sz="4" w:space="0" w:color="auto"/>
            </w:tcBorders>
          </w:tcPr>
          <w:p w:rsidR="00B93603" w:rsidRPr="009C5035" w:rsidRDefault="00B93603">
            <w:pPr>
              <w:rPr>
                <w:rFonts w:ascii="Times New Roman" w:hAnsi="Times New Roman" w:cs="Times New Roman"/>
              </w:rPr>
            </w:pPr>
            <w:r w:rsidRPr="009C5035">
              <w:rPr>
                <w:rFonts w:ascii="Times New Roman" w:hAnsi="Times New Roman" w:cs="Times New Roman"/>
              </w:rPr>
              <w:t>Упак.</w:t>
            </w: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</w:tcPr>
          <w:p w:rsidR="00B93603" w:rsidRPr="009C5035" w:rsidRDefault="00B93603">
            <w:pPr>
              <w:rPr>
                <w:rFonts w:ascii="Times New Roman" w:hAnsi="Times New Roman" w:cs="Times New Roman"/>
              </w:rPr>
            </w:pPr>
            <w:r w:rsidRPr="009C5035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498" w:type="dxa"/>
            <w:tcBorders>
              <w:top w:val="single" w:sz="4" w:space="0" w:color="auto"/>
              <w:bottom w:val="single" w:sz="4" w:space="0" w:color="auto"/>
            </w:tcBorders>
          </w:tcPr>
          <w:p w:rsidR="00B93603" w:rsidRPr="009C5035" w:rsidRDefault="00B93603">
            <w:pPr>
              <w:rPr>
                <w:rFonts w:ascii="Times New Roman" w:hAnsi="Times New Roman" w:cs="Times New Roman"/>
              </w:rPr>
            </w:pPr>
            <w:r w:rsidRPr="009C5035">
              <w:rPr>
                <w:rFonts w:ascii="Times New Roman" w:hAnsi="Times New Roman" w:cs="Times New Roman"/>
              </w:rPr>
              <w:t>20.59.52.194</w:t>
            </w:r>
          </w:p>
        </w:tc>
      </w:tr>
      <w:tr w:rsidR="00B93603" w:rsidRPr="009C5035" w:rsidTr="00B93603">
        <w:trPr>
          <w:trHeight w:val="3564"/>
        </w:trPr>
        <w:tc>
          <w:tcPr>
            <w:tcW w:w="6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603" w:rsidRPr="009C5035" w:rsidRDefault="00B93603" w:rsidP="007D62E2">
            <w:pPr>
              <w:rPr>
                <w:rFonts w:ascii="Times New Roman" w:hAnsi="Times New Roman" w:cs="Times New Roman"/>
                <w:color w:val="000000"/>
              </w:rPr>
            </w:pPr>
            <w:r w:rsidRPr="009C5035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3603" w:rsidRPr="009C5035" w:rsidRDefault="00B93603" w:rsidP="00550E19">
            <w:pPr>
              <w:rPr>
                <w:rFonts w:ascii="Times New Roman" w:hAnsi="Times New Roman" w:cs="Times New Roman"/>
                <w:color w:val="000000"/>
              </w:rPr>
            </w:pPr>
            <w:r w:rsidRPr="009C5035">
              <w:rPr>
                <w:rFonts w:ascii="Times New Roman" w:hAnsi="Times New Roman" w:cs="Times New Roman"/>
                <w:color w:val="000000"/>
              </w:rPr>
              <w:t>Гематологический контрольный материал</w:t>
            </w:r>
          </w:p>
        </w:tc>
        <w:tc>
          <w:tcPr>
            <w:tcW w:w="3268" w:type="dxa"/>
            <w:tcBorders>
              <w:top w:val="single" w:sz="4" w:space="0" w:color="auto"/>
              <w:bottom w:val="single" w:sz="4" w:space="0" w:color="auto"/>
            </w:tcBorders>
          </w:tcPr>
          <w:p w:rsidR="00B93603" w:rsidRPr="009C5035" w:rsidRDefault="00B93603" w:rsidP="007D62E2">
            <w:pPr>
              <w:pStyle w:val="a4"/>
              <w:rPr>
                <w:color w:val="000000"/>
                <w:sz w:val="22"/>
                <w:szCs w:val="22"/>
              </w:rPr>
            </w:pPr>
            <w:proofErr w:type="gramStart"/>
            <w:r w:rsidRPr="009C5035">
              <w:rPr>
                <w:color w:val="000000"/>
                <w:sz w:val="22"/>
                <w:szCs w:val="22"/>
              </w:rPr>
              <w:t>Гематологический контрольный материал Гематологический контрольный материал, 16 параметров, нормальный уровень концентрации " Объём флакона, не менее 4,5* м Штрих-код на флаконе для автоматического ввода в анализатор номера лота, сроков годности Упаковка – термоконтейнер с термоизолирующей стенкой и хладагентом, стабильность паспортных условий хранения не менее – 24* ч Совместим с имеющимся у заказчика гематологическим анализатором «Medonic M-series» Штрих-коды для автоматического ввода паспортных значений - 9</w:t>
            </w:r>
            <w:proofErr w:type="gramEnd"/>
            <w:r w:rsidRPr="009C5035">
              <w:rPr>
                <w:color w:val="000000"/>
                <w:sz w:val="22"/>
                <w:szCs w:val="22"/>
              </w:rPr>
              <w:t xml:space="preserve"> Срок хранения невскрытого флакона от даты производства, не менее 155* дней Срок годности открытого флакона, не менее 20* дней</w:t>
            </w:r>
          </w:p>
        </w:tc>
        <w:tc>
          <w:tcPr>
            <w:tcW w:w="1067" w:type="dxa"/>
            <w:tcBorders>
              <w:top w:val="single" w:sz="4" w:space="0" w:color="auto"/>
              <w:bottom w:val="single" w:sz="4" w:space="0" w:color="auto"/>
            </w:tcBorders>
          </w:tcPr>
          <w:p w:rsidR="00B93603" w:rsidRPr="009C5035" w:rsidRDefault="00B93603" w:rsidP="00550E19">
            <w:pPr>
              <w:rPr>
                <w:rFonts w:ascii="Times New Roman" w:hAnsi="Times New Roman" w:cs="Times New Roman"/>
              </w:rPr>
            </w:pPr>
            <w:r w:rsidRPr="009C5035">
              <w:rPr>
                <w:rFonts w:ascii="Times New Roman" w:hAnsi="Times New Roman" w:cs="Times New Roman"/>
              </w:rPr>
              <w:t>флакон</w:t>
            </w: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</w:tcPr>
          <w:p w:rsidR="00B93603" w:rsidRPr="009C5035" w:rsidRDefault="00B93603" w:rsidP="00550E19">
            <w:pPr>
              <w:rPr>
                <w:rFonts w:ascii="Times New Roman" w:hAnsi="Times New Roman" w:cs="Times New Roman"/>
              </w:rPr>
            </w:pPr>
            <w:r w:rsidRPr="009C503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98" w:type="dxa"/>
            <w:tcBorders>
              <w:top w:val="single" w:sz="4" w:space="0" w:color="auto"/>
              <w:bottom w:val="single" w:sz="4" w:space="0" w:color="auto"/>
            </w:tcBorders>
          </w:tcPr>
          <w:p w:rsidR="00B93603" w:rsidRPr="009C5035" w:rsidRDefault="00B93603" w:rsidP="00B93603">
            <w:pPr>
              <w:rPr>
                <w:rFonts w:ascii="Times New Roman" w:hAnsi="Times New Roman" w:cs="Times New Roman"/>
                <w:b/>
              </w:rPr>
            </w:pPr>
            <w:r w:rsidRPr="009C5035">
              <w:rPr>
                <w:rFonts w:ascii="Times New Roman" w:hAnsi="Times New Roman" w:cs="Times New Roman"/>
                <w:b/>
              </w:rPr>
              <w:t>20.59.52.190</w:t>
            </w:r>
          </w:p>
        </w:tc>
      </w:tr>
      <w:tr w:rsidR="00B93603" w:rsidRPr="009C5035" w:rsidTr="00B93603">
        <w:trPr>
          <w:trHeight w:val="981"/>
        </w:trPr>
        <w:tc>
          <w:tcPr>
            <w:tcW w:w="6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603" w:rsidRPr="009C5035" w:rsidRDefault="00B93603" w:rsidP="007D62E2">
            <w:pPr>
              <w:rPr>
                <w:rFonts w:ascii="Times New Roman" w:hAnsi="Times New Roman" w:cs="Times New Roman"/>
                <w:color w:val="000000"/>
              </w:rPr>
            </w:pPr>
            <w:r w:rsidRPr="009C5035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3603" w:rsidRPr="009C5035" w:rsidRDefault="00B93603" w:rsidP="007D62E2">
            <w:pPr>
              <w:rPr>
                <w:rFonts w:ascii="Times New Roman" w:hAnsi="Times New Roman" w:cs="Times New Roman"/>
                <w:color w:val="000000"/>
              </w:rPr>
            </w:pPr>
            <w:r w:rsidRPr="009C5035">
              <w:rPr>
                <w:rFonts w:ascii="Times New Roman" w:hAnsi="Times New Roman" w:cs="Times New Roman"/>
                <w:color w:val="000000"/>
              </w:rPr>
              <w:t>Гематологический контрольный материал</w:t>
            </w:r>
          </w:p>
        </w:tc>
        <w:tc>
          <w:tcPr>
            <w:tcW w:w="3268" w:type="dxa"/>
            <w:tcBorders>
              <w:top w:val="single" w:sz="4" w:space="0" w:color="auto"/>
              <w:bottom w:val="single" w:sz="4" w:space="0" w:color="auto"/>
            </w:tcBorders>
          </w:tcPr>
          <w:p w:rsidR="00B93603" w:rsidRPr="009C5035" w:rsidRDefault="00B93603" w:rsidP="007D62E2">
            <w:pPr>
              <w:pStyle w:val="a4"/>
              <w:rPr>
                <w:color w:val="000000"/>
                <w:sz w:val="22"/>
                <w:szCs w:val="22"/>
              </w:rPr>
            </w:pPr>
            <w:proofErr w:type="gramStart"/>
            <w:r w:rsidRPr="009C5035">
              <w:rPr>
                <w:color w:val="000000"/>
                <w:sz w:val="22"/>
                <w:szCs w:val="22"/>
              </w:rPr>
              <w:t>Гематологический контрольный материал, 16 параметров, низкий уровень концентрации Объём флакона, не менее 4,5 мл Штрих-код на флаконе для автоматического ввода в анализатор номера лота, сроков годности Упаковка – термоконтейнер с термоизолирующей стенкой и хладагентом, стабильность паспортных условий хранения не менее – 24* ч Совместим с имеющимся у заказчика гематологическим анализатором «Medonic M-series» Штрих-коды для автоматического ввода паспортных значений - 9 Срок хранения невскрытого</w:t>
            </w:r>
            <w:proofErr w:type="gramEnd"/>
            <w:r w:rsidRPr="009C5035">
              <w:rPr>
                <w:color w:val="000000"/>
                <w:sz w:val="22"/>
                <w:szCs w:val="22"/>
              </w:rPr>
              <w:t xml:space="preserve"> флакона </w:t>
            </w:r>
            <w:r w:rsidRPr="009C5035">
              <w:rPr>
                <w:color w:val="000000"/>
                <w:sz w:val="22"/>
                <w:szCs w:val="22"/>
              </w:rPr>
              <w:lastRenderedPageBreak/>
              <w:t xml:space="preserve">от даты производства, не менее 155* дней Срок годности открытого флакона, не менее 20* дней </w:t>
            </w:r>
          </w:p>
        </w:tc>
        <w:tc>
          <w:tcPr>
            <w:tcW w:w="1067" w:type="dxa"/>
            <w:tcBorders>
              <w:top w:val="single" w:sz="4" w:space="0" w:color="auto"/>
              <w:bottom w:val="single" w:sz="4" w:space="0" w:color="auto"/>
            </w:tcBorders>
          </w:tcPr>
          <w:p w:rsidR="00B93603" w:rsidRPr="009C5035" w:rsidRDefault="00B93603" w:rsidP="00550E19">
            <w:pPr>
              <w:rPr>
                <w:rFonts w:ascii="Times New Roman" w:hAnsi="Times New Roman" w:cs="Times New Roman"/>
              </w:rPr>
            </w:pPr>
            <w:r w:rsidRPr="009C5035">
              <w:rPr>
                <w:rFonts w:ascii="Times New Roman" w:hAnsi="Times New Roman" w:cs="Times New Roman"/>
              </w:rPr>
              <w:lastRenderedPageBreak/>
              <w:t>флакон</w:t>
            </w: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</w:tcPr>
          <w:p w:rsidR="00B93603" w:rsidRPr="009C5035" w:rsidRDefault="00B93603" w:rsidP="00550E19">
            <w:pPr>
              <w:rPr>
                <w:rFonts w:ascii="Times New Roman" w:hAnsi="Times New Roman" w:cs="Times New Roman"/>
              </w:rPr>
            </w:pPr>
            <w:r w:rsidRPr="009C503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98" w:type="dxa"/>
            <w:tcBorders>
              <w:top w:val="single" w:sz="4" w:space="0" w:color="auto"/>
              <w:bottom w:val="single" w:sz="4" w:space="0" w:color="auto"/>
            </w:tcBorders>
          </w:tcPr>
          <w:p w:rsidR="00B93603" w:rsidRPr="009C5035" w:rsidRDefault="00B93603">
            <w:pPr>
              <w:rPr>
                <w:rFonts w:ascii="Times New Roman" w:hAnsi="Times New Roman" w:cs="Times New Roman"/>
                <w:b/>
              </w:rPr>
            </w:pPr>
            <w:r w:rsidRPr="009C5035">
              <w:rPr>
                <w:rFonts w:ascii="Times New Roman" w:hAnsi="Times New Roman" w:cs="Times New Roman"/>
                <w:b/>
              </w:rPr>
              <w:t>20.59.52.190</w:t>
            </w:r>
          </w:p>
        </w:tc>
      </w:tr>
      <w:tr w:rsidR="00B93603" w:rsidRPr="009C5035" w:rsidTr="00B93603">
        <w:trPr>
          <w:trHeight w:val="4187"/>
        </w:trPr>
        <w:tc>
          <w:tcPr>
            <w:tcW w:w="6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603" w:rsidRPr="009C5035" w:rsidRDefault="00B93603" w:rsidP="007D62E2">
            <w:pPr>
              <w:rPr>
                <w:rFonts w:ascii="Times New Roman" w:hAnsi="Times New Roman" w:cs="Times New Roman"/>
                <w:color w:val="000000"/>
              </w:rPr>
            </w:pPr>
            <w:r w:rsidRPr="009C5035">
              <w:rPr>
                <w:rFonts w:ascii="Times New Roman" w:hAnsi="Times New Roman" w:cs="Times New Roman"/>
                <w:color w:val="000000"/>
              </w:rPr>
              <w:lastRenderedPageBreak/>
              <w:t>7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3603" w:rsidRPr="009C5035" w:rsidRDefault="00B93603" w:rsidP="00550E19">
            <w:pPr>
              <w:rPr>
                <w:rFonts w:ascii="Times New Roman" w:hAnsi="Times New Roman" w:cs="Times New Roman"/>
                <w:color w:val="000000"/>
              </w:rPr>
            </w:pPr>
            <w:r w:rsidRPr="009C5035">
              <w:rPr>
                <w:rFonts w:ascii="Times New Roman" w:hAnsi="Times New Roman" w:cs="Times New Roman"/>
                <w:color w:val="000000"/>
              </w:rPr>
              <w:t xml:space="preserve"> Гематологический контрольный материал</w:t>
            </w:r>
          </w:p>
        </w:tc>
        <w:tc>
          <w:tcPr>
            <w:tcW w:w="3268" w:type="dxa"/>
            <w:tcBorders>
              <w:top w:val="single" w:sz="4" w:space="0" w:color="auto"/>
              <w:bottom w:val="single" w:sz="4" w:space="0" w:color="auto"/>
            </w:tcBorders>
          </w:tcPr>
          <w:p w:rsidR="00B93603" w:rsidRPr="009C5035" w:rsidRDefault="00B93603" w:rsidP="00B93603">
            <w:pPr>
              <w:pStyle w:val="a4"/>
              <w:rPr>
                <w:color w:val="000000"/>
                <w:sz w:val="22"/>
                <w:szCs w:val="22"/>
              </w:rPr>
            </w:pPr>
            <w:proofErr w:type="gramStart"/>
            <w:r w:rsidRPr="009C5035">
              <w:rPr>
                <w:color w:val="000000"/>
                <w:sz w:val="22"/>
                <w:szCs w:val="22"/>
              </w:rPr>
              <w:t>Гематологический контрольный материал, 16 параметров, высокий уровень концентрации Объём флакона, не менее 4,5* мл Штрих-код на флаконе для автоматического ввода в анализатор номера лота, сроков годности Упаковка – термоконтейнер с термоизолирующей стенкой и хладагентом, стабильность паспортных условий хранения не менее – 24* ч Совместим с имеющимся у заказчика гематологическим анализатором «Medonic M-series» Штрих-коды для автоматического ввода паспортных значений - 9 Срок хранения невскрытого</w:t>
            </w:r>
            <w:proofErr w:type="gramEnd"/>
            <w:r w:rsidRPr="009C5035">
              <w:rPr>
                <w:color w:val="000000"/>
                <w:sz w:val="22"/>
                <w:szCs w:val="22"/>
              </w:rPr>
              <w:t xml:space="preserve"> флакона от даты производства, не менее 155* дней Срок годности открытого флакона, не менее 20* дней</w:t>
            </w:r>
          </w:p>
        </w:tc>
        <w:tc>
          <w:tcPr>
            <w:tcW w:w="1067" w:type="dxa"/>
            <w:tcBorders>
              <w:top w:val="single" w:sz="4" w:space="0" w:color="auto"/>
              <w:bottom w:val="single" w:sz="4" w:space="0" w:color="auto"/>
            </w:tcBorders>
          </w:tcPr>
          <w:p w:rsidR="00B93603" w:rsidRPr="009C5035" w:rsidRDefault="00B93603" w:rsidP="00550E19">
            <w:pPr>
              <w:rPr>
                <w:rFonts w:ascii="Times New Roman" w:hAnsi="Times New Roman" w:cs="Times New Roman"/>
              </w:rPr>
            </w:pPr>
            <w:r w:rsidRPr="009C5035">
              <w:rPr>
                <w:rFonts w:ascii="Times New Roman" w:hAnsi="Times New Roman" w:cs="Times New Roman"/>
              </w:rPr>
              <w:t>флакон</w:t>
            </w: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</w:tcPr>
          <w:p w:rsidR="00B93603" w:rsidRPr="009C5035" w:rsidRDefault="00B93603" w:rsidP="00550E19">
            <w:pPr>
              <w:rPr>
                <w:rFonts w:ascii="Times New Roman" w:hAnsi="Times New Roman" w:cs="Times New Roman"/>
              </w:rPr>
            </w:pPr>
            <w:r w:rsidRPr="009C503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98" w:type="dxa"/>
            <w:tcBorders>
              <w:top w:val="single" w:sz="4" w:space="0" w:color="auto"/>
              <w:bottom w:val="single" w:sz="4" w:space="0" w:color="auto"/>
            </w:tcBorders>
          </w:tcPr>
          <w:p w:rsidR="00B93603" w:rsidRPr="009C5035" w:rsidRDefault="00B93603">
            <w:pPr>
              <w:rPr>
                <w:rFonts w:ascii="Times New Roman" w:hAnsi="Times New Roman" w:cs="Times New Roman"/>
                <w:b/>
              </w:rPr>
            </w:pPr>
            <w:r w:rsidRPr="009C5035">
              <w:rPr>
                <w:rFonts w:ascii="Times New Roman" w:hAnsi="Times New Roman" w:cs="Times New Roman"/>
                <w:b/>
              </w:rPr>
              <w:t>20.59.52.190</w:t>
            </w:r>
          </w:p>
        </w:tc>
      </w:tr>
    </w:tbl>
    <w:p w:rsidR="007D62E2" w:rsidRPr="009C5035" w:rsidRDefault="007D62E2">
      <w:pPr>
        <w:rPr>
          <w:rFonts w:ascii="Times New Roman" w:hAnsi="Times New Roman" w:cs="Times New Roman"/>
        </w:rPr>
      </w:pPr>
    </w:p>
    <w:p w:rsidR="007D62E2" w:rsidRPr="009C5035" w:rsidRDefault="007D62E2">
      <w:pPr>
        <w:rPr>
          <w:rFonts w:ascii="Times New Roman" w:hAnsi="Times New Roman" w:cs="Times New Roman"/>
        </w:rPr>
      </w:pPr>
    </w:p>
    <w:p w:rsidR="007D62E2" w:rsidRPr="009C5035" w:rsidRDefault="007D62E2">
      <w:pPr>
        <w:rPr>
          <w:rFonts w:ascii="Times New Roman" w:hAnsi="Times New Roman" w:cs="Times New Roman"/>
        </w:rPr>
      </w:pPr>
    </w:p>
    <w:sectPr w:rsidR="007D62E2" w:rsidRPr="009C5035" w:rsidSect="00FC4C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62E2"/>
    <w:rsid w:val="005736DD"/>
    <w:rsid w:val="00734663"/>
    <w:rsid w:val="007539C1"/>
    <w:rsid w:val="007D62E2"/>
    <w:rsid w:val="009C5035"/>
    <w:rsid w:val="00B93603"/>
    <w:rsid w:val="00E50788"/>
    <w:rsid w:val="00FC4C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C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62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7D62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55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564</Words>
  <Characters>3216</Characters>
  <Application>Microsoft Office Word</Application>
  <DocSecurity>0</DocSecurity>
  <Lines>26</Lines>
  <Paragraphs>7</Paragraphs>
  <ScaleCrop>false</ScaleCrop>
  <Company>AlexSoft</Company>
  <LinksUpToDate>false</LinksUpToDate>
  <CharactersWithSpaces>3773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Zakupki</cp:lastModifiedBy>
  <cp:revision>5</cp:revision>
  <cp:lastPrinted>2019-02-27T11:27:00Z</cp:lastPrinted>
  <dcterms:created xsi:type="dcterms:W3CDTF">2019-02-26T09:44:00Z</dcterms:created>
  <dcterms:modified xsi:type="dcterms:W3CDTF">2019-04-15T05:47:00Z</dcterms:modified>
</cp:coreProperties>
</file>