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E4" w:rsidRDefault="00BC34E4" w:rsidP="00BC34E4">
      <w:pPr>
        <w:ind w:firstLine="708"/>
        <w:jc w:val="center"/>
        <w:rPr>
          <w:rFonts w:ascii="Liberation Serif" w:eastAsia="Calibri" w:hAnsi="Liberation Serif" w:cs="Times New Roman"/>
          <w:kern w:val="32"/>
          <w:sz w:val="24"/>
          <w:szCs w:val="24"/>
        </w:rPr>
      </w:pPr>
    </w:p>
    <w:p w:rsidR="00912F95" w:rsidRDefault="00BC34E4" w:rsidP="00BC34E4">
      <w:pPr>
        <w:ind w:firstLine="708"/>
        <w:jc w:val="center"/>
        <w:rPr>
          <w:rFonts w:ascii="Times New Roman" w:eastAsia="Times New Roman" w:hAnsi="Times New Roman" w:cs="Times New Roman"/>
          <w:b/>
          <w:sz w:val="28"/>
          <w:szCs w:val="28"/>
          <w:lang w:eastAsia="ru-RU"/>
        </w:rPr>
      </w:pPr>
      <w:r w:rsidRPr="00BC34E4">
        <w:rPr>
          <w:rFonts w:ascii="Liberation Serif" w:eastAsia="Calibri" w:hAnsi="Liberation Serif" w:cs="Times New Roman"/>
          <w:kern w:val="32"/>
          <w:sz w:val="24"/>
          <w:szCs w:val="24"/>
        </w:rPr>
        <w:t xml:space="preserve"> </w:t>
      </w:r>
      <w:r w:rsidR="00912F95" w:rsidRPr="009D3DB9">
        <w:rPr>
          <w:rFonts w:ascii="Times New Roman" w:eastAsia="Times New Roman" w:hAnsi="Times New Roman" w:cs="Times New Roman"/>
          <w:b/>
          <w:sz w:val="28"/>
          <w:szCs w:val="28"/>
          <w:lang w:eastAsia="ru-RU"/>
        </w:rPr>
        <w:t>Часть IV. «Обоснование начальной (максимальной) цены контракта»</w:t>
      </w:r>
      <w:r w:rsidR="00912F95" w:rsidRPr="00244751">
        <w:rPr>
          <w:rStyle w:val="ac"/>
          <w:rFonts w:ascii="Times New Roman" w:eastAsia="Times New Roman" w:hAnsi="Times New Roman" w:cs="Times New Roman"/>
          <w:b/>
          <w:sz w:val="28"/>
          <w:szCs w:val="28"/>
          <w:lang w:eastAsia="ru-RU"/>
        </w:rPr>
        <w:t xml:space="preserve"> </w:t>
      </w:r>
    </w:p>
    <w:p w:rsidR="001D6AE9" w:rsidRPr="0013312B" w:rsidRDefault="001D6AE9" w:rsidP="00912F95">
      <w:pPr>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ИКЗ </w:t>
      </w:r>
      <w:r w:rsidR="007D30DD" w:rsidRPr="007D30DD">
        <w:rPr>
          <w:rFonts w:ascii="Times New Roman" w:eastAsia="Times New Roman" w:hAnsi="Times New Roman" w:cs="Times New Roman"/>
          <w:sz w:val="28"/>
          <w:szCs w:val="28"/>
          <w:lang w:eastAsia="ru-RU"/>
        </w:rPr>
        <w:t>202667117311566710100100600011920000</w:t>
      </w:r>
    </w:p>
    <w:tbl>
      <w:tblPr>
        <w:tblStyle w:val="1fa"/>
        <w:tblW w:w="5191" w:type="pct"/>
        <w:tblLayout w:type="fixed"/>
        <w:tblLook w:val="00A0" w:firstRow="1" w:lastRow="0" w:firstColumn="1" w:lastColumn="0" w:noHBand="0" w:noVBand="0"/>
      </w:tblPr>
      <w:tblGrid>
        <w:gridCol w:w="610"/>
        <w:gridCol w:w="1925"/>
        <w:gridCol w:w="31"/>
        <w:gridCol w:w="2794"/>
        <w:gridCol w:w="1029"/>
        <w:gridCol w:w="1176"/>
        <w:gridCol w:w="1102"/>
        <w:gridCol w:w="1099"/>
        <w:gridCol w:w="1256"/>
        <w:gridCol w:w="2128"/>
        <w:gridCol w:w="2201"/>
      </w:tblGrid>
      <w:tr w:rsidR="004A6A56" w:rsidRPr="00820A2C" w:rsidTr="00FF1D98">
        <w:trPr>
          <w:trHeight w:val="1079"/>
        </w:trPr>
        <w:tc>
          <w:tcPr>
            <w:tcW w:w="199" w:type="pct"/>
            <w:vMerge w:val="restart"/>
            <w:vAlign w:val="center"/>
          </w:tcPr>
          <w:p w:rsidR="004A6A56" w:rsidRPr="00850688" w:rsidRDefault="004A6A56" w:rsidP="000061C7">
            <w:pPr>
              <w:jc w:val="center"/>
            </w:pPr>
            <w:r w:rsidRPr="00850688">
              <w:t>Порядковый номер позиции согласно описанию объекта закупки</w:t>
            </w:r>
          </w:p>
        </w:tc>
        <w:tc>
          <w:tcPr>
            <w:tcW w:w="627" w:type="pct"/>
            <w:vMerge w:val="restart"/>
            <w:vAlign w:val="center"/>
          </w:tcPr>
          <w:p w:rsidR="004A6A56" w:rsidRPr="00850688" w:rsidRDefault="004A6A56" w:rsidP="000061C7">
            <w:pPr>
              <w:jc w:val="center"/>
            </w:pPr>
            <w:r w:rsidRPr="00850688">
              <w:t>Наименование товара, работы, услуги, входящих в объект закупки</w:t>
            </w:r>
          </w:p>
        </w:tc>
        <w:tc>
          <w:tcPr>
            <w:tcW w:w="920" w:type="pct"/>
            <w:gridSpan w:val="2"/>
            <w:vMerge w:val="restart"/>
            <w:vAlign w:val="center"/>
          </w:tcPr>
          <w:p w:rsidR="004A6A56" w:rsidRPr="00850688" w:rsidRDefault="004A6A56" w:rsidP="000061C7">
            <w:pPr>
              <w:jc w:val="center"/>
            </w:pPr>
            <w:r w:rsidRPr="00850688">
              <w:t>Основные характеристики закупаемого товара, работ, услуг</w:t>
            </w:r>
          </w:p>
        </w:tc>
        <w:tc>
          <w:tcPr>
            <w:tcW w:w="335" w:type="pct"/>
            <w:vMerge w:val="restart"/>
            <w:vAlign w:val="center"/>
          </w:tcPr>
          <w:p w:rsidR="004A6A56" w:rsidRPr="00850688" w:rsidRDefault="004A6A56" w:rsidP="000061C7">
            <w:pPr>
              <w:jc w:val="center"/>
            </w:pPr>
            <w:r w:rsidRPr="00850688">
              <w:t>Единица измерения</w:t>
            </w:r>
          </w:p>
        </w:tc>
        <w:tc>
          <w:tcPr>
            <w:tcW w:w="383" w:type="pct"/>
            <w:vMerge w:val="restart"/>
            <w:vAlign w:val="center"/>
          </w:tcPr>
          <w:p w:rsidR="004A6A56" w:rsidRPr="00850688" w:rsidRDefault="004A6A56" w:rsidP="000061C7">
            <w:pPr>
              <w:jc w:val="center"/>
            </w:pPr>
            <w:r w:rsidRPr="00850688">
              <w:t>Количество</w:t>
            </w:r>
          </w:p>
        </w:tc>
        <w:tc>
          <w:tcPr>
            <w:tcW w:w="1126" w:type="pct"/>
            <w:gridSpan w:val="3"/>
          </w:tcPr>
          <w:p w:rsidR="004A6A56" w:rsidRPr="00850688" w:rsidRDefault="004A6A56" w:rsidP="000061C7">
            <w:pPr>
              <w:jc w:val="center"/>
            </w:pPr>
            <w:r w:rsidRPr="00850688">
              <w:t>Цена за единицу товара, работы, услуги (рублей)</w:t>
            </w:r>
          </w:p>
        </w:tc>
        <w:tc>
          <w:tcPr>
            <w:tcW w:w="693" w:type="pct"/>
            <w:vMerge w:val="restart"/>
            <w:vAlign w:val="center"/>
          </w:tcPr>
          <w:p w:rsidR="004A6A56" w:rsidRPr="00850688" w:rsidRDefault="004A6A56" w:rsidP="000061C7">
            <w:pPr>
              <w:jc w:val="center"/>
            </w:pPr>
            <w:r w:rsidRPr="00850688">
              <w:t>Цена за единицу товара, работы, услуги, используемая для расчёта НМЦК (рублей)</w:t>
            </w:r>
          </w:p>
        </w:tc>
        <w:tc>
          <w:tcPr>
            <w:tcW w:w="717" w:type="pct"/>
            <w:vMerge w:val="restart"/>
            <w:vAlign w:val="center"/>
          </w:tcPr>
          <w:p w:rsidR="004A6A56" w:rsidRPr="00850688" w:rsidRDefault="004A6A56" w:rsidP="000061C7">
            <w:pPr>
              <w:jc w:val="center"/>
            </w:pPr>
            <w:r w:rsidRPr="00850688">
              <w:t>Начальная (максимальная) цена по позиции (рублей)</w:t>
            </w:r>
            <w:r>
              <w:rPr>
                <w:bCs/>
                <w:sz w:val="24"/>
                <w:szCs w:val="24"/>
              </w:rPr>
              <w:t xml:space="preserve"> *</w:t>
            </w:r>
          </w:p>
        </w:tc>
      </w:tr>
      <w:tr w:rsidR="00FF1D98" w:rsidRPr="00820A2C" w:rsidTr="00FF1D98">
        <w:trPr>
          <w:trHeight w:val="2734"/>
        </w:trPr>
        <w:tc>
          <w:tcPr>
            <w:tcW w:w="199" w:type="pct"/>
            <w:vMerge/>
          </w:tcPr>
          <w:p w:rsidR="00FF1D98" w:rsidRPr="00820A2C" w:rsidRDefault="00FF1D98" w:rsidP="000061C7">
            <w:pPr>
              <w:rPr>
                <w:sz w:val="24"/>
                <w:szCs w:val="24"/>
              </w:rPr>
            </w:pPr>
          </w:p>
        </w:tc>
        <w:tc>
          <w:tcPr>
            <w:tcW w:w="627" w:type="pct"/>
            <w:vMerge/>
          </w:tcPr>
          <w:p w:rsidR="00FF1D98" w:rsidRPr="00820A2C" w:rsidRDefault="00FF1D98" w:rsidP="000061C7">
            <w:pPr>
              <w:rPr>
                <w:sz w:val="24"/>
                <w:szCs w:val="24"/>
              </w:rPr>
            </w:pPr>
          </w:p>
        </w:tc>
        <w:tc>
          <w:tcPr>
            <w:tcW w:w="920" w:type="pct"/>
            <w:gridSpan w:val="2"/>
            <w:vMerge/>
          </w:tcPr>
          <w:p w:rsidR="00FF1D98" w:rsidRPr="00820A2C" w:rsidRDefault="00FF1D98" w:rsidP="000061C7">
            <w:pPr>
              <w:rPr>
                <w:sz w:val="24"/>
                <w:szCs w:val="24"/>
              </w:rPr>
            </w:pPr>
          </w:p>
        </w:tc>
        <w:tc>
          <w:tcPr>
            <w:tcW w:w="335" w:type="pct"/>
            <w:vMerge/>
          </w:tcPr>
          <w:p w:rsidR="00FF1D98" w:rsidRPr="00820A2C" w:rsidRDefault="00FF1D98" w:rsidP="000061C7">
            <w:pPr>
              <w:rPr>
                <w:sz w:val="24"/>
                <w:szCs w:val="24"/>
              </w:rPr>
            </w:pPr>
          </w:p>
        </w:tc>
        <w:tc>
          <w:tcPr>
            <w:tcW w:w="383" w:type="pct"/>
            <w:vMerge/>
          </w:tcPr>
          <w:p w:rsidR="00FF1D98" w:rsidRPr="00820A2C" w:rsidRDefault="00FF1D98" w:rsidP="000061C7">
            <w:pPr>
              <w:rPr>
                <w:sz w:val="24"/>
                <w:szCs w:val="24"/>
              </w:rPr>
            </w:pPr>
          </w:p>
        </w:tc>
        <w:tc>
          <w:tcPr>
            <w:tcW w:w="359" w:type="pct"/>
            <w:vAlign w:val="center"/>
          </w:tcPr>
          <w:p w:rsidR="00FF1D98" w:rsidRPr="002474E0" w:rsidRDefault="00FF1D98" w:rsidP="00663728">
            <w:pPr>
              <w:jc w:val="center"/>
              <w:rPr>
                <w:sz w:val="22"/>
                <w:szCs w:val="22"/>
              </w:rPr>
            </w:pPr>
            <w:r w:rsidRPr="002474E0">
              <w:rPr>
                <w:sz w:val="22"/>
                <w:szCs w:val="22"/>
              </w:rPr>
              <w:t xml:space="preserve">Источник № </w:t>
            </w:r>
            <w:r w:rsidR="00A831E3">
              <w:rPr>
                <w:sz w:val="22"/>
                <w:szCs w:val="22"/>
              </w:rPr>
              <w:t>7</w:t>
            </w:r>
            <w:r w:rsidR="00663728">
              <w:rPr>
                <w:sz w:val="22"/>
                <w:szCs w:val="22"/>
              </w:rPr>
              <w:t>4</w:t>
            </w:r>
            <w:r w:rsidRPr="002474E0">
              <w:rPr>
                <w:sz w:val="22"/>
                <w:szCs w:val="22"/>
              </w:rPr>
              <w:br/>
              <w:t>(исх. №</w:t>
            </w:r>
            <w:r w:rsidR="00A831E3">
              <w:rPr>
                <w:sz w:val="22"/>
                <w:szCs w:val="22"/>
              </w:rPr>
              <w:t>б/н</w:t>
            </w:r>
            <w:r w:rsidRPr="002474E0">
              <w:rPr>
                <w:sz w:val="22"/>
                <w:szCs w:val="22"/>
              </w:rPr>
              <w:t xml:space="preserve"> от </w:t>
            </w:r>
            <w:r w:rsidR="00663728">
              <w:rPr>
                <w:sz w:val="22"/>
                <w:szCs w:val="22"/>
              </w:rPr>
              <w:t>05</w:t>
            </w:r>
            <w:r w:rsidRPr="002474E0">
              <w:rPr>
                <w:sz w:val="22"/>
                <w:szCs w:val="22"/>
              </w:rPr>
              <w:t>.</w:t>
            </w:r>
            <w:r>
              <w:rPr>
                <w:sz w:val="22"/>
                <w:szCs w:val="22"/>
              </w:rPr>
              <w:t>0</w:t>
            </w:r>
            <w:r w:rsidR="00663728">
              <w:rPr>
                <w:sz w:val="22"/>
                <w:szCs w:val="22"/>
              </w:rPr>
              <w:t>2</w:t>
            </w:r>
            <w:r w:rsidRPr="002474E0">
              <w:rPr>
                <w:sz w:val="22"/>
                <w:szCs w:val="22"/>
              </w:rPr>
              <w:t>.20</w:t>
            </w:r>
            <w:r>
              <w:rPr>
                <w:sz w:val="22"/>
                <w:szCs w:val="22"/>
              </w:rPr>
              <w:t>20</w:t>
            </w:r>
            <w:r w:rsidRPr="002474E0">
              <w:rPr>
                <w:sz w:val="22"/>
                <w:szCs w:val="22"/>
              </w:rPr>
              <w:t xml:space="preserve"> г.)</w:t>
            </w:r>
          </w:p>
        </w:tc>
        <w:tc>
          <w:tcPr>
            <w:tcW w:w="358" w:type="pct"/>
            <w:vAlign w:val="center"/>
          </w:tcPr>
          <w:p w:rsidR="00FF1D98" w:rsidRPr="002474E0" w:rsidRDefault="00FF1D98" w:rsidP="00663728">
            <w:pPr>
              <w:jc w:val="center"/>
              <w:rPr>
                <w:sz w:val="22"/>
                <w:szCs w:val="22"/>
              </w:rPr>
            </w:pPr>
            <w:r w:rsidRPr="002474E0">
              <w:rPr>
                <w:sz w:val="22"/>
                <w:szCs w:val="22"/>
              </w:rPr>
              <w:t xml:space="preserve">Источник № </w:t>
            </w:r>
            <w:r w:rsidR="00A831E3">
              <w:rPr>
                <w:sz w:val="22"/>
                <w:szCs w:val="22"/>
              </w:rPr>
              <w:t>7</w:t>
            </w:r>
            <w:r w:rsidR="00663728">
              <w:rPr>
                <w:sz w:val="22"/>
                <w:szCs w:val="22"/>
              </w:rPr>
              <w:t>5</w:t>
            </w:r>
            <w:r w:rsidRPr="002474E0">
              <w:rPr>
                <w:sz w:val="22"/>
                <w:szCs w:val="22"/>
              </w:rPr>
              <w:br/>
              <w:t>(исх. №</w:t>
            </w:r>
            <w:r w:rsidR="00663728">
              <w:rPr>
                <w:sz w:val="22"/>
                <w:szCs w:val="22"/>
              </w:rPr>
              <w:t>21/КП</w:t>
            </w:r>
            <w:r w:rsidRPr="002474E0">
              <w:rPr>
                <w:sz w:val="22"/>
                <w:szCs w:val="22"/>
              </w:rPr>
              <w:t xml:space="preserve"> от </w:t>
            </w:r>
            <w:r w:rsidR="00663728">
              <w:rPr>
                <w:sz w:val="22"/>
                <w:szCs w:val="22"/>
              </w:rPr>
              <w:t>05</w:t>
            </w:r>
            <w:r w:rsidRPr="002474E0">
              <w:rPr>
                <w:sz w:val="22"/>
                <w:szCs w:val="22"/>
              </w:rPr>
              <w:t>.</w:t>
            </w:r>
            <w:r>
              <w:rPr>
                <w:sz w:val="22"/>
                <w:szCs w:val="22"/>
              </w:rPr>
              <w:t>0</w:t>
            </w:r>
            <w:r w:rsidR="00663728">
              <w:rPr>
                <w:sz w:val="22"/>
                <w:szCs w:val="22"/>
              </w:rPr>
              <w:t>2</w:t>
            </w:r>
            <w:r w:rsidRPr="002474E0">
              <w:rPr>
                <w:sz w:val="22"/>
                <w:szCs w:val="22"/>
              </w:rPr>
              <w:t>.20</w:t>
            </w:r>
            <w:r>
              <w:rPr>
                <w:sz w:val="22"/>
                <w:szCs w:val="22"/>
              </w:rPr>
              <w:t>20</w:t>
            </w:r>
            <w:r w:rsidRPr="002474E0">
              <w:rPr>
                <w:sz w:val="22"/>
                <w:szCs w:val="22"/>
              </w:rPr>
              <w:t xml:space="preserve"> г.)</w:t>
            </w:r>
          </w:p>
        </w:tc>
        <w:tc>
          <w:tcPr>
            <w:tcW w:w="409" w:type="pct"/>
          </w:tcPr>
          <w:p w:rsidR="00FF1D98" w:rsidRDefault="00FF1D98" w:rsidP="00496B4A">
            <w:pPr>
              <w:jc w:val="center"/>
              <w:rPr>
                <w:sz w:val="22"/>
                <w:szCs w:val="22"/>
              </w:rPr>
            </w:pPr>
          </w:p>
          <w:p w:rsidR="00FF1D98" w:rsidRDefault="00FF1D98" w:rsidP="00496B4A">
            <w:pPr>
              <w:jc w:val="center"/>
              <w:rPr>
                <w:sz w:val="22"/>
                <w:szCs w:val="22"/>
              </w:rPr>
            </w:pPr>
          </w:p>
          <w:p w:rsidR="00FF1D98" w:rsidRPr="00820A2C" w:rsidRDefault="00FF1D98" w:rsidP="00663728">
            <w:pPr>
              <w:rPr>
                <w:sz w:val="24"/>
                <w:szCs w:val="24"/>
              </w:rPr>
            </w:pPr>
            <w:r w:rsidRPr="002474E0">
              <w:rPr>
                <w:sz w:val="22"/>
                <w:szCs w:val="22"/>
              </w:rPr>
              <w:t xml:space="preserve">Источник № </w:t>
            </w:r>
            <w:r w:rsidR="00A831E3">
              <w:rPr>
                <w:sz w:val="22"/>
                <w:szCs w:val="22"/>
              </w:rPr>
              <w:t>7</w:t>
            </w:r>
            <w:r w:rsidR="00663728">
              <w:rPr>
                <w:sz w:val="22"/>
                <w:szCs w:val="22"/>
              </w:rPr>
              <w:t>6</w:t>
            </w:r>
            <w:r w:rsidRPr="002474E0">
              <w:rPr>
                <w:sz w:val="22"/>
                <w:szCs w:val="22"/>
              </w:rPr>
              <w:br/>
              <w:t>(исх. №</w:t>
            </w:r>
            <w:r w:rsidR="00663728">
              <w:rPr>
                <w:sz w:val="22"/>
                <w:szCs w:val="22"/>
              </w:rPr>
              <w:t>б/н</w:t>
            </w:r>
            <w:r w:rsidRPr="002474E0">
              <w:rPr>
                <w:sz w:val="22"/>
                <w:szCs w:val="22"/>
              </w:rPr>
              <w:t xml:space="preserve"> от </w:t>
            </w:r>
            <w:r w:rsidR="00663728">
              <w:rPr>
                <w:sz w:val="22"/>
                <w:szCs w:val="22"/>
              </w:rPr>
              <w:t>05</w:t>
            </w:r>
            <w:r w:rsidRPr="002474E0">
              <w:rPr>
                <w:sz w:val="22"/>
                <w:szCs w:val="22"/>
              </w:rPr>
              <w:t>.</w:t>
            </w:r>
            <w:r>
              <w:rPr>
                <w:sz w:val="22"/>
                <w:szCs w:val="22"/>
              </w:rPr>
              <w:t>0</w:t>
            </w:r>
            <w:r w:rsidR="00663728">
              <w:rPr>
                <w:sz w:val="22"/>
                <w:szCs w:val="22"/>
              </w:rPr>
              <w:t>2</w:t>
            </w:r>
            <w:r w:rsidRPr="002474E0">
              <w:rPr>
                <w:sz w:val="22"/>
                <w:szCs w:val="22"/>
              </w:rPr>
              <w:t>.20</w:t>
            </w:r>
            <w:r>
              <w:rPr>
                <w:sz w:val="22"/>
                <w:szCs w:val="22"/>
              </w:rPr>
              <w:t>20</w:t>
            </w:r>
            <w:r w:rsidRPr="002474E0">
              <w:rPr>
                <w:sz w:val="22"/>
                <w:szCs w:val="22"/>
              </w:rPr>
              <w:t xml:space="preserve"> г.)</w:t>
            </w:r>
          </w:p>
        </w:tc>
        <w:tc>
          <w:tcPr>
            <w:tcW w:w="693" w:type="pct"/>
            <w:vMerge/>
          </w:tcPr>
          <w:p w:rsidR="00FF1D98" w:rsidRPr="00820A2C" w:rsidRDefault="00FF1D98" w:rsidP="000061C7">
            <w:pPr>
              <w:rPr>
                <w:sz w:val="24"/>
                <w:szCs w:val="24"/>
              </w:rPr>
            </w:pPr>
          </w:p>
        </w:tc>
        <w:tc>
          <w:tcPr>
            <w:tcW w:w="717" w:type="pct"/>
            <w:vMerge/>
          </w:tcPr>
          <w:p w:rsidR="00FF1D98" w:rsidRPr="00820A2C" w:rsidRDefault="00FF1D98" w:rsidP="000061C7">
            <w:pPr>
              <w:rPr>
                <w:sz w:val="24"/>
                <w:szCs w:val="24"/>
              </w:rPr>
            </w:pPr>
          </w:p>
        </w:tc>
      </w:tr>
      <w:tr w:rsidR="00FF1D98" w:rsidRPr="00820A2C" w:rsidTr="00FF1D98">
        <w:trPr>
          <w:trHeight w:val="271"/>
        </w:trPr>
        <w:tc>
          <w:tcPr>
            <w:tcW w:w="199" w:type="pct"/>
          </w:tcPr>
          <w:p w:rsidR="00FF1D98" w:rsidRPr="00820A2C" w:rsidRDefault="00FF1D98" w:rsidP="000061C7">
            <w:pPr>
              <w:jc w:val="center"/>
              <w:rPr>
                <w:bCs/>
                <w:sz w:val="24"/>
                <w:szCs w:val="24"/>
              </w:rPr>
            </w:pPr>
            <w:r w:rsidRPr="00820A2C">
              <w:rPr>
                <w:bCs/>
                <w:sz w:val="24"/>
                <w:szCs w:val="24"/>
              </w:rPr>
              <w:t>1</w:t>
            </w:r>
          </w:p>
        </w:tc>
        <w:tc>
          <w:tcPr>
            <w:tcW w:w="627" w:type="pct"/>
          </w:tcPr>
          <w:p w:rsidR="00FF1D98" w:rsidRPr="00820A2C" w:rsidRDefault="00FF1D98" w:rsidP="000061C7">
            <w:pPr>
              <w:jc w:val="center"/>
              <w:rPr>
                <w:bCs/>
                <w:sz w:val="24"/>
                <w:szCs w:val="24"/>
              </w:rPr>
            </w:pPr>
            <w:r w:rsidRPr="00820A2C">
              <w:rPr>
                <w:bCs/>
                <w:sz w:val="24"/>
                <w:szCs w:val="24"/>
              </w:rPr>
              <w:t>2</w:t>
            </w:r>
          </w:p>
        </w:tc>
        <w:tc>
          <w:tcPr>
            <w:tcW w:w="920" w:type="pct"/>
            <w:gridSpan w:val="2"/>
          </w:tcPr>
          <w:p w:rsidR="00FF1D98" w:rsidRPr="00820A2C" w:rsidRDefault="00FF1D98" w:rsidP="000061C7">
            <w:pPr>
              <w:jc w:val="center"/>
              <w:rPr>
                <w:bCs/>
                <w:sz w:val="24"/>
                <w:szCs w:val="24"/>
              </w:rPr>
            </w:pPr>
            <w:r w:rsidRPr="00820A2C">
              <w:rPr>
                <w:bCs/>
                <w:sz w:val="24"/>
                <w:szCs w:val="24"/>
              </w:rPr>
              <w:t>3</w:t>
            </w:r>
          </w:p>
        </w:tc>
        <w:tc>
          <w:tcPr>
            <w:tcW w:w="335" w:type="pct"/>
          </w:tcPr>
          <w:p w:rsidR="00FF1D98" w:rsidRPr="00820A2C" w:rsidRDefault="00FF1D98" w:rsidP="000061C7">
            <w:pPr>
              <w:jc w:val="center"/>
              <w:rPr>
                <w:bCs/>
                <w:sz w:val="24"/>
                <w:szCs w:val="24"/>
              </w:rPr>
            </w:pPr>
            <w:r w:rsidRPr="00820A2C">
              <w:rPr>
                <w:bCs/>
                <w:sz w:val="24"/>
                <w:szCs w:val="24"/>
              </w:rPr>
              <w:t>4</w:t>
            </w:r>
          </w:p>
        </w:tc>
        <w:tc>
          <w:tcPr>
            <w:tcW w:w="383" w:type="pct"/>
          </w:tcPr>
          <w:p w:rsidR="00FF1D98" w:rsidRPr="00820A2C" w:rsidRDefault="00FF1D98" w:rsidP="000061C7">
            <w:pPr>
              <w:jc w:val="center"/>
              <w:rPr>
                <w:bCs/>
                <w:sz w:val="24"/>
                <w:szCs w:val="24"/>
              </w:rPr>
            </w:pPr>
            <w:r w:rsidRPr="00820A2C">
              <w:rPr>
                <w:bCs/>
                <w:sz w:val="24"/>
                <w:szCs w:val="24"/>
              </w:rPr>
              <w:t>5</w:t>
            </w:r>
          </w:p>
        </w:tc>
        <w:tc>
          <w:tcPr>
            <w:tcW w:w="359" w:type="pct"/>
          </w:tcPr>
          <w:p w:rsidR="00FF1D98" w:rsidRPr="00820A2C" w:rsidRDefault="00FF1D98" w:rsidP="000061C7">
            <w:pPr>
              <w:jc w:val="center"/>
              <w:rPr>
                <w:bCs/>
                <w:sz w:val="24"/>
                <w:szCs w:val="24"/>
              </w:rPr>
            </w:pPr>
            <w:r w:rsidRPr="00820A2C">
              <w:rPr>
                <w:bCs/>
                <w:sz w:val="24"/>
                <w:szCs w:val="24"/>
              </w:rPr>
              <w:t>6</w:t>
            </w:r>
          </w:p>
        </w:tc>
        <w:tc>
          <w:tcPr>
            <w:tcW w:w="358" w:type="pct"/>
          </w:tcPr>
          <w:p w:rsidR="00FF1D98" w:rsidRPr="00820A2C" w:rsidRDefault="00FF1D98" w:rsidP="000061C7">
            <w:pPr>
              <w:jc w:val="center"/>
              <w:rPr>
                <w:bCs/>
                <w:sz w:val="24"/>
                <w:szCs w:val="24"/>
              </w:rPr>
            </w:pPr>
            <w:r w:rsidRPr="00820A2C">
              <w:rPr>
                <w:bCs/>
                <w:sz w:val="24"/>
                <w:szCs w:val="24"/>
              </w:rPr>
              <w:t>7</w:t>
            </w:r>
          </w:p>
        </w:tc>
        <w:tc>
          <w:tcPr>
            <w:tcW w:w="409" w:type="pct"/>
          </w:tcPr>
          <w:p w:rsidR="00FF1D98" w:rsidRDefault="00FF1D98" w:rsidP="000061C7">
            <w:pPr>
              <w:jc w:val="center"/>
              <w:rPr>
                <w:bCs/>
                <w:sz w:val="24"/>
                <w:szCs w:val="24"/>
              </w:rPr>
            </w:pPr>
            <w:r>
              <w:rPr>
                <w:bCs/>
                <w:sz w:val="24"/>
                <w:szCs w:val="24"/>
              </w:rPr>
              <w:t>8</w:t>
            </w:r>
          </w:p>
        </w:tc>
        <w:tc>
          <w:tcPr>
            <w:tcW w:w="693" w:type="pct"/>
          </w:tcPr>
          <w:p w:rsidR="00FF1D98" w:rsidRPr="00820A2C" w:rsidRDefault="00FF1D98" w:rsidP="000061C7">
            <w:pPr>
              <w:jc w:val="center"/>
              <w:rPr>
                <w:bCs/>
                <w:sz w:val="24"/>
                <w:szCs w:val="24"/>
              </w:rPr>
            </w:pPr>
            <w:r>
              <w:rPr>
                <w:bCs/>
                <w:sz w:val="24"/>
                <w:szCs w:val="24"/>
              </w:rPr>
              <w:t>10</w:t>
            </w:r>
          </w:p>
        </w:tc>
        <w:tc>
          <w:tcPr>
            <w:tcW w:w="717" w:type="pct"/>
          </w:tcPr>
          <w:p w:rsidR="00FF1D98" w:rsidRPr="00820A2C" w:rsidRDefault="00FF1D98" w:rsidP="004A6A56">
            <w:pPr>
              <w:jc w:val="center"/>
              <w:rPr>
                <w:bCs/>
                <w:sz w:val="24"/>
                <w:szCs w:val="24"/>
              </w:rPr>
            </w:pPr>
            <w:r>
              <w:rPr>
                <w:bCs/>
                <w:sz w:val="24"/>
                <w:szCs w:val="24"/>
              </w:rPr>
              <w:t>11</w:t>
            </w:r>
          </w:p>
        </w:tc>
      </w:tr>
      <w:tr w:rsidR="00B23ACF" w:rsidRPr="00820A2C" w:rsidTr="00B23ACF">
        <w:trPr>
          <w:trHeight w:val="271"/>
        </w:trPr>
        <w:tc>
          <w:tcPr>
            <w:tcW w:w="5000" w:type="pct"/>
            <w:gridSpan w:val="11"/>
          </w:tcPr>
          <w:p w:rsidR="00B23ACF" w:rsidRDefault="00B23ACF" w:rsidP="004A6A56">
            <w:pPr>
              <w:jc w:val="center"/>
              <w:rPr>
                <w:bCs/>
                <w:sz w:val="24"/>
                <w:szCs w:val="24"/>
              </w:rPr>
            </w:pPr>
            <w:r w:rsidRPr="00B23ACF">
              <w:rPr>
                <w:bCs/>
                <w:sz w:val="24"/>
                <w:szCs w:val="24"/>
              </w:rPr>
              <w:t>Поставка нефтепродуктов для заправки транспортных средств ГКУ «ТЦМ» через автозаправочные станции</w:t>
            </w:r>
          </w:p>
        </w:tc>
      </w:tr>
      <w:tr w:rsidR="00FF1D98" w:rsidRPr="00820A2C" w:rsidTr="00663728">
        <w:trPr>
          <w:trHeight w:val="1056"/>
        </w:trPr>
        <w:tc>
          <w:tcPr>
            <w:tcW w:w="199" w:type="pct"/>
          </w:tcPr>
          <w:p w:rsidR="00FF1D98" w:rsidRPr="00820A2C" w:rsidRDefault="00FF1D98" w:rsidP="000061C7">
            <w:pPr>
              <w:jc w:val="center"/>
              <w:rPr>
                <w:sz w:val="24"/>
                <w:szCs w:val="24"/>
              </w:rPr>
            </w:pPr>
            <w:r>
              <w:rPr>
                <w:sz w:val="24"/>
                <w:szCs w:val="24"/>
              </w:rPr>
              <w:t>1</w:t>
            </w:r>
          </w:p>
        </w:tc>
        <w:tc>
          <w:tcPr>
            <w:tcW w:w="627" w:type="pct"/>
          </w:tcPr>
          <w:p w:rsidR="00B23ACF" w:rsidRPr="00B23ACF" w:rsidRDefault="00B23ACF" w:rsidP="00B23ACF">
            <w:pPr>
              <w:jc w:val="center"/>
              <w:rPr>
                <w:sz w:val="16"/>
                <w:szCs w:val="16"/>
              </w:rPr>
            </w:pPr>
            <w:r w:rsidRPr="00B23ACF">
              <w:rPr>
                <w:sz w:val="16"/>
                <w:szCs w:val="16"/>
              </w:rPr>
              <w:t xml:space="preserve">Бензин автомобильный </w:t>
            </w:r>
          </w:p>
          <w:p w:rsidR="00FF1D98" w:rsidRPr="00D81062" w:rsidRDefault="00B23ACF" w:rsidP="00B23ACF">
            <w:pPr>
              <w:jc w:val="center"/>
              <w:rPr>
                <w:sz w:val="16"/>
                <w:szCs w:val="16"/>
              </w:rPr>
            </w:pPr>
            <w:r w:rsidRPr="00B23ACF">
              <w:rPr>
                <w:sz w:val="16"/>
                <w:szCs w:val="16"/>
              </w:rPr>
              <w:t>АИ-92 экологического класса не ниже К5 (розничная реализация)</w:t>
            </w:r>
          </w:p>
        </w:tc>
        <w:tc>
          <w:tcPr>
            <w:tcW w:w="920" w:type="pct"/>
            <w:gridSpan w:val="2"/>
          </w:tcPr>
          <w:p w:rsidR="00AB0BF3" w:rsidRDefault="00B23ACF" w:rsidP="00663728">
            <w:pPr>
              <w:jc w:val="both"/>
              <w:rPr>
                <w:rFonts w:ascii="Liberation Serif" w:hAnsi="Liberation Serif" w:cs="Liberation Serif"/>
                <w:sz w:val="18"/>
                <w:szCs w:val="18"/>
              </w:rPr>
            </w:pPr>
            <w:r w:rsidRPr="00663728">
              <w:rPr>
                <w:rFonts w:ascii="Liberation Serif" w:hAnsi="Liberation Serif" w:cs="Liberation Serif"/>
                <w:sz w:val="18"/>
                <w:szCs w:val="18"/>
              </w:rPr>
              <w:t>Октановое число бензина автомобильного по исследовательскому методу</w:t>
            </w:r>
            <w:r w:rsidR="00AB0BF3">
              <w:rPr>
                <w:rFonts w:ascii="Liberation Serif" w:hAnsi="Liberation Serif" w:cs="Liberation Serif"/>
                <w:sz w:val="18"/>
                <w:szCs w:val="18"/>
              </w:rPr>
              <w:t xml:space="preserve"> </w:t>
            </w:r>
          </w:p>
          <w:p w:rsidR="00FF1D98" w:rsidRPr="00663728" w:rsidRDefault="00AB0BF3" w:rsidP="00663728">
            <w:pPr>
              <w:jc w:val="both"/>
              <w:rPr>
                <w:sz w:val="18"/>
                <w:szCs w:val="18"/>
              </w:rPr>
            </w:pPr>
            <w:r>
              <w:rPr>
                <w:rFonts w:ascii="Liberation Serif" w:hAnsi="Liberation Serif" w:cs="Liberation Serif"/>
                <w:sz w:val="18"/>
                <w:szCs w:val="18"/>
              </w:rPr>
              <w:t xml:space="preserve">≥ 92 </w:t>
            </w:r>
            <w:proofErr w:type="gramStart"/>
            <w:r w:rsidR="00663728" w:rsidRPr="00663728">
              <w:rPr>
                <w:rFonts w:ascii="Liberation Serif" w:hAnsi="Liberation Serif" w:cs="Liberation Serif"/>
                <w:sz w:val="18"/>
                <w:szCs w:val="18"/>
              </w:rPr>
              <w:t>&lt; 95</w:t>
            </w:r>
            <w:proofErr w:type="gramEnd"/>
            <w:r w:rsidR="00663728" w:rsidRPr="00663728">
              <w:rPr>
                <w:rFonts w:ascii="Liberation Serif" w:hAnsi="Liberation Serif" w:cs="Liberation Serif"/>
                <w:sz w:val="18"/>
                <w:szCs w:val="18"/>
              </w:rPr>
              <w:t>; Экологический класс не ниже К5.</w:t>
            </w:r>
          </w:p>
        </w:tc>
        <w:tc>
          <w:tcPr>
            <w:tcW w:w="335" w:type="pct"/>
          </w:tcPr>
          <w:p w:rsidR="00FF1D98" w:rsidRPr="00820A2C" w:rsidRDefault="00EE18FB" w:rsidP="000061C7">
            <w:pPr>
              <w:jc w:val="center"/>
              <w:rPr>
                <w:sz w:val="24"/>
                <w:szCs w:val="24"/>
              </w:rPr>
            </w:pPr>
            <w:proofErr w:type="gramStart"/>
            <w:r w:rsidRPr="00EE18FB">
              <w:rPr>
                <w:sz w:val="24"/>
                <w:szCs w:val="24"/>
              </w:rPr>
              <w:t>Л;ДМ</w:t>
            </w:r>
            <w:proofErr w:type="gramEnd"/>
            <w:r w:rsidRPr="00EE18FB">
              <w:rPr>
                <w:sz w:val="24"/>
                <w:szCs w:val="24"/>
              </w:rPr>
              <w:t>3</w:t>
            </w:r>
          </w:p>
        </w:tc>
        <w:tc>
          <w:tcPr>
            <w:tcW w:w="383" w:type="pct"/>
          </w:tcPr>
          <w:p w:rsidR="00FF1D98" w:rsidRPr="002F7779" w:rsidRDefault="00663728" w:rsidP="000061C7">
            <w:pPr>
              <w:jc w:val="center"/>
              <w:rPr>
                <w:sz w:val="24"/>
                <w:szCs w:val="24"/>
              </w:rPr>
            </w:pPr>
            <w:r>
              <w:rPr>
                <w:sz w:val="24"/>
                <w:szCs w:val="24"/>
              </w:rPr>
              <w:t>3438</w:t>
            </w:r>
          </w:p>
        </w:tc>
        <w:tc>
          <w:tcPr>
            <w:tcW w:w="359" w:type="pct"/>
          </w:tcPr>
          <w:p w:rsidR="00FF1D98" w:rsidRPr="00850688" w:rsidRDefault="00663728" w:rsidP="00E63192">
            <w:pPr>
              <w:jc w:val="center"/>
            </w:pPr>
            <w:r>
              <w:t>53,36</w:t>
            </w:r>
          </w:p>
        </w:tc>
        <w:tc>
          <w:tcPr>
            <w:tcW w:w="358" w:type="pct"/>
          </w:tcPr>
          <w:p w:rsidR="00FF1D98" w:rsidRPr="00850688" w:rsidRDefault="00663728" w:rsidP="002474E0">
            <w:pPr>
              <w:jc w:val="center"/>
            </w:pPr>
            <w:r>
              <w:t>48,05</w:t>
            </w:r>
          </w:p>
        </w:tc>
        <w:tc>
          <w:tcPr>
            <w:tcW w:w="409" w:type="pct"/>
          </w:tcPr>
          <w:p w:rsidR="00FF1D98" w:rsidRPr="004A6A56" w:rsidRDefault="00663728" w:rsidP="00B07617">
            <w:pPr>
              <w:jc w:val="center"/>
            </w:pPr>
            <w:r>
              <w:t>51,36</w:t>
            </w:r>
          </w:p>
        </w:tc>
        <w:tc>
          <w:tcPr>
            <w:tcW w:w="693" w:type="pct"/>
          </w:tcPr>
          <w:p w:rsidR="00FF1D98" w:rsidRPr="00820A2C" w:rsidRDefault="00663728" w:rsidP="00663728">
            <w:pPr>
              <w:jc w:val="center"/>
              <w:rPr>
                <w:sz w:val="24"/>
                <w:szCs w:val="24"/>
              </w:rPr>
            </w:pPr>
            <w:r>
              <w:rPr>
                <w:sz w:val="24"/>
                <w:szCs w:val="24"/>
              </w:rPr>
              <w:t>50,92</w:t>
            </w:r>
          </w:p>
        </w:tc>
        <w:tc>
          <w:tcPr>
            <w:tcW w:w="717" w:type="pct"/>
          </w:tcPr>
          <w:p w:rsidR="00FF1D98" w:rsidRPr="00850688" w:rsidRDefault="00D23DB5" w:rsidP="000061C7">
            <w:pPr>
              <w:jc w:val="center"/>
              <w:rPr>
                <w:sz w:val="24"/>
                <w:szCs w:val="24"/>
                <w:highlight w:val="yellow"/>
              </w:rPr>
            </w:pPr>
            <w:r>
              <w:rPr>
                <w:sz w:val="24"/>
                <w:szCs w:val="24"/>
              </w:rPr>
              <w:t>175 062,96</w:t>
            </w:r>
          </w:p>
        </w:tc>
      </w:tr>
      <w:tr w:rsidR="00663728" w:rsidRPr="00820A2C" w:rsidTr="00663728">
        <w:trPr>
          <w:trHeight w:val="986"/>
        </w:trPr>
        <w:tc>
          <w:tcPr>
            <w:tcW w:w="199" w:type="pct"/>
          </w:tcPr>
          <w:p w:rsidR="00663728" w:rsidRDefault="00663728" w:rsidP="000061C7">
            <w:pPr>
              <w:jc w:val="center"/>
              <w:rPr>
                <w:sz w:val="24"/>
                <w:szCs w:val="24"/>
              </w:rPr>
            </w:pPr>
            <w:r>
              <w:rPr>
                <w:sz w:val="24"/>
                <w:szCs w:val="24"/>
              </w:rPr>
              <w:t>2</w:t>
            </w:r>
          </w:p>
        </w:tc>
        <w:tc>
          <w:tcPr>
            <w:tcW w:w="627" w:type="pct"/>
          </w:tcPr>
          <w:p w:rsidR="00663728" w:rsidRPr="00B23ACF" w:rsidRDefault="00663728" w:rsidP="00B23ACF">
            <w:pPr>
              <w:jc w:val="center"/>
              <w:rPr>
                <w:sz w:val="16"/>
                <w:szCs w:val="16"/>
              </w:rPr>
            </w:pPr>
            <w:r w:rsidRPr="00663728">
              <w:rPr>
                <w:sz w:val="16"/>
                <w:szCs w:val="16"/>
              </w:rPr>
              <w:t>Топливо дизельное зимнее экологического класса не ниже К5 (розничная поставка)</w:t>
            </w:r>
          </w:p>
        </w:tc>
        <w:tc>
          <w:tcPr>
            <w:tcW w:w="920" w:type="pct"/>
            <w:gridSpan w:val="2"/>
          </w:tcPr>
          <w:p w:rsidR="00663728" w:rsidRPr="00663728" w:rsidRDefault="00663728" w:rsidP="00663728">
            <w:pPr>
              <w:jc w:val="both"/>
              <w:rPr>
                <w:rFonts w:ascii="Liberation Serif" w:hAnsi="Liberation Serif" w:cs="Liberation Serif"/>
                <w:sz w:val="18"/>
                <w:szCs w:val="18"/>
              </w:rPr>
            </w:pPr>
            <w:r w:rsidRPr="00663728">
              <w:rPr>
                <w:rFonts w:ascii="Liberation Serif" w:hAnsi="Liberation Serif" w:cs="Liberation Serif"/>
                <w:sz w:val="18"/>
                <w:szCs w:val="18"/>
              </w:rPr>
              <w:t>Сорт/класс топлива</w:t>
            </w:r>
            <w:r>
              <w:rPr>
                <w:rFonts w:ascii="Liberation Serif" w:hAnsi="Liberation Serif" w:cs="Liberation Serif"/>
                <w:sz w:val="18"/>
                <w:szCs w:val="18"/>
              </w:rPr>
              <w:t xml:space="preserve"> </w:t>
            </w:r>
            <w:r w:rsidRPr="00663728">
              <w:rPr>
                <w:rFonts w:ascii="Liberation Serif" w:hAnsi="Liberation Serif" w:cs="Liberation Serif"/>
                <w:sz w:val="18"/>
                <w:szCs w:val="18"/>
              </w:rPr>
              <w:t xml:space="preserve">не ниже </w:t>
            </w:r>
            <w:r>
              <w:rPr>
                <w:rFonts w:ascii="Liberation Serif" w:hAnsi="Liberation Serif" w:cs="Liberation Serif"/>
                <w:sz w:val="18"/>
                <w:szCs w:val="18"/>
              </w:rPr>
              <w:t xml:space="preserve">2; </w:t>
            </w:r>
            <w:r w:rsidRPr="00663728">
              <w:rPr>
                <w:rFonts w:ascii="Liberation Serif" w:hAnsi="Liberation Serif" w:cs="Liberation Serif"/>
                <w:sz w:val="18"/>
                <w:szCs w:val="18"/>
              </w:rPr>
              <w:t>Тип топлива дизельного</w:t>
            </w:r>
            <w:r>
              <w:t xml:space="preserve"> </w:t>
            </w:r>
            <w:r w:rsidRPr="00663728">
              <w:rPr>
                <w:rFonts w:ascii="Liberation Serif" w:hAnsi="Liberation Serif" w:cs="Liberation Serif"/>
                <w:sz w:val="18"/>
                <w:szCs w:val="18"/>
              </w:rPr>
              <w:t>зимнее</w:t>
            </w:r>
            <w:r>
              <w:rPr>
                <w:rFonts w:ascii="Liberation Serif" w:hAnsi="Liberation Serif" w:cs="Liberation Serif"/>
                <w:sz w:val="18"/>
                <w:szCs w:val="18"/>
              </w:rPr>
              <w:t xml:space="preserve">; </w:t>
            </w:r>
            <w:r w:rsidRPr="00663728">
              <w:rPr>
                <w:rFonts w:ascii="Liberation Serif" w:hAnsi="Liberation Serif" w:cs="Liberation Serif"/>
                <w:sz w:val="18"/>
                <w:szCs w:val="18"/>
              </w:rPr>
              <w:t>Экологический класс</w:t>
            </w:r>
            <w:r>
              <w:rPr>
                <w:rFonts w:ascii="Liberation Serif" w:hAnsi="Liberation Serif" w:cs="Liberation Serif"/>
                <w:sz w:val="18"/>
                <w:szCs w:val="18"/>
              </w:rPr>
              <w:t xml:space="preserve"> </w:t>
            </w:r>
            <w:r w:rsidRPr="00663728">
              <w:rPr>
                <w:rFonts w:ascii="Liberation Serif" w:hAnsi="Liberation Serif" w:cs="Liberation Serif"/>
                <w:sz w:val="18"/>
                <w:szCs w:val="18"/>
              </w:rPr>
              <w:t>не ниже К5</w:t>
            </w:r>
          </w:p>
        </w:tc>
        <w:tc>
          <w:tcPr>
            <w:tcW w:w="335" w:type="pct"/>
          </w:tcPr>
          <w:p w:rsidR="00663728" w:rsidRDefault="00EE18FB" w:rsidP="000061C7">
            <w:pPr>
              <w:jc w:val="center"/>
              <w:rPr>
                <w:sz w:val="24"/>
                <w:szCs w:val="24"/>
              </w:rPr>
            </w:pPr>
            <w:proofErr w:type="gramStart"/>
            <w:r w:rsidRPr="00EE18FB">
              <w:rPr>
                <w:sz w:val="24"/>
                <w:szCs w:val="24"/>
              </w:rPr>
              <w:t>Л;ДМ</w:t>
            </w:r>
            <w:proofErr w:type="gramEnd"/>
            <w:r w:rsidRPr="00EE18FB">
              <w:rPr>
                <w:sz w:val="24"/>
                <w:szCs w:val="24"/>
              </w:rPr>
              <w:t>3</w:t>
            </w:r>
          </w:p>
        </w:tc>
        <w:tc>
          <w:tcPr>
            <w:tcW w:w="383" w:type="pct"/>
          </w:tcPr>
          <w:p w:rsidR="00663728" w:rsidRDefault="00663728" w:rsidP="000061C7">
            <w:pPr>
              <w:jc w:val="center"/>
              <w:rPr>
                <w:sz w:val="24"/>
                <w:szCs w:val="24"/>
              </w:rPr>
            </w:pPr>
            <w:r>
              <w:rPr>
                <w:sz w:val="24"/>
                <w:szCs w:val="24"/>
              </w:rPr>
              <w:t>2000</w:t>
            </w:r>
          </w:p>
        </w:tc>
        <w:tc>
          <w:tcPr>
            <w:tcW w:w="359" w:type="pct"/>
          </w:tcPr>
          <w:p w:rsidR="00663728" w:rsidRDefault="00663728" w:rsidP="00E63192">
            <w:pPr>
              <w:jc w:val="center"/>
            </w:pPr>
            <w:r>
              <w:t>60,74</w:t>
            </w:r>
          </w:p>
        </w:tc>
        <w:tc>
          <w:tcPr>
            <w:tcW w:w="358" w:type="pct"/>
          </w:tcPr>
          <w:p w:rsidR="00663728" w:rsidRDefault="00663728" w:rsidP="002474E0">
            <w:pPr>
              <w:jc w:val="center"/>
            </w:pPr>
            <w:r>
              <w:t>55,43</w:t>
            </w:r>
          </w:p>
        </w:tc>
        <w:tc>
          <w:tcPr>
            <w:tcW w:w="409" w:type="pct"/>
          </w:tcPr>
          <w:p w:rsidR="00663728" w:rsidRDefault="00663728" w:rsidP="00B07617">
            <w:pPr>
              <w:jc w:val="center"/>
            </w:pPr>
            <w:r>
              <w:t>58,74</w:t>
            </w:r>
          </w:p>
        </w:tc>
        <w:tc>
          <w:tcPr>
            <w:tcW w:w="693" w:type="pct"/>
          </w:tcPr>
          <w:p w:rsidR="00663728" w:rsidRDefault="00663728" w:rsidP="00B07617">
            <w:pPr>
              <w:jc w:val="center"/>
              <w:rPr>
                <w:sz w:val="24"/>
                <w:szCs w:val="24"/>
              </w:rPr>
            </w:pPr>
            <w:r>
              <w:rPr>
                <w:sz w:val="24"/>
                <w:szCs w:val="24"/>
              </w:rPr>
              <w:t>58,30</w:t>
            </w:r>
          </w:p>
        </w:tc>
        <w:tc>
          <w:tcPr>
            <w:tcW w:w="717" w:type="pct"/>
          </w:tcPr>
          <w:p w:rsidR="00663728" w:rsidRDefault="00D23DB5" w:rsidP="000061C7">
            <w:pPr>
              <w:jc w:val="center"/>
              <w:rPr>
                <w:sz w:val="24"/>
                <w:szCs w:val="24"/>
              </w:rPr>
            </w:pPr>
            <w:r>
              <w:rPr>
                <w:sz w:val="24"/>
                <w:szCs w:val="24"/>
              </w:rPr>
              <w:t>116 600,00</w:t>
            </w:r>
          </w:p>
        </w:tc>
      </w:tr>
      <w:tr w:rsidR="00663728" w:rsidRPr="00820A2C" w:rsidTr="00663728">
        <w:trPr>
          <w:trHeight w:val="986"/>
        </w:trPr>
        <w:tc>
          <w:tcPr>
            <w:tcW w:w="199" w:type="pct"/>
          </w:tcPr>
          <w:p w:rsidR="00663728" w:rsidRDefault="00663728" w:rsidP="000061C7">
            <w:pPr>
              <w:jc w:val="center"/>
              <w:rPr>
                <w:sz w:val="24"/>
                <w:szCs w:val="24"/>
              </w:rPr>
            </w:pPr>
            <w:r>
              <w:rPr>
                <w:sz w:val="24"/>
                <w:szCs w:val="24"/>
              </w:rPr>
              <w:t>3</w:t>
            </w:r>
          </w:p>
        </w:tc>
        <w:tc>
          <w:tcPr>
            <w:tcW w:w="627" w:type="pct"/>
          </w:tcPr>
          <w:p w:rsidR="00663728" w:rsidRPr="00663728" w:rsidRDefault="00663728" w:rsidP="00B23ACF">
            <w:pPr>
              <w:jc w:val="center"/>
              <w:rPr>
                <w:sz w:val="16"/>
                <w:szCs w:val="16"/>
              </w:rPr>
            </w:pPr>
            <w:r w:rsidRPr="00663728">
              <w:rPr>
                <w:sz w:val="16"/>
                <w:szCs w:val="16"/>
              </w:rPr>
              <w:t>Топливо дизельное экологического класса летнее не ниже К5 (розничная поставка)</w:t>
            </w:r>
          </w:p>
        </w:tc>
        <w:tc>
          <w:tcPr>
            <w:tcW w:w="920" w:type="pct"/>
            <w:gridSpan w:val="2"/>
          </w:tcPr>
          <w:p w:rsidR="00663728" w:rsidRPr="00663728" w:rsidRDefault="00663728" w:rsidP="00663728">
            <w:pPr>
              <w:jc w:val="both"/>
              <w:rPr>
                <w:rFonts w:ascii="Liberation Serif" w:hAnsi="Liberation Serif" w:cs="Liberation Serif"/>
                <w:sz w:val="18"/>
                <w:szCs w:val="18"/>
              </w:rPr>
            </w:pPr>
            <w:r w:rsidRPr="00663728">
              <w:rPr>
                <w:rFonts w:ascii="Liberation Serif" w:hAnsi="Liberation Serif" w:cs="Liberation Serif"/>
                <w:sz w:val="18"/>
                <w:szCs w:val="18"/>
              </w:rPr>
              <w:t>Сорт/класс топлива</w:t>
            </w:r>
            <w:r>
              <w:rPr>
                <w:rFonts w:ascii="Liberation Serif" w:hAnsi="Liberation Serif" w:cs="Liberation Serif"/>
                <w:sz w:val="18"/>
                <w:szCs w:val="18"/>
              </w:rPr>
              <w:t xml:space="preserve"> </w:t>
            </w:r>
            <w:r w:rsidRPr="00663728">
              <w:rPr>
                <w:rFonts w:ascii="Liberation Serif" w:hAnsi="Liberation Serif" w:cs="Liberation Serif"/>
                <w:sz w:val="18"/>
                <w:szCs w:val="18"/>
              </w:rPr>
              <w:t>не ниже B</w:t>
            </w:r>
            <w:r>
              <w:rPr>
                <w:rFonts w:ascii="Liberation Serif" w:hAnsi="Liberation Serif" w:cs="Liberation Serif"/>
                <w:sz w:val="18"/>
                <w:szCs w:val="18"/>
              </w:rPr>
              <w:t xml:space="preserve">; </w:t>
            </w:r>
            <w:r w:rsidRPr="00663728">
              <w:rPr>
                <w:rFonts w:ascii="Liberation Serif" w:hAnsi="Liberation Serif" w:cs="Liberation Serif"/>
                <w:sz w:val="18"/>
                <w:szCs w:val="18"/>
              </w:rPr>
              <w:t>Тип топлива дизельного</w:t>
            </w:r>
            <w:r>
              <w:rPr>
                <w:rFonts w:ascii="Liberation Serif" w:hAnsi="Liberation Serif" w:cs="Liberation Serif"/>
                <w:sz w:val="18"/>
                <w:szCs w:val="18"/>
              </w:rPr>
              <w:t xml:space="preserve"> </w:t>
            </w:r>
            <w:r w:rsidRPr="00663728">
              <w:rPr>
                <w:rFonts w:ascii="Liberation Serif" w:hAnsi="Liberation Serif" w:cs="Liberation Serif"/>
                <w:sz w:val="18"/>
                <w:szCs w:val="18"/>
              </w:rPr>
              <w:t>летнее</w:t>
            </w:r>
            <w:r>
              <w:rPr>
                <w:rFonts w:ascii="Liberation Serif" w:hAnsi="Liberation Serif" w:cs="Liberation Serif"/>
                <w:sz w:val="18"/>
                <w:szCs w:val="18"/>
              </w:rPr>
              <w:t xml:space="preserve">; </w:t>
            </w:r>
            <w:r w:rsidRPr="00663728">
              <w:rPr>
                <w:rFonts w:ascii="Liberation Serif" w:hAnsi="Liberation Serif" w:cs="Liberation Serif"/>
                <w:sz w:val="18"/>
                <w:szCs w:val="18"/>
              </w:rPr>
              <w:t>Экологический класс</w:t>
            </w:r>
            <w:r>
              <w:rPr>
                <w:rFonts w:ascii="Liberation Serif" w:hAnsi="Liberation Serif" w:cs="Liberation Serif"/>
                <w:sz w:val="18"/>
                <w:szCs w:val="18"/>
              </w:rPr>
              <w:t xml:space="preserve"> </w:t>
            </w:r>
            <w:r w:rsidRPr="00663728">
              <w:rPr>
                <w:rFonts w:ascii="Liberation Serif" w:hAnsi="Liberation Serif" w:cs="Liberation Serif"/>
                <w:sz w:val="18"/>
                <w:szCs w:val="18"/>
              </w:rPr>
              <w:t>не ниже К5</w:t>
            </w:r>
          </w:p>
        </w:tc>
        <w:tc>
          <w:tcPr>
            <w:tcW w:w="335" w:type="pct"/>
          </w:tcPr>
          <w:p w:rsidR="00663728" w:rsidRDefault="00EE18FB" w:rsidP="000061C7">
            <w:pPr>
              <w:jc w:val="center"/>
              <w:rPr>
                <w:sz w:val="24"/>
                <w:szCs w:val="24"/>
              </w:rPr>
            </w:pPr>
            <w:proofErr w:type="gramStart"/>
            <w:r w:rsidRPr="00EE18FB">
              <w:rPr>
                <w:sz w:val="24"/>
                <w:szCs w:val="24"/>
              </w:rPr>
              <w:t>Л;ДМ</w:t>
            </w:r>
            <w:proofErr w:type="gramEnd"/>
            <w:r w:rsidRPr="00EE18FB">
              <w:rPr>
                <w:sz w:val="24"/>
                <w:szCs w:val="24"/>
              </w:rPr>
              <w:t>3</w:t>
            </w:r>
          </w:p>
        </w:tc>
        <w:tc>
          <w:tcPr>
            <w:tcW w:w="383" w:type="pct"/>
          </w:tcPr>
          <w:p w:rsidR="00663728" w:rsidRDefault="00663728" w:rsidP="000061C7">
            <w:pPr>
              <w:jc w:val="center"/>
              <w:rPr>
                <w:sz w:val="24"/>
                <w:szCs w:val="24"/>
              </w:rPr>
            </w:pPr>
            <w:r>
              <w:rPr>
                <w:sz w:val="24"/>
                <w:szCs w:val="24"/>
              </w:rPr>
              <w:t>1000</w:t>
            </w:r>
          </w:p>
        </w:tc>
        <w:tc>
          <w:tcPr>
            <w:tcW w:w="359" w:type="pct"/>
          </w:tcPr>
          <w:p w:rsidR="00663728" w:rsidRDefault="00663728" w:rsidP="00E63192">
            <w:pPr>
              <w:jc w:val="center"/>
            </w:pPr>
            <w:r>
              <w:t>60,74</w:t>
            </w:r>
          </w:p>
        </w:tc>
        <w:tc>
          <w:tcPr>
            <w:tcW w:w="358" w:type="pct"/>
          </w:tcPr>
          <w:p w:rsidR="00663728" w:rsidRDefault="00663728" w:rsidP="002474E0">
            <w:pPr>
              <w:jc w:val="center"/>
            </w:pPr>
            <w:r>
              <w:t>55,43</w:t>
            </w:r>
          </w:p>
        </w:tc>
        <w:tc>
          <w:tcPr>
            <w:tcW w:w="409" w:type="pct"/>
          </w:tcPr>
          <w:p w:rsidR="00663728" w:rsidRDefault="00663728" w:rsidP="00B07617">
            <w:pPr>
              <w:jc w:val="center"/>
            </w:pPr>
            <w:r>
              <w:t>58,74</w:t>
            </w:r>
          </w:p>
        </w:tc>
        <w:tc>
          <w:tcPr>
            <w:tcW w:w="693" w:type="pct"/>
          </w:tcPr>
          <w:p w:rsidR="00663728" w:rsidRDefault="00663728" w:rsidP="00B07617">
            <w:pPr>
              <w:jc w:val="center"/>
              <w:rPr>
                <w:sz w:val="24"/>
                <w:szCs w:val="24"/>
              </w:rPr>
            </w:pPr>
            <w:r>
              <w:rPr>
                <w:sz w:val="24"/>
                <w:szCs w:val="24"/>
              </w:rPr>
              <w:t>58,30</w:t>
            </w:r>
          </w:p>
        </w:tc>
        <w:tc>
          <w:tcPr>
            <w:tcW w:w="717" w:type="pct"/>
          </w:tcPr>
          <w:p w:rsidR="00663728" w:rsidRDefault="00663728" w:rsidP="00663728">
            <w:pPr>
              <w:jc w:val="center"/>
              <w:rPr>
                <w:sz w:val="24"/>
                <w:szCs w:val="24"/>
              </w:rPr>
            </w:pPr>
            <w:r>
              <w:rPr>
                <w:sz w:val="24"/>
                <w:szCs w:val="24"/>
              </w:rPr>
              <w:t>58 300,00</w:t>
            </w:r>
          </w:p>
        </w:tc>
      </w:tr>
      <w:tr w:rsidR="004A6A56" w:rsidRPr="00820A2C" w:rsidTr="00FF1D98">
        <w:trPr>
          <w:trHeight w:val="371"/>
        </w:trPr>
        <w:tc>
          <w:tcPr>
            <w:tcW w:w="836" w:type="pct"/>
            <w:gridSpan w:val="3"/>
          </w:tcPr>
          <w:p w:rsidR="004A6A56" w:rsidRPr="00820A2C" w:rsidRDefault="004A6A56" w:rsidP="000061C7">
            <w:pPr>
              <w:rPr>
                <w:bCs/>
                <w:sz w:val="24"/>
                <w:szCs w:val="24"/>
              </w:rPr>
            </w:pPr>
          </w:p>
        </w:tc>
        <w:tc>
          <w:tcPr>
            <w:tcW w:w="3447" w:type="pct"/>
            <w:gridSpan w:val="7"/>
          </w:tcPr>
          <w:p w:rsidR="004A6A56" w:rsidRPr="00820A2C" w:rsidRDefault="004A6A56" w:rsidP="000061C7">
            <w:pPr>
              <w:rPr>
                <w:i/>
                <w:sz w:val="24"/>
                <w:szCs w:val="24"/>
                <w:highlight w:val="yellow"/>
              </w:rPr>
            </w:pPr>
            <w:r w:rsidRPr="00820A2C">
              <w:rPr>
                <w:bCs/>
                <w:sz w:val="24"/>
                <w:szCs w:val="24"/>
              </w:rPr>
              <w:t>Начальная (максим</w:t>
            </w:r>
            <w:r>
              <w:rPr>
                <w:bCs/>
                <w:sz w:val="24"/>
                <w:szCs w:val="24"/>
              </w:rPr>
              <w:t>альная) цена контракта*, рублей</w:t>
            </w:r>
          </w:p>
        </w:tc>
        <w:tc>
          <w:tcPr>
            <w:tcW w:w="717" w:type="pct"/>
          </w:tcPr>
          <w:p w:rsidR="004A6A56" w:rsidRPr="00820A2C" w:rsidRDefault="00D23DB5" w:rsidP="00015406">
            <w:pPr>
              <w:jc w:val="center"/>
              <w:rPr>
                <w:i/>
                <w:sz w:val="24"/>
                <w:szCs w:val="24"/>
                <w:highlight w:val="yellow"/>
              </w:rPr>
            </w:pPr>
            <w:r>
              <w:rPr>
                <w:sz w:val="24"/>
                <w:szCs w:val="24"/>
              </w:rPr>
              <w:t>349 962,96</w:t>
            </w:r>
          </w:p>
        </w:tc>
      </w:tr>
    </w:tbl>
    <w:p w:rsidR="00912F95" w:rsidRDefault="00912F95" w:rsidP="00912F95"/>
    <w:tbl>
      <w:tblPr>
        <w:tblW w:w="5000" w:type="pct"/>
        <w:tblLook w:val="00A0" w:firstRow="1" w:lastRow="0" w:firstColumn="1" w:lastColumn="0" w:noHBand="0" w:noVBand="0"/>
      </w:tblPr>
      <w:tblGrid>
        <w:gridCol w:w="14786"/>
      </w:tblGrid>
      <w:tr w:rsidR="00912F95" w:rsidRPr="00820A2C" w:rsidTr="000061C7">
        <w:trPr>
          <w:trHeight w:val="2625"/>
        </w:trPr>
        <w:tc>
          <w:tcPr>
            <w:tcW w:w="5000" w:type="pct"/>
            <w:tcBorders>
              <w:top w:val="nil"/>
              <w:left w:val="nil"/>
              <w:bottom w:val="nil"/>
              <w:right w:val="nil"/>
            </w:tcBorders>
            <w:noWrap/>
            <w:vAlign w:val="bottom"/>
          </w:tcPr>
          <w:p w:rsidR="00912F95" w:rsidRDefault="00912F95" w:rsidP="000061C7">
            <w:pPr>
              <w:spacing w:after="0" w:line="240" w:lineRule="auto"/>
              <w:jc w:val="both"/>
              <w:rPr>
                <w:rFonts w:ascii="Times New Roman" w:eastAsia="Times New Roman" w:hAnsi="Times New Roman" w:cs="Times New Roman"/>
                <w:sz w:val="24"/>
                <w:szCs w:val="24"/>
                <w:lang w:eastAsia="ru-RU"/>
              </w:rPr>
            </w:pPr>
            <w:r w:rsidRPr="006A45C9">
              <w:rPr>
                <w:rFonts w:ascii="Times New Roman" w:eastAsia="Times New Roman" w:hAnsi="Times New Roman" w:cs="Times New Roman"/>
                <w:sz w:val="24"/>
                <w:szCs w:val="24"/>
                <w:lang w:eastAsia="ru-RU"/>
              </w:rPr>
              <w:t>Для определения начальной (максимальной) цены контракта применён метод сопоставимых рыночных цен (анализа рынка) в соответствии с п.</w:t>
            </w:r>
            <w:r>
              <w:rPr>
                <w:rFonts w:ascii="Times New Roman" w:eastAsia="Times New Roman" w:hAnsi="Times New Roman" w:cs="Times New Roman"/>
                <w:sz w:val="24"/>
                <w:szCs w:val="24"/>
                <w:lang w:eastAsia="ru-RU"/>
              </w:rPr>
              <w:t xml:space="preserve"> </w:t>
            </w:r>
            <w:r w:rsidRPr="006A45C9">
              <w:rPr>
                <w:rFonts w:ascii="Times New Roman" w:eastAsia="Times New Roman" w:hAnsi="Times New Roman" w:cs="Times New Roman"/>
                <w:sz w:val="24"/>
                <w:szCs w:val="24"/>
                <w:lang w:eastAsia="ru-RU"/>
              </w:rPr>
              <w:t>6 ст.</w:t>
            </w:r>
            <w:r>
              <w:rPr>
                <w:rFonts w:ascii="Times New Roman" w:eastAsia="Times New Roman" w:hAnsi="Times New Roman" w:cs="Times New Roman"/>
                <w:sz w:val="24"/>
                <w:szCs w:val="24"/>
                <w:lang w:eastAsia="ru-RU"/>
              </w:rPr>
              <w:t xml:space="preserve"> </w:t>
            </w:r>
            <w:r w:rsidRPr="006A45C9">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Федерального з</w:t>
            </w:r>
            <w:r w:rsidRPr="006A45C9">
              <w:rPr>
                <w:rFonts w:ascii="Times New Roman" w:eastAsia="Times New Roman" w:hAnsi="Times New Roman" w:cs="Times New Roman"/>
                <w:sz w:val="24"/>
                <w:szCs w:val="24"/>
                <w:lang w:eastAsia="ru-RU"/>
              </w:rPr>
              <w:t xml:space="preserve">акона </w:t>
            </w:r>
            <w:r>
              <w:rPr>
                <w:rFonts w:ascii="Times New Roman" w:eastAsia="Times New Roman" w:hAnsi="Times New Roman" w:cs="Times New Roman"/>
                <w:sz w:val="24"/>
                <w:szCs w:val="24"/>
                <w:lang w:eastAsia="ru-RU"/>
              </w:rPr>
              <w:t xml:space="preserve">от 05.04.2013 № </w:t>
            </w:r>
            <w:r w:rsidRPr="006A45C9">
              <w:rPr>
                <w:rFonts w:ascii="Times New Roman" w:eastAsia="Times New Roman" w:hAnsi="Times New Roman" w:cs="Times New Roman"/>
                <w:sz w:val="24"/>
                <w:szCs w:val="24"/>
                <w:lang w:eastAsia="ru-RU"/>
              </w:rPr>
              <w:t xml:space="preserve">44-ФЗ </w:t>
            </w:r>
            <w:r>
              <w:rPr>
                <w:rFonts w:ascii="Times New Roman" w:eastAsia="Times New Roman" w:hAnsi="Times New Roman" w:cs="Times New Roman"/>
                <w:sz w:val="24"/>
                <w:szCs w:val="24"/>
                <w:lang w:eastAsia="ru-RU"/>
              </w:rPr>
              <w:t>«</w:t>
            </w:r>
            <w:r w:rsidRPr="006A45C9">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p>
          <w:p w:rsidR="00912F95" w:rsidRDefault="00912F95" w:rsidP="000061C7">
            <w:pPr>
              <w:spacing w:after="0" w:line="240" w:lineRule="auto"/>
              <w:jc w:val="both"/>
              <w:rPr>
                <w:rFonts w:ascii="Times New Roman" w:eastAsia="Times New Roman" w:hAnsi="Times New Roman" w:cs="Times New Roman"/>
                <w:sz w:val="24"/>
                <w:szCs w:val="24"/>
                <w:lang w:eastAsia="ru-RU"/>
              </w:rPr>
            </w:pPr>
          </w:p>
          <w:p w:rsidR="00912F95" w:rsidRDefault="00912F95" w:rsidP="000061C7">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Расчет начальной (максимальной) цены по позиции производится по формуле:</w:t>
            </w: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r w:rsidRPr="0013312B">
              <w:rPr>
                <w:rFonts w:ascii="Times New Roman" w:eastAsia="Times New Roman" w:hAnsi="Times New Roman" w:cs="Times New Roman"/>
                <w:b/>
                <w:noProof/>
                <w:sz w:val="28"/>
                <w:szCs w:val="28"/>
                <w:lang w:eastAsia="ru-RU"/>
              </w:rPr>
              <w:drawing>
                <wp:inline distT="0" distB="0" distL="0" distR="0" wp14:anchorId="5C9F1FBC" wp14:editId="5F914A42">
                  <wp:extent cx="3599180" cy="3486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Pr>
                <w:rFonts w:ascii="Times New Roman" w:eastAsia="Times New Roman" w:hAnsi="Times New Roman" w:cs="Times New Roman"/>
                <w:sz w:val="24"/>
                <w:szCs w:val="24"/>
                <w:lang w:eastAsia="ru-RU"/>
              </w:rPr>
              <w:t>,</w:t>
            </w:r>
          </w:p>
          <w:p w:rsidR="00912F95" w:rsidRDefault="00912F95" w:rsidP="000061C7">
            <w:pPr>
              <w:spacing w:after="0" w:line="240" w:lineRule="auto"/>
              <w:jc w:val="both"/>
              <w:rPr>
                <w:rFonts w:ascii="Times New Roman" w:eastAsia="Times New Roman" w:hAnsi="Times New Roman" w:cs="Times New Roman"/>
                <w:sz w:val="24"/>
                <w:szCs w:val="24"/>
                <w:lang w:eastAsia="ru-RU"/>
              </w:rPr>
            </w:pP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где:</w:t>
            </w: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 xml:space="preserve">НМЦК </w:t>
            </w:r>
            <w:proofErr w:type="spellStart"/>
            <w:r w:rsidRPr="00244751">
              <w:rPr>
                <w:rFonts w:ascii="Times New Roman" w:eastAsia="Times New Roman" w:hAnsi="Times New Roman" w:cs="Times New Roman"/>
                <w:sz w:val="24"/>
                <w:szCs w:val="24"/>
                <w:lang w:eastAsia="ru-RU"/>
              </w:rPr>
              <w:t>рын</w:t>
            </w:r>
            <w:proofErr w:type="spellEnd"/>
            <w:r w:rsidRPr="00244751">
              <w:rPr>
                <w:rFonts w:ascii="Times New Roman" w:eastAsia="Times New Roman" w:hAnsi="Times New Roman" w:cs="Times New Roman"/>
                <w:sz w:val="24"/>
                <w:szCs w:val="24"/>
                <w:lang w:eastAsia="ru-RU"/>
              </w:rPr>
              <w:t>, определяемая методом сопоставимых рыночных цен (анализа рынка);</w:t>
            </w: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v - количество (объем) закупаемого товара (работы, услуги);</w:t>
            </w: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n - количество значений, используемых в расчете;</w:t>
            </w: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r w:rsidRPr="00244751">
              <w:rPr>
                <w:rFonts w:ascii="Times New Roman" w:eastAsia="Times New Roman" w:hAnsi="Times New Roman" w:cs="Times New Roman"/>
                <w:sz w:val="24"/>
                <w:szCs w:val="24"/>
                <w:lang w:eastAsia="ru-RU"/>
              </w:rPr>
              <w:t>i - номер источника ценовой информации;</w:t>
            </w:r>
          </w:p>
          <w:p w:rsidR="00912F95" w:rsidRPr="00244751" w:rsidRDefault="00912F95" w:rsidP="000061C7">
            <w:pPr>
              <w:spacing w:after="0" w:line="240" w:lineRule="auto"/>
              <w:jc w:val="both"/>
              <w:rPr>
                <w:rFonts w:ascii="Times New Roman" w:eastAsia="Times New Roman" w:hAnsi="Times New Roman" w:cs="Times New Roman"/>
                <w:sz w:val="24"/>
                <w:szCs w:val="24"/>
                <w:lang w:eastAsia="ru-RU"/>
              </w:rPr>
            </w:pPr>
            <w:proofErr w:type="spellStart"/>
            <w:r w:rsidRPr="00244751">
              <w:rPr>
                <w:rFonts w:ascii="Times New Roman" w:eastAsia="Times New Roman" w:hAnsi="Times New Roman" w:cs="Times New Roman"/>
                <w:sz w:val="24"/>
                <w:szCs w:val="24"/>
                <w:lang w:eastAsia="ru-RU"/>
              </w:rPr>
              <w:t>цi</w:t>
            </w:r>
            <w:proofErr w:type="spellEnd"/>
            <w:r w:rsidRPr="00244751">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34B4C" w:rsidRPr="00803C58" w:rsidRDefault="00234B4C" w:rsidP="00234B4C">
            <w:pPr>
              <w:spacing w:after="0" w:line="240" w:lineRule="auto"/>
              <w:jc w:val="both"/>
              <w:rPr>
                <w:rFonts w:ascii="Liberation Serif" w:eastAsia="Times New Roman" w:hAnsi="Liberation Serif" w:cs="Liberation Serif"/>
                <w:b/>
                <w:sz w:val="24"/>
                <w:szCs w:val="24"/>
                <w:lang w:eastAsia="ru-RU"/>
              </w:rPr>
            </w:pPr>
            <w:r w:rsidRPr="00803C58">
              <w:rPr>
                <w:rFonts w:ascii="Liberation Serif" w:eastAsia="Times New Roman" w:hAnsi="Liberation Serif" w:cs="Liberation Serif"/>
                <w:b/>
                <w:sz w:val="24"/>
                <w:szCs w:val="24"/>
                <w:lang w:eastAsia="ru-RU"/>
              </w:rPr>
              <w:t xml:space="preserve">НМЦК на </w:t>
            </w:r>
            <w:r w:rsidR="00883175" w:rsidRPr="00883175">
              <w:rPr>
                <w:rFonts w:ascii="Liberation Serif" w:eastAsia="Times New Roman" w:hAnsi="Liberation Serif" w:cs="Liberation Serif"/>
                <w:b/>
                <w:sz w:val="24"/>
                <w:szCs w:val="24"/>
                <w:lang w:eastAsia="ru-RU"/>
              </w:rPr>
              <w:t>Поставка нефтепродуктов для заправки транспортных средств ГКУ «ТЦМ» через автозаправочные станции</w:t>
            </w:r>
            <w:bookmarkStart w:id="0" w:name="_GoBack"/>
            <w:bookmarkEnd w:id="0"/>
            <w:r w:rsidR="00186DD4" w:rsidRPr="00186DD4">
              <w:rPr>
                <w:rFonts w:ascii="Liberation Serif" w:eastAsia="Times New Roman" w:hAnsi="Liberation Serif" w:cs="Liberation Serif"/>
                <w:b/>
                <w:sz w:val="24"/>
                <w:szCs w:val="24"/>
                <w:lang w:eastAsia="ru-RU"/>
              </w:rPr>
              <w:t xml:space="preserve"> </w:t>
            </w:r>
            <w:r w:rsidRPr="00803C58">
              <w:rPr>
                <w:rFonts w:ascii="Liberation Serif" w:eastAsia="Times New Roman" w:hAnsi="Liberation Serif" w:cs="Liberation Serif"/>
                <w:b/>
                <w:sz w:val="24"/>
                <w:szCs w:val="24"/>
                <w:lang w:eastAsia="ru-RU"/>
              </w:rPr>
              <w:t xml:space="preserve">устанавливается в размере </w:t>
            </w:r>
            <w:r w:rsidR="00D23DB5">
              <w:rPr>
                <w:rFonts w:ascii="Liberation Serif" w:eastAsia="Times New Roman" w:hAnsi="Liberation Serif" w:cs="Liberation Serif"/>
                <w:b/>
                <w:sz w:val="24"/>
                <w:szCs w:val="24"/>
                <w:lang w:eastAsia="ru-RU"/>
              </w:rPr>
              <w:t>349 962</w:t>
            </w:r>
            <w:r w:rsidR="00D23DB5" w:rsidRPr="00D23DB5">
              <w:rPr>
                <w:rFonts w:ascii="Liberation Serif" w:eastAsia="Times New Roman" w:hAnsi="Liberation Serif" w:cs="Liberation Serif"/>
                <w:b/>
                <w:sz w:val="24"/>
                <w:szCs w:val="24"/>
                <w:lang w:eastAsia="ru-RU"/>
              </w:rPr>
              <w:t xml:space="preserve"> </w:t>
            </w:r>
            <w:r w:rsidRPr="00803C58">
              <w:rPr>
                <w:rFonts w:ascii="Liberation Serif" w:eastAsia="Times New Roman" w:hAnsi="Liberation Serif" w:cs="Liberation Serif"/>
                <w:b/>
                <w:sz w:val="24"/>
                <w:szCs w:val="24"/>
                <w:lang w:eastAsia="ru-RU"/>
              </w:rPr>
              <w:t>(</w:t>
            </w:r>
            <w:r w:rsidR="00D23DB5">
              <w:rPr>
                <w:rFonts w:ascii="Liberation Serif" w:eastAsia="Times New Roman" w:hAnsi="Liberation Serif" w:cs="Liberation Serif"/>
                <w:b/>
                <w:sz w:val="24"/>
                <w:szCs w:val="24"/>
                <w:lang w:eastAsia="ru-RU"/>
              </w:rPr>
              <w:t>Триста сорок девять тысяч девятьсот шестьдесят два</w:t>
            </w:r>
            <w:r w:rsidRPr="00803C58">
              <w:rPr>
                <w:rFonts w:ascii="Liberation Serif" w:eastAsia="Times New Roman" w:hAnsi="Liberation Serif" w:cs="Liberation Serif"/>
                <w:b/>
                <w:sz w:val="24"/>
                <w:szCs w:val="24"/>
                <w:lang w:eastAsia="ru-RU"/>
              </w:rPr>
              <w:t>) рубл</w:t>
            </w:r>
            <w:r w:rsidR="00D23DB5">
              <w:rPr>
                <w:rFonts w:ascii="Liberation Serif" w:eastAsia="Times New Roman" w:hAnsi="Liberation Serif" w:cs="Liberation Serif"/>
                <w:b/>
                <w:sz w:val="24"/>
                <w:szCs w:val="24"/>
                <w:lang w:eastAsia="ru-RU"/>
              </w:rPr>
              <w:t>я</w:t>
            </w:r>
            <w:r w:rsidR="00186DD4">
              <w:rPr>
                <w:rFonts w:ascii="Liberation Serif" w:eastAsia="Times New Roman" w:hAnsi="Liberation Serif" w:cs="Liberation Serif"/>
                <w:b/>
                <w:sz w:val="24"/>
                <w:szCs w:val="24"/>
                <w:lang w:eastAsia="ru-RU"/>
              </w:rPr>
              <w:t xml:space="preserve"> </w:t>
            </w:r>
            <w:r w:rsidR="00D23DB5">
              <w:rPr>
                <w:rFonts w:ascii="Liberation Serif" w:eastAsia="Times New Roman" w:hAnsi="Liberation Serif" w:cs="Liberation Serif"/>
                <w:b/>
                <w:sz w:val="24"/>
                <w:szCs w:val="24"/>
                <w:lang w:eastAsia="ru-RU"/>
              </w:rPr>
              <w:t>96</w:t>
            </w:r>
            <w:r>
              <w:rPr>
                <w:rFonts w:ascii="Liberation Serif" w:eastAsia="Times New Roman" w:hAnsi="Liberation Serif" w:cs="Liberation Serif"/>
                <w:b/>
                <w:sz w:val="24"/>
                <w:szCs w:val="24"/>
                <w:lang w:eastAsia="ru-RU"/>
              </w:rPr>
              <w:t xml:space="preserve"> копеек</w:t>
            </w:r>
            <w:r w:rsidRPr="00803C58">
              <w:rPr>
                <w:rFonts w:ascii="Liberation Serif" w:eastAsia="Times New Roman" w:hAnsi="Liberation Serif" w:cs="Liberation Serif"/>
                <w:b/>
                <w:sz w:val="24"/>
                <w:szCs w:val="24"/>
                <w:lang w:eastAsia="ru-RU"/>
              </w:rPr>
              <w:t>.</w:t>
            </w:r>
          </w:p>
          <w:p w:rsidR="00234B4C" w:rsidRPr="002F18AE" w:rsidRDefault="00234B4C" w:rsidP="00234B4C">
            <w:pPr>
              <w:spacing w:after="0" w:line="240" w:lineRule="auto"/>
              <w:jc w:val="both"/>
              <w:rPr>
                <w:rFonts w:ascii="Liberation Serif" w:eastAsia="Times New Roman" w:hAnsi="Liberation Serif" w:cs="Liberation Serif"/>
                <w:sz w:val="24"/>
                <w:szCs w:val="24"/>
                <w:lang w:eastAsia="ru-RU"/>
              </w:rPr>
            </w:pPr>
          </w:p>
          <w:p w:rsidR="00234B4C" w:rsidRPr="00C07B2C" w:rsidRDefault="00234B4C" w:rsidP="00234B4C">
            <w:pPr>
              <w:suppressAutoHyphens/>
              <w:spacing w:after="0" w:line="240" w:lineRule="auto"/>
              <w:jc w:val="center"/>
              <w:rPr>
                <w:rFonts w:ascii="Times New Roman" w:eastAsia="Times New Roman" w:hAnsi="Times New Roman" w:cs="Times New Roman"/>
                <w:b/>
                <w:i/>
                <w:kern w:val="1"/>
                <w:sz w:val="16"/>
                <w:szCs w:val="16"/>
                <w:lang w:eastAsia="ar-SA"/>
              </w:rPr>
            </w:pPr>
            <w:r w:rsidRPr="00C07B2C">
              <w:rPr>
                <w:rFonts w:ascii="Times New Roman" w:eastAsia="Times New Roman" w:hAnsi="Times New Roman" w:cs="Times New Roman"/>
                <w:b/>
                <w:kern w:val="1"/>
                <w:sz w:val="32"/>
                <w:szCs w:val="20"/>
                <w:lang w:eastAsia="ar-SA"/>
              </w:rPr>
              <w:t>Расчет НМЦК</w:t>
            </w:r>
          </w:p>
          <w:p w:rsidR="00234B4C" w:rsidRPr="00C07B2C" w:rsidRDefault="00234B4C" w:rsidP="00234B4C">
            <w:pPr>
              <w:suppressAutoHyphens/>
              <w:spacing w:after="0" w:line="360" w:lineRule="auto"/>
              <w:jc w:val="center"/>
              <w:rPr>
                <w:rFonts w:ascii="Times New Roman" w:eastAsia="Times New Roman" w:hAnsi="Times New Roman" w:cs="Times New Roman"/>
                <w:b/>
                <w:i/>
                <w:kern w:val="1"/>
                <w:sz w:val="16"/>
                <w:szCs w:val="16"/>
                <w:lang w:eastAsia="ar-SA"/>
              </w:rPr>
            </w:pPr>
          </w:p>
          <w:p w:rsidR="00234B4C" w:rsidRPr="00C07B2C" w:rsidRDefault="00234B4C" w:rsidP="00234B4C">
            <w:pPr>
              <w:suppressAutoHyphens/>
              <w:spacing w:after="0" w:line="360" w:lineRule="auto"/>
              <w:ind w:right="-23"/>
              <w:jc w:val="both"/>
              <w:rPr>
                <w:rFonts w:ascii="Times New Roman" w:eastAsia="Times New Roman" w:hAnsi="Times New Roman" w:cs="Times New Roman"/>
                <w:kern w:val="1"/>
                <w:szCs w:val="20"/>
                <w:lang w:eastAsia="ar-SA"/>
              </w:rPr>
            </w:pPr>
            <w:bookmarkStart w:id="1" w:name="TableUsl"/>
            <w:bookmarkEnd w:id="1"/>
          </w:p>
          <w:p w:rsidR="00234B4C" w:rsidRPr="00C07B2C" w:rsidRDefault="00234B4C" w:rsidP="00234B4C">
            <w:pPr>
              <w:numPr>
                <w:ilvl w:val="0"/>
                <w:numId w:val="2"/>
              </w:numPr>
              <w:tabs>
                <w:tab w:val="clear" w:pos="707"/>
                <w:tab w:val="num" w:pos="0"/>
              </w:tabs>
              <w:suppressAutoHyphens/>
              <w:spacing w:after="120" w:line="240" w:lineRule="auto"/>
              <w:ind w:left="720" w:hanging="360"/>
              <w:jc w:val="center"/>
              <w:rPr>
                <w:rFonts w:ascii="Times New Roman" w:eastAsia="Times New Roman" w:hAnsi="Times New Roman" w:cs="Times New Roman"/>
                <w:kern w:val="1"/>
                <w:szCs w:val="20"/>
                <w:lang w:eastAsia="ar-SA"/>
              </w:rPr>
            </w:pPr>
            <w:r w:rsidRPr="00C07B2C">
              <w:rPr>
                <w:rFonts w:ascii="Times New Roman" w:eastAsia="Times New Roman" w:hAnsi="Times New Roman" w:cs="Times New Roman"/>
                <w:b/>
                <w:i/>
                <w:kern w:val="1"/>
                <w:sz w:val="28"/>
                <w:szCs w:val="28"/>
                <w:lang w:eastAsia="ar-SA"/>
              </w:rPr>
              <w:t>Коэффициент вариации цены</w:t>
            </w:r>
          </w:p>
          <w:p w:rsidR="00234B4C" w:rsidRPr="00C07B2C" w:rsidRDefault="00234B4C" w:rsidP="00234B4C">
            <w:pPr>
              <w:suppressAutoHyphens/>
              <w:spacing w:after="120" w:line="240" w:lineRule="auto"/>
              <w:rPr>
                <w:rFonts w:ascii="Times New Roman" w:eastAsia="Calibri" w:hAnsi="Times New Roman" w:cs="Times New Roman"/>
                <w:kern w:val="1"/>
                <w:sz w:val="24"/>
                <w:szCs w:val="24"/>
                <w:lang w:eastAsia="ar-SA"/>
              </w:rPr>
            </w:pPr>
            <w:r>
              <w:rPr>
                <w:rFonts w:ascii="Times New Roman" w:eastAsia="Times New Roman" w:hAnsi="Times New Roman" w:cs="Times New Roman"/>
                <w:noProof/>
                <w:kern w:val="1"/>
                <w:szCs w:val="20"/>
                <w:lang w:eastAsia="ru-RU"/>
              </w:rPr>
              <w:drawing>
                <wp:inline distT="0" distB="0" distL="0" distR="0" wp14:anchorId="43B2889C" wp14:editId="332FAD60">
                  <wp:extent cx="1304925" cy="4286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solidFill>
                          <a:ln>
                            <a:noFill/>
                          </a:ln>
                        </pic:spPr>
                      </pic:pic>
                    </a:graphicData>
                  </a:graphic>
                </wp:inline>
              </w:drawing>
            </w:r>
          </w:p>
          <w:p w:rsidR="00234B4C" w:rsidRPr="00C07B2C" w:rsidRDefault="00234B4C" w:rsidP="00234B4C">
            <w:pPr>
              <w:suppressAutoHyphens/>
              <w:spacing w:after="0" w:line="240" w:lineRule="auto"/>
              <w:rPr>
                <w:rFonts w:ascii="Times New Roman" w:eastAsia="Times New Roman" w:hAnsi="Times New Roman" w:cs="Times New Roman"/>
                <w:kern w:val="1"/>
                <w:sz w:val="24"/>
                <w:szCs w:val="24"/>
                <w:lang w:eastAsia="ar-SA"/>
              </w:rPr>
            </w:pPr>
            <w:r w:rsidRPr="00C07B2C">
              <w:rPr>
                <w:rFonts w:ascii="Times New Roman" w:eastAsia="Calibri" w:hAnsi="Times New Roman" w:cs="Times New Roman"/>
                <w:kern w:val="1"/>
                <w:sz w:val="24"/>
                <w:szCs w:val="24"/>
                <w:lang w:eastAsia="ar-SA"/>
              </w:rPr>
              <w:t>где:</w:t>
            </w:r>
          </w:p>
          <w:p w:rsidR="00234B4C" w:rsidRPr="00C07B2C" w:rsidRDefault="00234B4C" w:rsidP="00234B4C">
            <w:pPr>
              <w:suppressAutoHyphens/>
              <w:spacing w:after="0" w:line="240" w:lineRule="auto"/>
              <w:rPr>
                <w:rFonts w:ascii="Times New Roman" w:eastAsia="Times New Roman" w:hAnsi="Times New Roman" w:cs="Times New Roman"/>
                <w:kern w:val="1"/>
                <w:szCs w:val="20"/>
                <w:lang w:eastAsia="ar-SA"/>
              </w:rPr>
            </w:pPr>
            <w:r w:rsidRPr="00C07B2C">
              <w:rPr>
                <w:rFonts w:ascii="Times New Roman" w:eastAsia="Times New Roman" w:hAnsi="Times New Roman" w:cs="Times New Roman"/>
                <w:kern w:val="1"/>
                <w:sz w:val="24"/>
                <w:szCs w:val="24"/>
                <w:lang w:eastAsia="ar-SA"/>
              </w:rPr>
              <w:t>V - коэффициент вариации цены</w:t>
            </w:r>
          </w:p>
          <w:p w:rsidR="00234B4C" w:rsidRPr="00C07B2C" w:rsidRDefault="00234B4C" w:rsidP="00234B4C">
            <w:pPr>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Cs w:val="20"/>
                <w:lang w:eastAsia="ru-RU"/>
              </w:rPr>
              <w:lastRenderedPageBreak/>
              <w:drawing>
                <wp:inline distT="0" distB="0" distL="0" distR="0" wp14:anchorId="471B1A82" wp14:editId="75D4D6DF">
                  <wp:extent cx="1352550" cy="4667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solidFill>
                            <a:srgbClr val="FFFFFF"/>
                          </a:solidFill>
                          <a:ln>
                            <a:noFill/>
                          </a:ln>
                        </pic:spPr>
                      </pic:pic>
                    </a:graphicData>
                  </a:graphic>
                </wp:inline>
              </w:drawing>
            </w:r>
            <w:r w:rsidRPr="00C07B2C">
              <w:rPr>
                <w:rFonts w:ascii="Times New Roman" w:eastAsia="Times New Roman" w:hAnsi="Times New Roman" w:cs="Times New Roman"/>
                <w:kern w:val="1"/>
                <w:sz w:val="24"/>
                <w:szCs w:val="24"/>
                <w:lang w:eastAsia="ar-SA"/>
              </w:rPr>
              <w:t xml:space="preserve"> - среднее квадратичное отклонение</w:t>
            </w:r>
          </w:p>
          <w:p w:rsidR="00234B4C" w:rsidRPr="00C07B2C" w:rsidRDefault="00234B4C" w:rsidP="00234B4C">
            <w:pPr>
              <w:suppressAutoHyphens/>
              <w:spacing w:after="0" w:line="240" w:lineRule="auto"/>
              <w:rPr>
                <w:rFonts w:ascii="Times New Roman" w:eastAsia="Times New Roman" w:hAnsi="Times New Roman" w:cs="Times New Roman"/>
                <w:kern w:val="1"/>
                <w:sz w:val="24"/>
                <w:szCs w:val="24"/>
                <w:lang w:eastAsia="ar-SA"/>
              </w:rPr>
            </w:pPr>
            <w:r w:rsidRPr="00C07B2C">
              <w:rPr>
                <w:rFonts w:ascii="Times New Roman" w:eastAsia="Times New Roman" w:hAnsi="Times New Roman" w:cs="Times New Roman"/>
                <w:kern w:val="1"/>
                <w:sz w:val="24"/>
                <w:szCs w:val="24"/>
                <w:lang w:eastAsia="ar-SA"/>
              </w:rPr>
              <w:t>ц</w:t>
            </w:r>
            <w:proofErr w:type="spellStart"/>
            <w:r w:rsidRPr="00C07B2C">
              <w:rPr>
                <w:rFonts w:ascii="Times New Roman" w:eastAsia="Times New Roman" w:hAnsi="Times New Roman" w:cs="Times New Roman"/>
                <w:kern w:val="1"/>
                <w:sz w:val="24"/>
                <w:szCs w:val="24"/>
                <w:vertAlign w:val="subscript"/>
                <w:lang w:val="en-US" w:eastAsia="ar-SA"/>
              </w:rPr>
              <w:t>i</w:t>
            </w:r>
            <w:proofErr w:type="spellEnd"/>
            <w:r w:rsidRPr="00C07B2C">
              <w:rPr>
                <w:rFonts w:ascii="Times New Roman" w:eastAsia="Calibri" w:hAnsi="Times New Roman" w:cs="Times New Roman"/>
                <w:kern w:val="1"/>
                <w:sz w:val="24"/>
                <w:szCs w:val="24"/>
                <w:lang w:eastAsia="ar-SA"/>
              </w:rPr>
              <w:t xml:space="preserve"> - </w:t>
            </w:r>
            <w:proofErr w:type="gramStart"/>
            <w:r w:rsidRPr="00C07B2C">
              <w:rPr>
                <w:rFonts w:ascii="Times New Roman" w:eastAsia="Calibri" w:hAnsi="Times New Roman" w:cs="Times New Roman"/>
                <w:kern w:val="1"/>
                <w:sz w:val="24"/>
                <w:szCs w:val="24"/>
                <w:lang w:eastAsia="ar-SA"/>
              </w:rPr>
              <w:t>цена  единицы</w:t>
            </w:r>
            <w:proofErr w:type="gramEnd"/>
            <w:r w:rsidRPr="00C07B2C">
              <w:rPr>
                <w:rFonts w:ascii="Times New Roman" w:eastAsia="Calibri" w:hAnsi="Times New Roman" w:cs="Times New Roman"/>
                <w:kern w:val="1"/>
                <w:sz w:val="24"/>
                <w:szCs w:val="24"/>
                <w:lang w:eastAsia="ar-SA"/>
              </w:rPr>
              <w:t xml:space="preserve"> товара, работы, услуги, указанная в источнике  с номером I (руб.)</w:t>
            </w:r>
          </w:p>
          <w:p w:rsidR="00234B4C" w:rsidRPr="00C07B2C" w:rsidRDefault="00234B4C" w:rsidP="00234B4C">
            <w:pPr>
              <w:suppressAutoHyphens/>
              <w:spacing w:after="0" w:line="240" w:lineRule="auto"/>
              <w:rPr>
                <w:rFonts w:ascii="Times New Roman" w:eastAsia="Times New Roman" w:hAnsi="Times New Roman" w:cs="Times New Roman"/>
                <w:kern w:val="1"/>
                <w:sz w:val="24"/>
                <w:szCs w:val="24"/>
                <w:lang w:eastAsia="ar-SA"/>
              </w:rPr>
            </w:pPr>
            <w:r w:rsidRPr="00C07B2C">
              <w:rPr>
                <w:rFonts w:ascii="Times New Roman" w:eastAsia="Times New Roman" w:hAnsi="Times New Roman" w:cs="Times New Roman"/>
                <w:kern w:val="1"/>
                <w:sz w:val="24"/>
                <w:szCs w:val="24"/>
                <w:lang w:eastAsia="ar-SA"/>
              </w:rPr>
              <w:t xml:space="preserve">&lt;ц&gt; - средняя арифметическая величина цены </w:t>
            </w:r>
            <w:r w:rsidRPr="00C07B2C">
              <w:rPr>
                <w:rFonts w:ascii="Times New Roman" w:eastAsia="Calibri" w:hAnsi="Times New Roman" w:cs="Times New Roman"/>
                <w:kern w:val="1"/>
                <w:sz w:val="24"/>
                <w:szCs w:val="24"/>
                <w:lang w:eastAsia="ar-SA"/>
              </w:rPr>
              <w:t>единицы товара, работы, услуги (руб.)</w:t>
            </w:r>
          </w:p>
          <w:p w:rsidR="00234B4C" w:rsidRPr="00C07B2C" w:rsidRDefault="00234B4C" w:rsidP="00234B4C">
            <w:pPr>
              <w:suppressAutoHyphens/>
              <w:spacing w:after="0" w:line="240" w:lineRule="auto"/>
              <w:rPr>
                <w:rFonts w:ascii="Times New Roman" w:eastAsia="Times New Roman" w:hAnsi="Times New Roman" w:cs="Times New Roman"/>
                <w:kern w:val="1"/>
                <w:szCs w:val="20"/>
                <w:lang w:eastAsia="ar-SA"/>
              </w:rPr>
            </w:pPr>
            <w:r w:rsidRPr="00C07B2C">
              <w:rPr>
                <w:rFonts w:ascii="Times New Roman" w:eastAsia="Times New Roman" w:hAnsi="Times New Roman" w:cs="Times New Roman"/>
                <w:kern w:val="1"/>
                <w:sz w:val="24"/>
                <w:szCs w:val="24"/>
                <w:lang w:eastAsia="ar-SA"/>
              </w:rPr>
              <w:t xml:space="preserve"> </w:t>
            </w:r>
            <w:r w:rsidRPr="00C07B2C">
              <w:rPr>
                <w:rFonts w:ascii="Times New Roman" w:eastAsia="Times New Roman" w:hAnsi="Times New Roman" w:cs="Times New Roman"/>
                <w:kern w:val="1"/>
                <w:sz w:val="24"/>
                <w:szCs w:val="24"/>
                <w:lang w:val="en-US" w:eastAsia="ar-SA"/>
              </w:rPr>
              <w:t>n</w:t>
            </w:r>
            <w:r w:rsidRPr="00C07B2C">
              <w:rPr>
                <w:rFonts w:ascii="Times New Roman" w:eastAsia="Times New Roman" w:hAnsi="Times New Roman" w:cs="Times New Roman"/>
                <w:kern w:val="1"/>
                <w:sz w:val="24"/>
                <w:szCs w:val="24"/>
                <w:lang w:eastAsia="ar-SA"/>
              </w:rPr>
              <w:t xml:space="preserve"> - количество значений, используемых в расчете</w:t>
            </w:r>
          </w:p>
          <w:p w:rsidR="00234B4C" w:rsidRPr="00C07B2C" w:rsidRDefault="00234B4C" w:rsidP="00234B4C">
            <w:pPr>
              <w:suppressAutoHyphens/>
              <w:spacing w:after="120" w:line="240" w:lineRule="auto"/>
              <w:rPr>
                <w:rFonts w:ascii="Times New Roman" w:eastAsia="Times New Roman" w:hAnsi="Times New Roman" w:cs="Times New Roman"/>
                <w:kern w:val="1"/>
                <w:szCs w:val="20"/>
                <w:lang w:eastAsia="ar-SA"/>
              </w:rPr>
            </w:pPr>
          </w:p>
          <w:tbl>
            <w:tblPr>
              <w:tblW w:w="0" w:type="auto"/>
              <w:tblInd w:w="5" w:type="dxa"/>
              <w:tblCellMar>
                <w:left w:w="0" w:type="dxa"/>
                <w:right w:w="0" w:type="dxa"/>
              </w:tblCellMar>
              <w:tblLook w:val="0000" w:firstRow="0" w:lastRow="0" w:firstColumn="0" w:lastColumn="0" w:noHBand="0" w:noVBand="0"/>
            </w:tblPr>
            <w:tblGrid>
              <w:gridCol w:w="1796"/>
              <w:gridCol w:w="3619"/>
              <w:gridCol w:w="2705"/>
              <w:gridCol w:w="2099"/>
              <w:gridCol w:w="3379"/>
            </w:tblGrid>
            <w:tr w:rsidR="00234B4C" w:rsidRPr="00C07B2C" w:rsidTr="001159B8">
              <w:trPr>
                <w:trHeight w:val="745"/>
              </w:trPr>
              <w:tc>
                <w:tcPr>
                  <w:tcW w:w="1796" w:type="dxa"/>
                  <w:tcBorders>
                    <w:top w:val="single" w:sz="4" w:space="0" w:color="000000"/>
                    <w:left w:val="single" w:sz="4" w:space="0" w:color="000000"/>
                    <w:bottom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kern w:val="1"/>
                      <w:szCs w:val="20"/>
                      <w:lang w:eastAsia="ar-SA"/>
                    </w:rPr>
                  </w:pPr>
                  <w:bookmarkStart w:id="2" w:name="Table5"/>
                  <w:bookmarkEnd w:id="2"/>
                  <w:r>
                    <w:rPr>
                      <w:rFonts w:ascii="Times New Roman" w:eastAsia="Times New Roman" w:hAnsi="Times New Roman" w:cs="Times New Roman"/>
                      <w:noProof/>
                      <w:kern w:val="1"/>
                      <w:szCs w:val="20"/>
                      <w:lang w:eastAsia="ru-RU"/>
                    </w:rPr>
                    <w:drawing>
                      <wp:inline distT="0" distB="0" distL="0" distR="0" wp14:anchorId="01442D90" wp14:editId="2F94AD3A">
                        <wp:extent cx="800100" cy="428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solidFill>
                                  <a:srgbClr val="FFFFFF"/>
                                </a:solidFill>
                                <a:ln>
                                  <a:noFill/>
                                </a:ln>
                              </pic:spPr>
                            </pic:pic>
                          </a:graphicData>
                        </a:graphic>
                      </wp:inline>
                    </w:drawing>
                  </w:r>
                </w:p>
              </w:tc>
              <w:tc>
                <w:tcPr>
                  <w:tcW w:w="3619" w:type="dxa"/>
                  <w:tcBorders>
                    <w:top w:val="single" w:sz="4" w:space="0" w:color="000000"/>
                    <w:left w:val="single" w:sz="4" w:space="0" w:color="000000"/>
                    <w:bottom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kern w:val="1"/>
                      <w:szCs w:val="20"/>
                      <w:lang w:eastAsia="ar-SA"/>
                    </w:rPr>
                  </w:pPr>
                  <w:r>
                    <w:rPr>
                      <w:rFonts w:ascii="Times New Roman" w:eastAsia="Times New Roman" w:hAnsi="Times New Roman" w:cs="Times New Roman"/>
                      <w:noProof/>
                      <w:kern w:val="1"/>
                      <w:szCs w:val="20"/>
                      <w:lang w:eastAsia="ru-RU"/>
                    </w:rPr>
                    <w:drawing>
                      <wp:inline distT="0" distB="0" distL="0" distR="0" wp14:anchorId="75C66196" wp14:editId="569AA2D3">
                        <wp:extent cx="1057275" cy="295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295275"/>
                                </a:xfrm>
                                <a:prstGeom prst="rect">
                                  <a:avLst/>
                                </a:prstGeom>
                                <a:solidFill>
                                  <a:srgbClr val="FFFFFF"/>
                                </a:solidFill>
                                <a:ln>
                                  <a:noFill/>
                                </a:ln>
                              </pic:spPr>
                            </pic:pic>
                          </a:graphicData>
                        </a:graphic>
                      </wp:inline>
                    </w:drawing>
                  </w:r>
                </w:p>
              </w:tc>
              <w:tc>
                <w:tcPr>
                  <w:tcW w:w="2705" w:type="dxa"/>
                  <w:tcBorders>
                    <w:top w:val="single" w:sz="4" w:space="0" w:color="000000"/>
                    <w:left w:val="single" w:sz="4" w:space="0" w:color="000000"/>
                    <w:bottom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b/>
                      <w:kern w:val="1"/>
                      <w:sz w:val="28"/>
                      <w:szCs w:val="28"/>
                      <w:lang w:eastAsia="ar-SA"/>
                    </w:rPr>
                  </w:pPr>
                  <w:r>
                    <w:rPr>
                      <w:rFonts w:ascii="Times New Roman" w:eastAsia="Times New Roman" w:hAnsi="Times New Roman" w:cs="Times New Roman"/>
                      <w:noProof/>
                      <w:kern w:val="1"/>
                      <w:szCs w:val="20"/>
                      <w:lang w:eastAsia="ru-RU"/>
                    </w:rPr>
                    <w:drawing>
                      <wp:inline distT="0" distB="0" distL="0" distR="0" wp14:anchorId="05656D78" wp14:editId="1F254EE4">
                        <wp:extent cx="1095375" cy="466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solidFill>
                                  <a:srgbClr val="FFFFFF"/>
                                </a:solidFill>
                                <a:ln>
                                  <a:noFill/>
                                </a:ln>
                              </pic:spPr>
                            </pic:pic>
                          </a:graphicData>
                        </a:graphic>
                      </wp:inline>
                    </w:drawing>
                  </w:r>
                </w:p>
              </w:tc>
              <w:tc>
                <w:tcPr>
                  <w:tcW w:w="2099" w:type="dxa"/>
                  <w:tcBorders>
                    <w:top w:val="single" w:sz="4" w:space="0" w:color="000000"/>
                    <w:left w:val="single" w:sz="4" w:space="0" w:color="000000"/>
                    <w:bottom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b/>
                      <w:kern w:val="1"/>
                      <w:sz w:val="28"/>
                      <w:szCs w:val="28"/>
                      <w:lang w:eastAsia="ar-SA"/>
                    </w:rPr>
                  </w:pPr>
                  <w:r w:rsidRPr="00C07B2C">
                    <w:rPr>
                      <w:rFonts w:ascii="Times New Roman" w:eastAsia="Times New Roman" w:hAnsi="Times New Roman" w:cs="Times New Roman"/>
                      <w:b/>
                      <w:kern w:val="1"/>
                      <w:sz w:val="28"/>
                      <w:szCs w:val="28"/>
                      <w:lang w:eastAsia="ar-SA"/>
                    </w:rPr>
                    <w:t>Среднее квадратичное отклонение</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234B4C" w:rsidRPr="00C07B2C" w:rsidRDefault="00234B4C" w:rsidP="00234B4C">
                  <w:pPr>
                    <w:suppressAutoHyphens/>
                    <w:spacing w:after="120" w:line="240" w:lineRule="auto"/>
                    <w:jc w:val="center"/>
                    <w:rPr>
                      <w:rFonts w:ascii="Times New Roman" w:eastAsia="Times New Roman" w:hAnsi="Times New Roman" w:cs="Times New Roman"/>
                      <w:kern w:val="1"/>
                      <w:szCs w:val="20"/>
                      <w:lang w:eastAsia="ar-SA"/>
                    </w:rPr>
                  </w:pPr>
                  <w:r w:rsidRPr="00C07B2C">
                    <w:rPr>
                      <w:rFonts w:ascii="Times New Roman" w:eastAsia="Times New Roman" w:hAnsi="Times New Roman" w:cs="Times New Roman"/>
                      <w:b/>
                      <w:kern w:val="1"/>
                      <w:sz w:val="28"/>
                      <w:szCs w:val="28"/>
                      <w:lang w:eastAsia="ar-SA"/>
                    </w:rPr>
                    <w:t>Коэффициент вариации цены, %</w:t>
                  </w:r>
                </w:p>
                <w:p w:rsidR="00234B4C" w:rsidRPr="00C07B2C" w:rsidRDefault="00234B4C" w:rsidP="00234B4C">
                  <w:pPr>
                    <w:suppressAutoHyphens/>
                    <w:spacing w:after="0" w:line="240" w:lineRule="auto"/>
                    <w:jc w:val="center"/>
                    <w:rPr>
                      <w:rFonts w:ascii="Times New Roman" w:eastAsia="Times New Roman" w:hAnsi="Times New Roman" w:cs="Times New Roman"/>
                      <w:kern w:val="1"/>
                      <w:szCs w:val="20"/>
                      <w:lang w:eastAsia="ar-SA"/>
                    </w:rPr>
                  </w:pPr>
                </w:p>
              </w:tc>
            </w:tr>
            <w:tr w:rsidR="00234B4C" w:rsidRPr="00C07B2C" w:rsidTr="007D30DD">
              <w:trPr>
                <w:trHeight w:val="505"/>
              </w:trPr>
              <w:tc>
                <w:tcPr>
                  <w:tcW w:w="1796" w:type="dxa"/>
                  <w:tcBorders>
                    <w:top w:val="single" w:sz="4" w:space="0" w:color="000000"/>
                    <w:left w:val="single" w:sz="4" w:space="0" w:color="000000"/>
                    <w:bottom w:val="single" w:sz="4" w:space="0" w:color="000000"/>
                  </w:tcBorders>
                  <w:shd w:val="clear" w:color="auto" w:fill="FFFFFF"/>
                </w:tcPr>
                <w:p w:rsidR="00234B4C" w:rsidRPr="00C07B2C" w:rsidRDefault="007D30DD" w:rsidP="00B07617">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50.92</w:t>
                  </w:r>
                </w:p>
              </w:tc>
              <w:tc>
                <w:tcPr>
                  <w:tcW w:w="3619" w:type="dxa"/>
                  <w:tcBorders>
                    <w:top w:val="single" w:sz="4" w:space="0" w:color="000000"/>
                    <w:left w:val="single" w:sz="4" w:space="0" w:color="000000"/>
                    <w:bottom w:val="single" w:sz="4" w:space="0" w:color="000000"/>
                  </w:tcBorders>
                  <w:shd w:val="clear" w:color="auto" w:fill="FFFFFF"/>
                </w:tcPr>
                <w:p w:rsidR="00234B4C" w:rsidRPr="00C07B2C" w:rsidRDefault="00D23DB5"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14.38</w:t>
                  </w:r>
                </w:p>
              </w:tc>
              <w:tc>
                <w:tcPr>
                  <w:tcW w:w="2705" w:type="dxa"/>
                  <w:tcBorders>
                    <w:top w:val="single" w:sz="4" w:space="0" w:color="000000"/>
                    <w:left w:val="single" w:sz="4" w:space="0" w:color="000000"/>
                    <w:bottom w:val="single" w:sz="4" w:space="0" w:color="000000"/>
                  </w:tcBorders>
                  <w:shd w:val="clear" w:color="auto" w:fill="FFFFFF"/>
                </w:tcPr>
                <w:p w:rsidR="00234B4C" w:rsidRPr="00C07B2C" w:rsidRDefault="00D23DB5"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bookmarkStart w:id="3" w:name="n_1"/>
                  <w:bookmarkStart w:id="4" w:name="Suman_1"/>
                  <w:bookmarkEnd w:id="3"/>
                  <w:bookmarkEnd w:id="4"/>
                  <w:r>
                    <w:rPr>
                      <w:rFonts w:ascii="Times New Roman" w:eastAsia="Times New Roman" w:hAnsi="Times New Roman" w:cs="Times New Roman"/>
                      <w:kern w:val="1"/>
                      <w:szCs w:val="20"/>
                      <w:lang w:eastAsia="ar-SA"/>
                    </w:rPr>
                    <w:t>7.19</w:t>
                  </w:r>
                </w:p>
              </w:tc>
              <w:tc>
                <w:tcPr>
                  <w:tcW w:w="2099" w:type="dxa"/>
                  <w:tcBorders>
                    <w:top w:val="single" w:sz="4" w:space="0" w:color="000000"/>
                    <w:left w:val="single" w:sz="4" w:space="0" w:color="000000"/>
                    <w:bottom w:val="single" w:sz="4" w:space="0" w:color="000000"/>
                  </w:tcBorders>
                  <w:shd w:val="clear" w:color="auto" w:fill="FFFFFF"/>
                </w:tcPr>
                <w:p w:rsidR="00234B4C" w:rsidRPr="00C07B2C" w:rsidRDefault="00D23DB5" w:rsidP="00F079BF">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2.68</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234B4C" w:rsidRPr="00C07B2C" w:rsidRDefault="007D30DD"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5.27</w:t>
                  </w:r>
                </w:p>
              </w:tc>
            </w:tr>
            <w:tr w:rsidR="00D23DB5" w:rsidRPr="00C07B2C" w:rsidTr="007D30DD">
              <w:trPr>
                <w:trHeight w:val="427"/>
              </w:trPr>
              <w:tc>
                <w:tcPr>
                  <w:tcW w:w="1796"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58.30</w:t>
                  </w:r>
                </w:p>
              </w:tc>
              <w:tc>
                <w:tcPr>
                  <w:tcW w:w="3619"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14.38</w:t>
                  </w:r>
                </w:p>
              </w:tc>
              <w:tc>
                <w:tcPr>
                  <w:tcW w:w="2705"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7.19</w:t>
                  </w:r>
                </w:p>
              </w:tc>
              <w:tc>
                <w:tcPr>
                  <w:tcW w:w="2099"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2.68</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4.60</w:t>
                  </w:r>
                </w:p>
              </w:tc>
            </w:tr>
            <w:tr w:rsidR="00D23DB5" w:rsidRPr="00C07B2C" w:rsidTr="007D30DD">
              <w:trPr>
                <w:trHeight w:val="420"/>
              </w:trPr>
              <w:tc>
                <w:tcPr>
                  <w:tcW w:w="1796"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58.30</w:t>
                  </w:r>
                </w:p>
              </w:tc>
              <w:tc>
                <w:tcPr>
                  <w:tcW w:w="3619"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14.38</w:t>
                  </w:r>
                </w:p>
              </w:tc>
              <w:tc>
                <w:tcPr>
                  <w:tcW w:w="2705"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7.19</w:t>
                  </w:r>
                </w:p>
              </w:tc>
              <w:tc>
                <w:tcPr>
                  <w:tcW w:w="2099" w:type="dxa"/>
                  <w:tcBorders>
                    <w:top w:val="single" w:sz="4" w:space="0" w:color="000000"/>
                    <w:left w:val="single" w:sz="4" w:space="0" w:color="000000"/>
                    <w:bottom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2.68</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Pr>
                <w:p w:rsidR="00D23DB5" w:rsidRPr="00C07B2C" w:rsidRDefault="00D23DB5" w:rsidP="00D23DB5">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4.60</w:t>
                  </w:r>
                </w:p>
              </w:tc>
            </w:tr>
          </w:tbl>
          <w:p w:rsidR="00234B4C" w:rsidRPr="00C07B2C" w:rsidRDefault="00234B4C" w:rsidP="00234B4C">
            <w:pPr>
              <w:numPr>
                <w:ilvl w:val="0"/>
                <w:numId w:val="2"/>
              </w:numPr>
              <w:tabs>
                <w:tab w:val="clear" w:pos="707"/>
                <w:tab w:val="num" w:pos="0"/>
              </w:tabs>
              <w:suppressAutoHyphens/>
              <w:spacing w:before="240" w:after="240" w:line="240" w:lineRule="auto"/>
              <w:ind w:left="720" w:hanging="360"/>
              <w:jc w:val="center"/>
              <w:rPr>
                <w:rFonts w:ascii="Times New Roman" w:eastAsia="Times New Roman" w:hAnsi="Times New Roman" w:cs="Times New Roman"/>
                <w:kern w:val="1"/>
                <w:szCs w:val="20"/>
                <w:lang w:eastAsia="ar-SA"/>
              </w:rPr>
            </w:pPr>
            <w:r w:rsidRPr="00C07B2C">
              <w:rPr>
                <w:rFonts w:ascii="Times New Roman" w:eastAsia="Times New Roman" w:hAnsi="Times New Roman" w:cs="Times New Roman"/>
                <w:b/>
                <w:i/>
                <w:kern w:val="1"/>
                <w:sz w:val="28"/>
                <w:szCs w:val="28"/>
                <w:lang w:eastAsia="ar-SA"/>
              </w:rPr>
              <w:t>Расчёт НМЦК</w:t>
            </w:r>
          </w:p>
          <w:p w:rsidR="00234B4C" w:rsidRPr="00C07B2C" w:rsidRDefault="00234B4C" w:rsidP="00234B4C">
            <w:pPr>
              <w:suppressAutoHyphens/>
              <w:spacing w:before="240" w:after="24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noProof/>
                <w:kern w:val="1"/>
                <w:szCs w:val="20"/>
                <w:lang w:eastAsia="ru-RU"/>
              </w:rPr>
              <w:drawing>
                <wp:inline distT="0" distB="0" distL="0" distR="0" wp14:anchorId="75504070" wp14:editId="22C5110F">
                  <wp:extent cx="2800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581025"/>
                          </a:xfrm>
                          <a:prstGeom prst="rect">
                            <a:avLst/>
                          </a:prstGeom>
                          <a:solidFill>
                            <a:srgbClr val="FFFFFF"/>
                          </a:solidFill>
                          <a:ln>
                            <a:noFill/>
                          </a:ln>
                        </pic:spPr>
                      </pic:pic>
                    </a:graphicData>
                  </a:graphic>
                </wp:inline>
              </w:drawing>
            </w:r>
          </w:p>
          <w:p w:rsidR="00234B4C" w:rsidRPr="00C07B2C" w:rsidRDefault="00234B4C" w:rsidP="00234B4C">
            <w:pPr>
              <w:shd w:val="clear" w:color="auto" w:fill="FFFFFF"/>
              <w:suppressAutoHyphens/>
              <w:spacing w:after="0" w:line="240" w:lineRule="auto"/>
              <w:jc w:val="both"/>
              <w:rPr>
                <w:rFonts w:ascii="Times New Roman" w:eastAsia="Times New Roman" w:hAnsi="Times New Roman" w:cs="Times New Roman"/>
                <w:kern w:val="1"/>
                <w:sz w:val="24"/>
                <w:szCs w:val="24"/>
                <w:lang w:eastAsia="ar-SA"/>
              </w:rPr>
            </w:pPr>
            <w:r w:rsidRPr="00C07B2C">
              <w:rPr>
                <w:rFonts w:ascii="Times New Roman" w:eastAsia="Times New Roman" w:hAnsi="Times New Roman" w:cs="Times New Roman"/>
                <w:kern w:val="1"/>
                <w:sz w:val="24"/>
                <w:szCs w:val="24"/>
                <w:lang w:eastAsia="ar-SA"/>
              </w:rPr>
              <w:t>где:</w:t>
            </w:r>
          </w:p>
          <w:p w:rsidR="00234B4C" w:rsidRPr="00C07B2C" w:rsidRDefault="00234B4C" w:rsidP="00234B4C">
            <w:pPr>
              <w:widowControl w:val="0"/>
              <w:suppressAutoHyphens/>
              <w:spacing w:after="0" w:line="240" w:lineRule="auto"/>
              <w:jc w:val="both"/>
              <w:rPr>
                <w:rFonts w:ascii="Times New Roman" w:eastAsia="Calibri" w:hAnsi="Times New Roman" w:cs="Times New Roman"/>
                <w:kern w:val="1"/>
                <w:sz w:val="24"/>
                <w:szCs w:val="24"/>
                <w:lang w:eastAsia="ar-SA"/>
              </w:rPr>
            </w:pPr>
            <w:proofErr w:type="spellStart"/>
            <w:proofErr w:type="gramStart"/>
            <w:r w:rsidRPr="00C07B2C">
              <w:rPr>
                <w:rFonts w:ascii="Times New Roman" w:eastAsia="Times New Roman" w:hAnsi="Times New Roman" w:cs="Times New Roman"/>
                <w:kern w:val="1"/>
                <w:sz w:val="24"/>
                <w:szCs w:val="24"/>
                <w:lang w:eastAsia="ar-SA"/>
              </w:rPr>
              <w:t>НМЦК</w:t>
            </w:r>
            <w:r w:rsidRPr="00C07B2C">
              <w:rPr>
                <w:rFonts w:ascii="Times New Roman" w:eastAsia="Times New Roman" w:hAnsi="Times New Roman" w:cs="Times New Roman"/>
                <w:kern w:val="1"/>
                <w:sz w:val="24"/>
                <w:szCs w:val="24"/>
                <w:vertAlign w:val="superscript"/>
                <w:lang w:eastAsia="ar-SA"/>
              </w:rPr>
              <w:t>рын</w:t>
            </w:r>
            <w:proofErr w:type="spellEnd"/>
            <w:r w:rsidRPr="00C07B2C">
              <w:rPr>
                <w:rFonts w:ascii="Times New Roman" w:eastAsia="Times New Roman" w:hAnsi="Times New Roman" w:cs="Times New Roman"/>
                <w:kern w:val="1"/>
                <w:sz w:val="24"/>
                <w:szCs w:val="24"/>
                <w:vertAlign w:val="superscript"/>
                <w:lang w:eastAsia="ar-SA"/>
              </w:rPr>
              <w:t xml:space="preserve"> </w:t>
            </w:r>
            <w:r w:rsidRPr="00C07B2C">
              <w:rPr>
                <w:rFonts w:ascii="Times New Roman" w:eastAsia="Times New Roman" w:hAnsi="Times New Roman" w:cs="Times New Roman"/>
                <w:kern w:val="1"/>
                <w:sz w:val="24"/>
                <w:szCs w:val="24"/>
                <w:lang w:eastAsia="ar-SA"/>
              </w:rPr>
              <w:t xml:space="preserve"> -</w:t>
            </w:r>
            <w:proofErr w:type="gramEnd"/>
            <w:r w:rsidRPr="00C07B2C">
              <w:rPr>
                <w:rFonts w:ascii="Times New Roman" w:eastAsia="Times New Roman" w:hAnsi="Times New Roman" w:cs="Times New Roman"/>
                <w:kern w:val="1"/>
                <w:sz w:val="24"/>
                <w:szCs w:val="24"/>
                <w:lang w:eastAsia="ar-SA"/>
              </w:rPr>
              <w:t xml:space="preserve"> НМЦК, определяемая методом сопоставимых рыночных цен (анализа рынка) </w:t>
            </w:r>
            <w:r w:rsidRPr="00C07B2C">
              <w:rPr>
                <w:rFonts w:ascii="Times New Roman" w:eastAsia="Calibri" w:hAnsi="Times New Roman" w:cs="Times New Roman"/>
                <w:kern w:val="1"/>
                <w:sz w:val="24"/>
                <w:szCs w:val="24"/>
                <w:lang w:eastAsia="ar-SA"/>
              </w:rPr>
              <w:t>(руб.)</w:t>
            </w:r>
          </w:p>
          <w:p w:rsidR="00234B4C" w:rsidRPr="00C07B2C" w:rsidRDefault="00234B4C" w:rsidP="00234B4C">
            <w:pPr>
              <w:suppressAutoHyphens/>
              <w:spacing w:after="0" w:line="240" w:lineRule="auto"/>
              <w:jc w:val="both"/>
              <w:rPr>
                <w:rFonts w:ascii="Times New Roman" w:eastAsia="Times New Roman" w:hAnsi="Times New Roman" w:cs="Times New Roman"/>
                <w:kern w:val="1"/>
                <w:sz w:val="24"/>
                <w:szCs w:val="24"/>
                <w:lang w:eastAsia="ar-SA"/>
              </w:rPr>
            </w:pPr>
            <w:r w:rsidRPr="00C07B2C">
              <w:rPr>
                <w:rFonts w:ascii="Times New Roman" w:eastAsia="Calibri" w:hAnsi="Times New Roman" w:cs="Times New Roman"/>
                <w:kern w:val="1"/>
                <w:sz w:val="24"/>
                <w:szCs w:val="24"/>
                <w:lang w:eastAsia="ar-SA"/>
              </w:rPr>
              <w:t>v</w:t>
            </w:r>
            <w:r w:rsidRPr="00C07B2C">
              <w:rPr>
                <w:rFonts w:ascii="Times New Roman" w:eastAsia="Calibri" w:hAnsi="Times New Roman" w:cs="Times New Roman"/>
                <w:i/>
                <w:kern w:val="1"/>
                <w:sz w:val="24"/>
                <w:szCs w:val="24"/>
                <w:lang w:eastAsia="ar-SA"/>
              </w:rPr>
              <w:t xml:space="preserve"> - </w:t>
            </w:r>
            <w:r w:rsidRPr="00C07B2C">
              <w:rPr>
                <w:rFonts w:ascii="Times New Roman" w:eastAsia="Calibri" w:hAnsi="Times New Roman" w:cs="Times New Roman"/>
                <w:kern w:val="1"/>
                <w:sz w:val="24"/>
                <w:szCs w:val="24"/>
                <w:lang w:eastAsia="ar-SA"/>
              </w:rPr>
              <w:t>количество (объем) закупаемого товара (работы, услуги)</w:t>
            </w:r>
          </w:p>
          <w:p w:rsidR="00234B4C" w:rsidRPr="00C07B2C" w:rsidRDefault="00234B4C" w:rsidP="00234B4C">
            <w:pPr>
              <w:suppressAutoHyphens/>
              <w:spacing w:after="0" w:line="240" w:lineRule="auto"/>
              <w:jc w:val="both"/>
              <w:rPr>
                <w:rFonts w:ascii="Times New Roman" w:eastAsia="Calibri" w:hAnsi="Times New Roman" w:cs="Times New Roman"/>
                <w:i/>
                <w:kern w:val="1"/>
                <w:sz w:val="24"/>
                <w:szCs w:val="24"/>
                <w:lang w:eastAsia="ar-SA"/>
              </w:rPr>
            </w:pPr>
            <w:r w:rsidRPr="00C07B2C">
              <w:rPr>
                <w:rFonts w:ascii="Times New Roman" w:eastAsia="Times New Roman" w:hAnsi="Times New Roman" w:cs="Times New Roman"/>
                <w:kern w:val="1"/>
                <w:sz w:val="24"/>
                <w:szCs w:val="24"/>
                <w:lang w:eastAsia="ar-SA"/>
              </w:rPr>
              <w:t>n - количество значений, используемых в расчете</w:t>
            </w:r>
          </w:p>
          <w:p w:rsidR="00234B4C" w:rsidRPr="00C07B2C" w:rsidRDefault="00234B4C" w:rsidP="00234B4C">
            <w:pPr>
              <w:suppressAutoHyphens/>
              <w:spacing w:after="0" w:line="240" w:lineRule="auto"/>
              <w:jc w:val="both"/>
              <w:rPr>
                <w:rFonts w:ascii="Times New Roman" w:eastAsia="Times New Roman" w:hAnsi="Times New Roman" w:cs="Times New Roman"/>
                <w:kern w:val="1"/>
                <w:sz w:val="24"/>
                <w:szCs w:val="24"/>
                <w:lang w:eastAsia="ar-SA"/>
              </w:rPr>
            </w:pPr>
            <w:r w:rsidRPr="00C07B2C">
              <w:rPr>
                <w:rFonts w:ascii="Times New Roman" w:eastAsia="Calibri" w:hAnsi="Times New Roman" w:cs="Times New Roman"/>
                <w:i/>
                <w:kern w:val="1"/>
                <w:sz w:val="24"/>
                <w:szCs w:val="24"/>
                <w:lang w:eastAsia="ar-SA"/>
              </w:rPr>
              <w:t xml:space="preserve">i </w:t>
            </w:r>
            <w:r w:rsidRPr="00C07B2C">
              <w:rPr>
                <w:rFonts w:ascii="Times New Roman" w:eastAsia="Calibri" w:hAnsi="Times New Roman" w:cs="Times New Roman"/>
                <w:kern w:val="1"/>
                <w:sz w:val="24"/>
                <w:szCs w:val="24"/>
                <w:lang w:eastAsia="ar-SA"/>
              </w:rPr>
              <w:t>- номер источника ценовой информации</w:t>
            </w:r>
          </w:p>
          <w:p w:rsidR="00234B4C" w:rsidRDefault="00234B4C" w:rsidP="00234B4C">
            <w:pPr>
              <w:shd w:val="clear" w:color="auto" w:fill="FFFFFF"/>
              <w:suppressAutoHyphens/>
              <w:spacing w:after="0" w:line="240" w:lineRule="auto"/>
              <w:jc w:val="both"/>
              <w:rPr>
                <w:rFonts w:ascii="Times New Roman" w:eastAsia="Calibri" w:hAnsi="Times New Roman" w:cs="Times New Roman"/>
                <w:kern w:val="1"/>
                <w:sz w:val="24"/>
                <w:szCs w:val="24"/>
                <w:lang w:eastAsia="ar-SA"/>
              </w:rPr>
            </w:pPr>
            <w:r w:rsidRPr="00C07B2C">
              <w:rPr>
                <w:rFonts w:ascii="Times New Roman" w:eastAsia="Times New Roman" w:hAnsi="Times New Roman" w:cs="Times New Roman"/>
                <w:kern w:val="1"/>
                <w:sz w:val="24"/>
                <w:szCs w:val="24"/>
                <w:lang w:eastAsia="ar-SA"/>
              </w:rPr>
              <w:t>ц</w:t>
            </w:r>
            <w:proofErr w:type="spellStart"/>
            <w:r w:rsidRPr="00C07B2C">
              <w:rPr>
                <w:rFonts w:ascii="Times New Roman" w:eastAsia="Times New Roman" w:hAnsi="Times New Roman" w:cs="Times New Roman"/>
                <w:kern w:val="1"/>
                <w:sz w:val="24"/>
                <w:szCs w:val="24"/>
                <w:vertAlign w:val="subscript"/>
                <w:lang w:val="en-US" w:eastAsia="ar-SA"/>
              </w:rPr>
              <w:t>i</w:t>
            </w:r>
            <w:proofErr w:type="spellEnd"/>
            <w:r w:rsidRPr="00C07B2C">
              <w:rPr>
                <w:rFonts w:ascii="Times New Roman" w:eastAsia="Calibri" w:hAnsi="Times New Roman" w:cs="Times New Roman"/>
                <w:kern w:val="1"/>
                <w:sz w:val="24"/>
                <w:szCs w:val="24"/>
                <w:lang w:eastAsia="ar-SA"/>
              </w:rPr>
              <w:t xml:space="preserve"> - цена единицы товара, работы, услуги, представленная в источнике с номером </w:t>
            </w:r>
            <w:r w:rsidRPr="00C07B2C">
              <w:rPr>
                <w:rFonts w:ascii="Times New Roman" w:eastAsia="Calibri" w:hAnsi="Times New Roman" w:cs="Times New Roman"/>
                <w:i/>
                <w:kern w:val="1"/>
                <w:sz w:val="24"/>
                <w:szCs w:val="24"/>
                <w:lang w:eastAsia="ar-SA"/>
              </w:rPr>
              <w:t xml:space="preserve">i </w:t>
            </w:r>
            <w:r w:rsidRPr="00C07B2C">
              <w:rPr>
                <w:rFonts w:ascii="Times New Roman" w:eastAsia="Calibri" w:hAnsi="Times New Roman" w:cs="Times New Roman"/>
                <w:kern w:val="1"/>
                <w:sz w:val="24"/>
                <w:szCs w:val="24"/>
                <w:lang w:eastAsia="ar-SA"/>
              </w:rPr>
              <w:t>(руб.)</w:t>
            </w:r>
          </w:p>
          <w:p w:rsidR="007D30DD" w:rsidRDefault="007D30DD" w:rsidP="00234B4C">
            <w:pPr>
              <w:shd w:val="clear" w:color="auto" w:fill="FFFFFF"/>
              <w:suppressAutoHyphens/>
              <w:spacing w:after="0" w:line="240" w:lineRule="auto"/>
              <w:jc w:val="both"/>
              <w:rPr>
                <w:rFonts w:ascii="Times New Roman" w:eastAsia="Calibri" w:hAnsi="Times New Roman" w:cs="Times New Roman"/>
                <w:kern w:val="1"/>
                <w:sz w:val="24"/>
                <w:szCs w:val="24"/>
                <w:lang w:eastAsia="ar-SA"/>
              </w:rPr>
            </w:pPr>
          </w:p>
          <w:p w:rsidR="007D30DD" w:rsidRDefault="007D30DD" w:rsidP="00234B4C">
            <w:pPr>
              <w:shd w:val="clear" w:color="auto" w:fill="FFFFFF"/>
              <w:suppressAutoHyphens/>
              <w:spacing w:after="0" w:line="240" w:lineRule="auto"/>
              <w:jc w:val="both"/>
              <w:rPr>
                <w:rFonts w:ascii="Times New Roman" w:eastAsia="Calibri" w:hAnsi="Times New Roman" w:cs="Times New Roman"/>
                <w:kern w:val="1"/>
                <w:sz w:val="24"/>
                <w:szCs w:val="24"/>
                <w:lang w:eastAsia="ar-SA"/>
              </w:rPr>
            </w:pPr>
          </w:p>
          <w:p w:rsidR="007D30DD" w:rsidRPr="00C07B2C" w:rsidRDefault="007D30DD" w:rsidP="00234B4C">
            <w:pPr>
              <w:shd w:val="clear" w:color="auto" w:fill="FFFFFF"/>
              <w:suppressAutoHyphens/>
              <w:spacing w:after="0" w:line="240" w:lineRule="auto"/>
              <w:jc w:val="both"/>
              <w:rPr>
                <w:rFonts w:ascii="Times New Roman" w:eastAsia="Times New Roman" w:hAnsi="Times New Roman" w:cs="Times New Roman"/>
                <w:kern w:val="1"/>
                <w:szCs w:val="20"/>
                <w:lang w:eastAsia="ar-SA"/>
              </w:rPr>
            </w:pPr>
          </w:p>
          <w:p w:rsidR="00234B4C" w:rsidRPr="00C07B2C" w:rsidRDefault="00234B4C" w:rsidP="00234B4C">
            <w:pPr>
              <w:shd w:val="clear" w:color="auto" w:fill="FFFFFF"/>
              <w:suppressAutoHyphens/>
              <w:spacing w:after="0" w:line="240" w:lineRule="auto"/>
              <w:jc w:val="both"/>
              <w:rPr>
                <w:rFonts w:ascii="Times New Roman" w:eastAsia="Times New Roman" w:hAnsi="Times New Roman" w:cs="Times New Roman"/>
                <w:kern w:val="1"/>
                <w:szCs w:val="20"/>
                <w:lang w:eastAsia="ar-SA"/>
              </w:rPr>
            </w:pPr>
          </w:p>
          <w:tbl>
            <w:tblPr>
              <w:tblW w:w="0" w:type="auto"/>
              <w:tblInd w:w="5" w:type="dxa"/>
              <w:tblCellMar>
                <w:left w:w="0" w:type="dxa"/>
                <w:right w:w="0" w:type="dxa"/>
              </w:tblCellMar>
              <w:tblLook w:val="0000" w:firstRow="0" w:lastRow="0" w:firstColumn="0" w:lastColumn="0" w:noHBand="0" w:noVBand="0"/>
            </w:tblPr>
            <w:tblGrid>
              <w:gridCol w:w="2317"/>
              <w:gridCol w:w="6511"/>
              <w:gridCol w:w="4840"/>
            </w:tblGrid>
            <w:tr w:rsidR="00234B4C" w:rsidRPr="00C07B2C" w:rsidTr="001159B8">
              <w:tc>
                <w:tcPr>
                  <w:tcW w:w="2317" w:type="dxa"/>
                  <w:tcBorders>
                    <w:top w:val="single" w:sz="4" w:space="0" w:color="000000"/>
                    <w:left w:val="single" w:sz="4" w:space="0" w:color="000000"/>
                    <w:bottom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b/>
                      <w:kern w:val="1"/>
                      <w:sz w:val="28"/>
                      <w:szCs w:val="28"/>
                      <w:lang w:eastAsia="ar-SA"/>
                    </w:rPr>
                  </w:pPr>
                  <w:r w:rsidRPr="00C07B2C">
                    <w:rPr>
                      <w:rFonts w:ascii="Times New Roman" w:eastAsia="Calibri" w:hAnsi="Times New Roman" w:cs="Times New Roman"/>
                      <w:b/>
                      <w:kern w:val="1"/>
                      <w:sz w:val="28"/>
                      <w:szCs w:val="28"/>
                      <w:lang w:eastAsia="ar-SA"/>
                    </w:rPr>
                    <w:lastRenderedPageBreak/>
                    <w:t>Объём(</w:t>
                  </w:r>
                  <w:r w:rsidRPr="00C07B2C">
                    <w:rPr>
                      <w:rFonts w:ascii="Times New Roman" w:eastAsia="Calibri" w:hAnsi="Times New Roman" w:cs="Times New Roman"/>
                      <w:b/>
                      <w:kern w:val="1"/>
                      <w:sz w:val="28"/>
                      <w:szCs w:val="28"/>
                      <w:lang w:val="en-US" w:eastAsia="ar-SA"/>
                    </w:rPr>
                    <w:t>v</w:t>
                  </w:r>
                  <w:r w:rsidRPr="00C07B2C">
                    <w:rPr>
                      <w:rFonts w:ascii="Times New Roman" w:eastAsia="Calibri" w:hAnsi="Times New Roman" w:cs="Times New Roman"/>
                      <w:b/>
                      <w:kern w:val="1"/>
                      <w:sz w:val="28"/>
                      <w:szCs w:val="28"/>
                      <w:lang w:eastAsia="ar-SA"/>
                    </w:rPr>
                    <w:t>)</w:t>
                  </w:r>
                  <w:bookmarkStart w:id="5" w:name="vEd"/>
                  <w:bookmarkEnd w:id="5"/>
                </w:p>
              </w:tc>
              <w:tc>
                <w:tcPr>
                  <w:tcW w:w="6511" w:type="dxa"/>
                  <w:tcBorders>
                    <w:top w:val="single" w:sz="4" w:space="0" w:color="000000"/>
                    <w:left w:val="single" w:sz="4" w:space="0" w:color="000000"/>
                    <w:bottom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b/>
                      <w:kern w:val="1"/>
                      <w:sz w:val="36"/>
                      <w:szCs w:val="36"/>
                      <w:lang w:eastAsia="ar-SA"/>
                    </w:rPr>
                  </w:pPr>
                  <w:r w:rsidRPr="00C07B2C">
                    <w:rPr>
                      <w:rFonts w:ascii="Times New Roman" w:eastAsia="Times New Roman" w:hAnsi="Times New Roman" w:cs="Times New Roman"/>
                      <w:b/>
                      <w:kern w:val="1"/>
                      <w:sz w:val="28"/>
                      <w:szCs w:val="28"/>
                      <w:lang w:eastAsia="ar-SA"/>
                    </w:rPr>
                    <w:t xml:space="preserve">Средняя арифметическая величина цены </w:t>
                  </w:r>
                  <w:r w:rsidRPr="00C07B2C">
                    <w:rPr>
                      <w:rFonts w:ascii="Times New Roman" w:eastAsia="Calibri" w:hAnsi="Times New Roman" w:cs="Times New Roman"/>
                      <w:b/>
                      <w:kern w:val="1"/>
                      <w:sz w:val="28"/>
                      <w:szCs w:val="28"/>
                      <w:lang w:eastAsia="ar-SA"/>
                    </w:rPr>
                    <w:t>единицы ТРУ</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Pr>
                <w:p w:rsidR="00234B4C" w:rsidRPr="00C07B2C" w:rsidRDefault="00234B4C" w:rsidP="00234B4C">
                  <w:pPr>
                    <w:suppressAutoHyphens/>
                    <w:spacing w:after="0" w:line="240" w:lineRule="auto"/>
                    <w:jc w:val="center"/>
                    <w:rPr>
                      <w:rFonts w:ascii="Times New Roman" w:eastAsia="Times New Roman" w:hAnsi="Times New Roman" w:cs="Times New Roman"/>
                      <w:kern w:val="1"/>
                      <w:szCs w:val="20"/>
                      <w:lang w:eastAsia="ar-SA"/>
                    </w:rPr>
                  </w:pPr>
                  <w:proofErr w:type="spellStart"/>
                  <w:r w:rsidRPr="00C07B2C">
                    <w:rPr>
                      <w:rFonts w:ascii="Times New Roman" w:eastAsia="Times New Roman" w:hAnsi="Times New Roman" w:cs="Times New Roman"/>
                      <w:b/>
                      <w:kern w:val="1"/>
                      <w:sz w:val="36"/>
                      <w:szCs w:val="36"/>
                      <w:lang w:eastAsia="ar-SA"/>
                    </w:rPr>
                    <w:t>НМЦК</w:t>
                  </w:r>
                  <w:r w:rsidRPr="00C07B2C">
                    <w:rPr>
                      <w:rFonts w:ascii="Times New Roman" w:eastAsia="Times New Roman" w:hAnsi="Times New Roman" w:cs="Times New Roman"/>
                      <w:b/>
                      <w:kern w:val="1"/>
                      <w:sz w:val="36"/>
                      <w:szCs w:val="36"/>
                      <w:vertAlign w:val="superscript"/>
                      <w:lang w:eastAsia="ar-SA"/>
                    </w:rPr>
                    <w:t>рын</w:t>
                  </w:r>
                  <w:proofErr w:type="spellEnd"/>
                </w:p>
              </w:tc>
            </w:tr>
            <w:tr w:rsidR="00234B4C" w:rsidRPr="00C07B2C" w:rsidTr="007D30DD">
              <w:trPr>
                <w:trHeight w:val="473"/>
              </w:trPr>
              <w:tc>
                <w:tcPr>
                  <w:tcW w:w="2317" w:type="dxa"/>
                  <w:tcBorders>
                    <w:top w:val="single" w:sz="4" w:space="0" w:color="000000"/>
                    <w:left w:val="single" w:sz="4" w:space="0" w:color="000000"/>
                    <w:bottom w:val="single" w:sz="4" w:space="0" w:color="000000"/>
                  </w:tcBorders>
                  <w:shd w:val="clear" w:color="auto" w:fill="FFFFFF"/>
                </w:tcPr>
                <w:p w:rsidR="00234B4C" w:rsidRPr="00C07B2C" w:rsidRDefault="007D30DD" w:rsidP="00F079BF">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3438</w:t>
                  </w:r>
                </w:p>
              </w:tc>
              <w:tc>
                <w:tcPr>
                  <w:tcW w:w="6511" w:type="dxa"/>
                  <w:tcBorders>
                    <w:top w:val="single" w:sz="4" w:space="0" w:color="000000"/>
                    <w:left w:val="single" w:sz="4" w:space="0" w:color="000000"/>
                    <w:bottom w:val="single" w:sz="4" w:space="0" w:color="000000"/>
                  </w:tcBorders>
                  <w:shd w:val="clear" w:color="auto" w:fill="FFFFFF"/>
                </w:tcPr>
                <w:p w:rsidR="00234B4C" w:rsidRPr="00C07B2C" w:rsidRDefault="007D30DD"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50.92</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Pr>
                <w:p w:rsidR="00234B4C" w:rsidRPr="00C07B2C" w:rsidRDefault="007D30DD" w:rsidP="004C1FAD">
                  <w:pPr>
                    <w:suppressAutoHyphens/>
                    <w:snapToGrid w:val="0"/>
                    <w:spacing w:after="0" w:line="240" w:lineRule="auto"/>
                    <w:ind w:left="113"/>
                    <w:jc w:val="both"/>
                    <w:rPr>
                      <w:rFonts w:ascii="Times New Roman" w:eastAsia="Times New Roman" w:hAnsi="Times New Roman" w:cs="Times New Roman"/>
                      <w:kern w:val="1"/>
                      <w:szCs w:val="20"/>
                      <w:lang w:eastAsia="ar-SA"/>
                    </w:rPr>
                  </w:pPr>
                  <w:bookmarkStart w:id="6" w:name="NMCK"/>
                  <w:r w:rsidRPr="007D30DD">
                    <w:rPr>
                      <w:rFonts w:ascii="Times New Roman" w:eastAsia="Times New Roman" w:hAnsi="Times New Roman" w:cs="Times New Roman"/>
                      <w:kern w:val="1"/>
                      <w:szCs w:val="20"/>
                      <w:lang w:eastAsia="ar-SA"/>
                    </w:rPr>
                    <w:t>175 062,96</w:t>
                  </w:r>
                  <w:r>
                    <w:rPr>
                      <w:rFonts w:ascii="Times New Roman" w:eastAsia="Times New Roman" w:hAnsi="Times New Roman" w:cs="Times New Roman"/>
                      <w:kern w:val="1"/>
                      <w:szCs w:val="20"/>
                      <w:lang w:eastAsia="ar-SA"/>
                    </w:rPr>
                    <w:t xml:space="preserve"> </w:t>
                  </w:r>
                  <w:r w:rsidR="00234B4C" w:rsidRPr="00C07B2C">
                    <w:rPr>
                      <w:rFonts w:ascii="Times New Roman" w:eastAsia="Times New Roman" w:hAnsi="Times New Roman" w:cs="Times New Roman"/>
                      <w:kern w:val="1"/>
                      <w:szCs w:val="20"/>
                      <w:lang w:eastAsia="ar-SA"/>
                    </w:rPr>
                    <w:t>руб.</w:t>
                  </w:r>
                  <w:bookmarkEnd w:id="6"/>
                </w:p>
              </w:tc>
            </w:tr>
            <w:tr w:rsidR="007D30DD" w:rsidRPr="00C07B2C" w:rsidTr="007D30DD">
              <w:trPr>
                <w:trHeight w:val="422"/>
              </w:trPr>
              <w:tc>
                <w:tcPr>
                  <w:tcW w:w="2317" w:type="dxa"/>
                  <w:tcBorders>
                    <w:top w:val="single" w:sz="4" w:space="0" w:color="000000"/>
                    <w:left w:val="single" w:sz="4" w:space="0" w:color="000000"/>
                    <w:bottom w:val="single" w:sz="4" w:space="0" w:color="000000"/>
                  </w:tcBorders>
                  <w:shd w:val="clear" w:color="auto" w:fill="FFFFFF"/>
                </w:tcPr>
                <w:p w:rsidR="007D30DD" w:rsidRDefault="007D30DD" w:rsidP="00F079BF">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2000</w:t>
                  </w:r>
                </w:p>
              </w:tc>
              <w:tc>
                <w:tcPr>
                  <w:tcW w:w="6511" w:type="dxa"/>
                  <w:tcBorders>
                    <w:top w:val="single" w:sz="4" w:space="0" w:color="000000"/>
                    <w:left w:val="single" w:sz="4" w:space="0" w:color="000000"/>
                    <w:bottom w:val="single" w:sz="4" w:space="0" w:color="000000"/>
                  </w:tcBorders>
                  <w:shd w:val="clear" w:color="auto" w:fill="FFFFFF"/>
                </w:tcPr>
                <w:p w:rsidR="007D30DD" w:rsidRDefault="007D30DD"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58.30</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Pr>
                <w:p w:rsidR="007D30DD" w:rsidRPr="00FB190C" w:rsidRDefault="007D30DD" w:rsidP="004C1FAD">
                  <w:pPr>
                    <w:suppressAutoHyphens/>
                    <w:snapToGrid w:val="0"/>
                    <w:spacing w:after="0" w:line="240" w:lineRule="auto"/>
                    <w:ind w:left="113"/>
                    <w:jc w:val="both"/>
                    <w:rPr>
                      <w:rFonts w:ascii="Times New Roman" w:eastAsia="Times New Roman" w:hAnsi="Times New Roman" w:cs="Times New Roman"/>
                      <w:kern w:val="1"/>
                      <w:szCs w:val="20"/>
                      <w:lang w:eastAsia="ar-SA"/>
                    </w:rPr>
                  </w:pPr>
                  <w:r w:rsidRPr="007D30DD">
                    <w:rPr>
                      <w:rFonts w:ascii="Times New Roman" w:eastAsia="Times New Roman" w:hAnsi="Times New Roman" w:cs="Times New Roman"/>
                      <w:kern w:val="1"/>
                      <w:szCs w:val="20"/>
                      <w:lang w:eastAsia="ar-SA"/>
                    </w:rPr>
                    <w:t>116 600,00</w:t>
                  </w:r>
                  <w:r>
                    <w:rPr>
                      <w:rFonts w:ascii="Times New Roman" w:eastAsia="Times New Roman" w:hAnsi="Times New Roman" w:cs="Times New Roman"/>
                      <w:kern w:val="1"/>
                      <w:szCs w:val="20"/>
                      <w:lang w:eastAsia="ar-SA"/>
                    </w:rPr>
                    <w:t xml:space="preserve"> руб.</w:t>
                  </w:r>
                </w:p>
              </w:tc>
            </w:tr>
            <w:tr w:rsidR="007D30DD" w:rsidRPr="00C07B2C" w:rsidTr="007D30DD">
              <w:trPr>
                <w:trHeight w:val="400"/>
              </w:trPr>
              <w:tc>
                <w:tcPr>
                  <w:tcW w:w="2317" w:type="dxa"/>
                  <w:tcBorders>
                    <w:top w:val="single" w:sz="4" w:space="0" w:color="000000"/>
                    <w:left w:val="single" w:sz="4" w:space="0" w:color="000000"/>
                    <w:bottom w:val="single" w:sz="4" w:space="0" w:color="000000"/>
                  </w:tcBorders>
                  <w:shd w:val="clear" w:color="auto" w:fill="FFFFFF"/>
                </w:tcPr>
                <w:p w:rsidR="007D30DD" w:rsidRDefault="007D30DD" w:rsidP="00F079BF">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1000</w:t>
                  </w:r>
                </w:p>
              </w:tc>
              <w:tc>
                <w:tcPr>
                  <w:tcW w:w="6511" w:type="dxa"/>
                  <w:tcBorders>
                    <w:top w:val="single" w:sz="4" w:space="0" w:color="000000"/>
                    <w:left w:val="single" w:sz="4" w:space="0" w:color="000000"/>
                    <w:bottom w:val="single" w:sz="4" w:space="0" w:color="000000"/>
                  </w:tcBorders>
                  <w:shd w:val="clear" w:color="auto" w:fill="FFFFFF"/>
                </w:tcPr>
                <w:p w:rsidR="007D30DD" w:rsidRDefault="007D30DD"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58.30</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Pr>
                <w:p w:rsidR="007D30DD" w:rsidRPr="00FB190C" w:rsidRDefault="007D30DD" w:rsidP="004C1FAD">
                  <w:pPr>
                    <w:suppressAutoHyphens/>
                    <w:snapToGrid w:val="0"/>
                    <w:spacing w:after="0" w:line="240" w:lineRule="auto"/>
                    <w:ind w:left="113"/>
                    <w:jc w:val="both"/>
                    <w:rPr>
                      <w:rFonts w:ascii="Times New Roman" w:eastAsia="Times New Roman" w:hAnsi="Times New Roman" w:cs="Times New Roman"/>
                      <w:kern w:val="1"/>
                      <w:szCs w:val="20"/>
                      <w:lang w:eastAsia="ar-SA"/>
                    </w:rPr>
                  </w:pPr>
                  <w:r w:rsidRPr="007D30DD">
                    <w:rPr>
                      <w:rFonts w:ascii="Times New Roman" w:eastAsia="Times New Roman" w:hAnsi="Times New Roman" w:cs="Times New Roman"/>
                      <w:kern w:val="1"/>
                      <w:szCs w:val="20"/>
                      <w:lang w:eastAsia="ar-SA"/>
                    </w:rPr>
                    <w:t>58 300,00</w:t>
                  </w:r>
                  <w:r>
                    <w:rPr>
                      <w:rFonts w:ascii="Times New Roman" w:eastAsia="Times New Roman" w:hAnsi="Times New Roman" w:cs="Times New Roman"/>
                      <w:kern w:val="1"/>
                      <w:szCs w:val="20"/>
                      <w:lang w:eastAsia="ar-SA"/>
                    </w:rPr>
                    <w:t xml:space="preserve"> руб.</w:t>
                  </w:r>
                </w:p>
              </w:tc>
            </w:tr>
            <w:tr w:rsidR="007D30DD" w:rsidRPr="00C07B2C" w:rsidTr="007D30DD">
              <w:trPr>
                <w:trHeight w:val="419"/>
              </w:trPr>
              <w:tc>
                <w:tcPr>
                  <w:tcW w:w="8828" w:type="dxa"/>
                  <w:gridSpan w:val="2"/>
                  <w:tcBorders>
                    <w:top w:val="single" w:sz="4" w:space="0" w:color="000000"/>
                    <w:left w:val="single" w:sz="4" w:space="0" w:color="000000"/>
                    <w:bottom w:val="single" w:sz="4" w:space="0" w:color="000000"/>
                  </w:tcBorders>
                  <w:shd w:val="clear" w:color="auto" w:fill="FFFFFF"/>
                </w:tcPr>
                <w:p w:rsidR="007D30DD" w:rsidRDefault="007D30DD" w:rsidP="00234B4C">
                  <w:pPr>
                    <w:suppressAutoHyphens/>
                    <w:snapToGrid w:val="0"/>
                    <w:spacing w:after="0" w:line="240" w:lineRule="auto"/>
                    <w:ind w:left="113"/>
                    <w:jc w:val="both"/>
                    <w:rPr>
                      <w:rFonts w:ascii="Times New Roman" w:eastAsia="Times New Roman" w:hAnsi="Times New Roman" w:cs="Times New Roman"/>
                      <w:kern w:val="1"/>
                      <w:szCs w:val="20"/>
                      <w:lang w:eastAsia="ar-SA"/>
                    </w:rPr>
                  </w:pPr>
                  <w:r>
                    <w:rPr>
                      <w:rFonts w:ascii="Times New Roman" w:eastAsia="Times New Roman" w:hAnsi="Times New Roman" w:cs="Times New Roman"/>
                      <w:kern w:val="1"/>
                      <w:szCs w:val="20"/>
                      <w:lang w:eastAsia="ar-SA"/>
                    </w:rPr>
                    <w:t>Итого:</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Pr>
                <w:p w:rsidR="007D30DD" w:rsidRPr="007D30DD" w:rsidRDefault="007D30DD" w:rsidP="004C1FAD">
                  <w:pPr>
                    <w:suppressAutoHyphens/>
                    <w:snapToGrid w:val="0"/>
                    <w:spacing w:after="0" w:line="240" w:lineRule="auto"/>
                    <w:ind w:left="113"/>
                    <w:jc w:val="both"/>
                    <w:rPr>
                      <w:rFonts w:ascii="Times New Roman" w:eastAsia="Times New Roman" w:hAnsi="Times New Roman" w:cs="Times New Roman"/>
                      <w:kern w:val="1"/>
                      <w:szCs w:val="20"/>
                      <w:lang w:eastAsia="ar-SA"/>
                    </w:rPr>
                  </w:pPr>
                  <w:r w:rsidRPr="007D30DD">
                    <w:rPr>
                      <w:rFonts w:ascii="Times New Roman" w:eastAsia="Times New Roman" w:hAnsi="Times New Roman" w:cs="Times New Roman"/>
                      <w:kern w:val="1"/>
                      <w:szCs w:val="20"/>
                      <w:lang w:eastAsia="ar-SA"/>
                    </w:rPr>
                    <w:t>349 962,96</w:t>
                  </w:r>
                  <w:r>
                    <w:rPr>
                      <w:rFonts w:ascii="Times New Roman" w:eastAsia="Times New Roman" w:hAnsi="Times New Roman" w:cs="Times New Roman"/>
                      <w:kern w:val="1"/>
                      <w:szCs w:val="20"/>
                      <w:lang w:eastAsia="ar-SA"/>
                    </w:rPr>
                    <w:t xml:space="preserve"> руб.</w:t>
                  </w:r>
                </w:p>
              </w:tc>
            </w:tr>
          </w:tbl>
          <w:p w:rsidR="00912F95" w:rsidRDefault="00912F95" w:rsidP="000061C7">
            <w:pPr>
              <w:spacing w:after="0" w:line="240" w:lineRule="auto"/>
              <w:rPr>
                <w:rFonts w:ascii="Times New Roman" w:eastAsia="Times New Roman" w:hAnsi="Times New Roman" w:cs="Times New Roman"/>
                <w:sz w:val="24"/>
                <w:szCs w:val="24"/>
                <w:lang w:eastAsia="ru-RU"/>
              </w:rPr>
            </w:pPr>
          </w:p>
          <w:p w:rsidR="00912F95" w:rsidRPr="00820A2C" w:rsidRDefault="00912F95" w:rsidP="00B64F86">
            <w:pPr>
              <w:spacing w:after="0" w:line="240" w:lineRule="auto"/>
              <w:rPr>
                <w:rFonts w:ascii="Times New Roman" w:eastAsia="Times New Roman" w:hAnsi="Times New Roman" w:cs="Times New Roman"/>
                <w:sz w:val="24"/>
                <w:szCs w:val="24"/>
                <w:lang w:eastAsia="ru-RU"/>
              </w:rPr>
            </w:pPr>
            <w:r w:rsidRPr="00820A2C">
              <w:rPr>
                <w:rFonts w:ascii="Times New Roman" w:eastAsia="Times New Roman" w:hAnsi="Times New Roman" w:cs="Times New Roman"/>
                <w:sz w:val="24"/>
                <w:szCs w:val="24"/>
                <w:lang w:eastAsia="ru-RU"/>
              </w:rPr>
              <w:t>Работник контрактной службы</w:t>
            </w:r>
            <w:r w:rsidR="008C2291">
              <w:rPr>
                <w:rFonts w:ascii="Times New Roman" w:eastAsia="Times New Roman" w:hAnsi="Times New Roman" w:cs="Times New Roman"/>
                <w:sz w:val="24"/>
                <w:szCs w:val="24"/>
                <w:lang w:eastAsia="ru-RU"/>
              </w:rPr>
              <w:t xml:space="preserve">                                      </w:t>
            </w:r>
            <w:r w:rsidRPr="00820A2C">
              <w:rPr>
                <w:rFonts w:ascii="Times New Roman" w:eastAsia="Times New Roman" w:hAnsi="Times New Roman" w:cs="Times New Roman"/>
                <w:sz w:val="24"/>
                <w:szCs w:val="24"/>
                <w:lang w:eastAsia="ru-RU"/>
              </w:rPr>
              <w:t xml:space="preserve"> _____________________/</w:t>
            </w:r>
            <w:r w:rsidR="004A6E24" w:rsidRPr="004A6E24">
              <w:rPr>
                <w:rFonts w:ascii="Times New Roman" w:eastAsia="Times New Roman" w:hAnsi="Times New Roman" w:cs="Times New Roman"/>
                <w:sz w:val="24"/>
                <w:szCs w:val="24"/>
                <w:u w:val="single"/>
                <w:lang w:eastAsia="ru-RU"/>
              </w:rPr>
              <w:t xml:space="preserve">      Башкова Н.А.</w:t>
            </w:r>
            <w:r w:rsidRPr="00820A2C">
              <w:rPr>
                <w:rFonts w:ascii="Times New Roman" w:eastAsia="Times New Roman" w:hAnsi="Times New Roman" w:cs="Times New Roman"/>
                <w:sz w:val="24"/>
                <w:szCs w:val="24"/>
                <w:lang w:eastAsia="ru-RU"/>
              </w:rPr>
              <w:br/>
              <w:t xml:space="preserve">                                                                                                            (подпись)               (расшифровка)    </w:t>
            </w:r>
            <w:r w:rsidRPr="00820A2C">
              <w:rPr>
                <w:rFonts w:ascii="Times New Roman" w:eastAsia="Times New Roman" w:hAnsi="Times New Roman" w:cs="Times New Roman"/>
                <w:sz w:val="24"/>
                <w:szCs w:val="24"/>
                <w:lang w:eastAsia="ru-RU"/>
              </w:rPr>
              <w:br/>
            </w:r>
            <w:r w:rsidRPr="00820A2C">
              <w:rPr>
                <w:rFonts w:ascii="Times New Roman" w:eastAsia="Times New Roman" w:hAnsi="Times New Roman" w:cs="Times New Roman"/>
                <w:sz w:val="24"/>
                <w:szCs w:val="24"/>
                <w:lang w:eastAsia="ru-RU"/>
              </w:rPr>
              <w:br/>
              <w:t xml:space="preserve">    </w:t>
            </w:r>
            <w:r w:rsidRPr="00820A2C">
              <w:rPr>
                <w:rFonts w:ascii="Times New Roman" w:eastAsia="Times New Roman" w:hAnsi="Times New Roman" w:cs="Times New Roman"/>
                <w:sz w:val="24"/>
                <w:szCs w:val="24"/>
                <w:lang w:eastAsia="ru-RU"/>
              </w:rPr>
              <w:br/>
            </w:r>
          </w:p>
        </w:tc>
      </w:tr>
    </w:tbl>
    <w:p w:rsidR="008F7731" w:rsidRPr="008F7731" w:rsidRDefault="008F7731" w:rsidP="004868BB">
      <w:pPr>
        <w:spacing w:after="0" w:line="276" w:lineRule="auto"/>
        <w:ind w:firstLine="697"/>
        <w:jc w:val="center"/>
        <w:rPr>
          <w:rFonts w:ascii="Times New Roman" w:eastAsia="Times New Roman" w:hAnsi="Times New Roman" w:cs="Times New Roman"/>
          <w:sz w:val="28"/>
          <w:szCs w:val="28"/>
          <w:lang w:eastAsia="ru-RU"/>
        </w:rPr>
      </w:pPr>
    </w:p>
    <w:sectPr w:rsidR="008F7731" w:rsidRPr="008F7731" w:rsidSect="004261F9">
      <w:headerReference w:type="default" r:id="rId15"/>
      <w:footerReference w:type="even" r:id="rId16"/>
      <w:footerReference w:type="default" r:id="rId17"/>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E4" w:rsidRDefault="00820CE4" w:rsidP="001A3B3A">
      <w:pPr>
        <w:spacing w:after="0" w:line="240" w:lineRule="auto"/>
      </w:pPr>
      <w:r>
        <w:separator/>
      </w:r>
    </w:p>
  </w:endnote>
  <w:endnote w:type="continuationSeparator" w:id="0">
    <w:p w:rsidR="00820CE4" w:rsidRDefault="00820CE4"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rsidP="00922C8B">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22C8B" w:rsidRDefault="00922C8B" w:rsidP="00922C8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rsidP="00922C8B">
    <w:pPr>
      <w:pStyle w:val="afd"/>
      <w:ind w:right="360"/>
      <w:jc w:val="right"/>
    </w:pPr>
  </w:p>
  <w:p w:rsidR="00922C8B" w:rsidRDefault="00922C8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E4" w:rsidRDefault="00820CE4" w:rsidP="001A3B3A">
      <w:pPr>
        <w:spacing w:after="0" w:line="240" w:lineRule="auto"/>
      </w:pPr>
      <w:r>
        <w:separator/>
      </w:r>
    </w:p>
  </w:footnote>
  <w:footnote w:type="continuationSeparator" w:id="0">
    <w:p w:rsidR="00820CE4" w:rsidRDefault="00820CE4"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8B" w:rsidRDefault="00922C8B">
    <w:pPr>
      <w:pStyle w:val="aff"/>
      <w:jc w:val="center"/>
    </w:pPr>
  </w:p>
  <w:p w:rsidR="00922C8B" w:rsidRDefault="00922C8B">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3"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15:restartNumberingAfterBreak="0">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8" w15:restartNumberingAfterBreak="0">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9"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15:restartNumberingAfterBreak="0">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2"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3"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4" w15:restartNumberingAfterBreak="0">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7"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9" w15:restartNumberingAfterBreak="0">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3"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4"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5" w15:restartNumberingAfterBreak="0">
    <w:nsid w:val="3BDC39AF"/>
    <w:multiLevelType w:val="hybridMultilevel"/>
    <w:tmpl w:val="8BB89E6E"/>
    <w:lvl w:ilvl="0" w:tplc="AE9C4258">
      <w:start w:val="1"/>
      <w:numFmt w:val="bullet"/>
      <w:lvlText w:val="-"/>
      <w:lvlJc w:val="left"/>
      <w:pPr>
        <w:ind w:left="840" w:hanging="48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5"/>
  </w:num>
  <w:num w:numId="5">
    <w:abstractNumId w:val="20"/>
  </w:num>
  <w:num w:numId="6">
    <w:abstractNumId w:val="10"/>
  </w:num>
  <w:num w:numId="7">
    <w:abstractNumId w:val="22"/>
  </w:num>
  <w:num w:numId="8">
    <w:abstractNumId w:val="4"/>
  </w:num>
  <w:num w:numId="9">
    <w:abstractNumId w:val="24"/>
  </w:num>
  <w:num w:numId="10">
    <w:abstractNumId w:val="18"/>
  </w:num>
  <w:num w:numId="11">
    <w:abstractNumId w:val="7"/>
  </w:num>
  <w:num w:numId="12">
    <w:abstractNumId w:val="19"/>
  </w:num>
  <w:num w:numId="13">
    <w:abstractNumId w:val="14"/>
  </w:num>
  <w:num w:numId="14">
    <w:abstractNumId w:val="13"/>
  </w:num>
  <w:num w:numId="15">
    <w:abstractNumId w:val="6"/>
  </w:num>
  <w:num w:numId="16">
    <w:abstractNumId w:val="16"/>
  </w:num>
  <w:num w:numId="17">
    <w:abstractNumId w:val="5"/>
  </w:num>
  <w:num w:numId="18">
    <w:abstractNumId w:val="12"/>
  </w:num>
  <w:num w:numId="19">
    <w:abstractNumId w:val="8"/>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9"/>
    <w:rsid w:val="00015406"/>
    <w:rsid w:val="000159EE"/>
    <w:rsid w:val="00074661"/>
    <w:rsid w:val="00083395"/>
    <w:rsid w:val="000B3C08"/>
    <w:rsid w:val="000D48AA"/>
    <w:rsid w:val="000F4751"/>
    <w:rsid w:val="001014C2"/>
    <w:rsid w:val="00124142"/>
    <w:rsid w:val="0013312B"/>
    <w:rsid w:val="001441C8"/>
    <w:rsid w:val="001741C8"/>
    <w:rsid w:val="00186DD4"/>
    <w:rsid w:val="001A23DB"/>
    <w:rsid w:val="001A3B3A"/>
    <w:rsid w:val="001A49AD"/>
    <w:rsid w:val="001D6AE9"/>
    <w:rsid w:val="00212D0B"/>
    <w:rsid w:val="002224C8"/>
    <w:rsid w:val="002233D7"/>
    <w:rsid w:val="00234B4C"/>
    <w:rsid w:val="002474E0"/>
    <w:rsid w:val="00291D9D"/>
    <w:rsid w:val="002956A6"/>
    <w:rsid w:val="002C3468"/>
    <w:rsid w:val="00301800"/>
    <w:rsid w:val="00362BCE"/>
    <w:rsid w:val="00376C42"/>
    <w:rsid w:val="003C0126"/>
    <w:rsid w:val="003E571D"/>
    <w:rsid w:val="004261F9"/>
    <w:rsid w:val="00435994"/>
    <w:rsid w:val="00475CA6"/>
    <w:rsid w:val="004811ED"/>
    <w:rsid w:val="004868BB"/>
    <w:rsid w:val="00496B4A"/>
    <w:rsid w:val="004A6A56"/>
    <w:rsid w:val="004A6E24"/>
    <w:rsid w:val="004B13E9"/>
    <w:rsid w:val="004C1FAD"/>
    <w:rsid w:val="004C5DE2"/>
    <w:rsid w:val="004D3D5A"/>
    <w:rsid w:val="004F38B6"/>
    <w:rsid w:val="004F4E17"/>
    <w:rsid w:val="00504530"/>
    <w:rsid w:val="00550856"/>
    <w:rsid w:val="00571CC3"/>
    <w:rsid w:val="005A3277"/>
    <w:rsid w:val="005B26A2"/>
    <w:rsid w:val="005C5105"/>
    <w:rsid w:val="005E7059"/>
    <w:rsid w:val="005F6BE7"/>
    <w:rsid w:val="006228D7"/>
    <w:rsid w:val="00663728"/>
    <w:rsid w:val="006B149C"/>
    <w:rsid w:val="006B6CD7"/>
    <w:rsid w:val="006E6B2D"/>
    <w:rsid w:val="0072087E"/>
    <w:rsid w:val="007412CD"/>
    <w:rsid w:val="0074743F"/>
    <w:rsid w:val="007612C1"/>
    <w:rsid w:val="00795908"/>
    <w:rsid w:val="007D30DD"/>
    <w:rsid w:val="007D3749"/>
    <w:rsid w:val="007E5475"/>
    <w:rsid w:val="00820CE4"/>
    <w:rsid w:val="00831E63"/>
    <w:rsid w:val="00833E4F"/>
    <w:rsid w:val="00840F2E"/>
    <w:rsid w:val="00843736"/>
    <w:rsid w:val="00850688"/>
    <w:rsid w:val="0085583F"/>
    <w:rsid w:val="00875CF1"/>
    <w:rsid w:val="0088197A"/>
    <w:rsid w:val="00883175"/>
    <w:rsid w:val="00891C89"/>
    <w:rsid w:val="008956CD"/>
    <w:rsid w:val="008C2291"/>
    <w:rsid w:val="008E16B6"/>
    <w:rsid w:val="008F7731"/>
    <w:rsid w:val="00912F95"/>
    <w:rsid w:val="00922C8B"/>
    <w:rsid w:val="009501B3"/>
    <w:rsid w:val="009520E3"/>
    <w:rsid w:val="00984F03"/>
    <w:rsid w:val="00997ECB"/>
    <w:rsid w:val="009B3E47"/>
    <w:rsid w:val="009C1B68"/>
    <w:rsid w:val="009F78F1"/>
    <w:rsid w:val="00A1744F"/>
    <w:rsid w:val="00A23595"/>
    <w:rsid w:val="00A279D4"/>
    <w:rsid w:val="00A718DC"/>
    <w:rsid w:val="00A80CEB"/>
    <w:rsid w:val="00A831E3"/>
    <w:rsid w:val="00A87DF9"/>
    <w:rsid w:val="00AA2ED8"/>
    <w:rsid w:val="00AB0BF3"/>
    <w:rsid w:val="00AC4217"/>
    <w:rsid w:val="00AC75FD"/>
    <w:rsid w:val="00AD4AF0"/>
    <w:rsid w:val="00AE2DDF"/>
    <w:rsid w:val="00AF6FF9"/>
    <w:rsid w:val="00B07617"/>
    <w:rsid w:val="00B23ACF"/>
    <w:rsid w:val="00B25EBD"/>
    <w:rsid w:val="00B2614E"/>
    <w:rsid w:val="00B37874"/>
    <w:rsid w:val="00B433AA"/>
    <w:rsid w:val="00B4434B"/>
    <w:rsid w:val="00B64F86"/>
    <w:rsid w:val="00B94AFB"/>
    <w:rsid w:val="00BC34E4"/>
    <w:rsid w:val="00BD00D9"/>
    <w:rsid w:val="00C252B5"/>
    <w:rsid w:val="00C60562"/>
    <w:rsid w:val="00C63B70"/>
    <w:rsid w:val="00C7643E"/>
    <w:rsid w:val="00CB1F7B"/>
    <w:rsid w:val="00CB78C4"/>
    <w:rsid w:val="00CD0958"/>
    <w:rsid w:val="00CD52A1"/>
    <w:rsid w:val="00CD62C7"/>
    <w:rsid w:val="00CE76CA"/>
    <w:rsid w:val="00D01F27"/>
    <w:rsid w:val="00D21EF9"/>
    <w:rsid w:val="00D23DB5"/>
    <w:rsid w:val="00D774C0"/>
    <w:rsid w:val="00D81062"/>
    <w:rsid w:val="00DA2401"/>
    <w:rsid w:val="00DE2950"/>
    <w:rsid w:val="00DF5801"/>
    <w:rsid w:val="00E0427F"/>
    <w:rsid w:val="00E37DA0"/>
    <w:rsid w:val="00E63192"/>
    <w:rsid w:val="00EA10E7"/>
    <w:rsid w:val="00EB3D7D"/>
    <w:rsid w:val="00EE18FB"/>
    <w:rsid w:val="00F079BF"/>
    <w:rsid w:val="00FB190C"/>
    <w:rsid w:val="00FD019A"/>
    <w:rsid w:val="00FE655C"/>
    <w:rsid w:val="00FF06EC"/>
    <w:rsid w:val="00FF1D98"/>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B2C9C-F818-499F-A224-CD354EF6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4"/>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4"/>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3"/>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5"/>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1"/>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3"/>
      </w:numPr>
      <w:tabs>
        <w:tab w:val="clear" w:pos="1620"/>
      </w:tabs>
      <w:spacing w:line="240" w:lineRule="auto"/>
      <w:ind w:left="0" w:firstLine="0"/>
      <w:jc w:val="left"/>
    </w:pPr>
  </w:style>
  <w:style w:type="paragraph" w:customStyle="1" w:styleId="210">
    <w:name w:val="Список 21"/>
    <w:basedOn w:val="1ff2"/>
    <w:rsid w:val="00922C8B"/>
    <w:pPr>
      <w:numPr>
        <w:numId w:val="14"/>
      </w:numPr>
      <w:tabs>
        <w:tab w:val="clear" w:pos="1571"/>
        <w:tab w:val="num" w:pos="360"/>
        <w:tab w:val="num" w:pos="643"/>
      </w:tabs>
      <w:ind w:left="720"/>
    </w:pPr>
    <w:rPr>
      <w:lang w:val="en-US"/>
    </w:rPr>
  </w:style>
  <w:style w:type="paragraph" w:customStyle="1" w:styleId="310">
    <w:name w:val="Список 31"/>
    <w:basedOn w:val="1ff2"/>
    <w:rsid w:val="00922C8B"/>
    <w:pPr>
      <w:numPr>
        <w:numId w:val="9"/>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15"/>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0"/>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17"/>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17"/>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16"/>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7"/>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8"/>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2"/>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19"/>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0"/>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18"/>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1"/>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1"/>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3"/>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9"/>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3"/>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2"/>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2"/>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2"/>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4"/>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4"/>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4"/>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4"/>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4"/>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4"/>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8B1E-636F-4453-89BA-A4FEED09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Башкова Наталья Андреевна</cp:lastModifiedBy>
  <cp:revision>57</cp:revision>
  <cp:lastPrinted>2020-03-06T05:44:00Z</cp:lastPrinted>
  <dcterms:created xsi:type="dcterms:W3CDTF">2018-01-18T09:01:00Z</dcterms:created>
  <dcterms:modified xsi:type="dcterms:W3CDTF">2020-03-06T05:45:00Z</dcterms:modified>
</cp:coreProperties>
</file>