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9ED" w:rsidRPr="001B59ED" w:rsidRDefault="001B59ED" w:rsidP="001B59ED">
      <w:pPr>
        <w:tabs>
          <w:tab w:val="left" w:pos="709"/>
        </w:tabs>
        <w:ind w:left="5103"/>
        <w:contextualSpacing/>
        <w:rPr>
          <w:b/>
          <w:bCs/>
        </w:rPr>
      </w:pPr>
      <w:r w:rsidRPr="001B59ED">
        <w:rPr>
          <w:b/>
          <w:bCs/>
        </w:rPr>
        <w:t>УТВЕРЖДАЮ</w:t>
      </w:r>
    </w:p>
    <w:p w:rsidR="001B59ED" w:rsidRPr="001B59ED" w:rsidRDefault="001B59ED" w:rsidP="001B59ED">
      <w:pPr>
        <w:tabs>
          <w:tab w:val="left" w:pos="709"/>
        </w:tabs>
        <w:ind w:left="5103"/>
        <w:contextualSpacing/>
      </w:pPr>
      <w:r w:rsidRPr="001B59ED">
        <w:t xml:space="preserve">Директор Департамента по обеспечению деятельности мировых судей </w:t>
      </w:r>
    </w:p>
    <w:p w:rsidR="001B59ED" w:rsidRPr="001B59ED" w:rsidRDefault="001B59ED" w:rsidP="001B59ED">
      <w:pPr>
        <w:tabs>
          <w:tab w:val="left" w:pos="709"/>
        </w:tabs>
        <w:ind w:left="5103"/>
        <w:contextualSpacing/>
      </w:pPr>
      <w:r w:rsidRPr="001B59ED">
        <w:t>Свердловской области</w:t>
      </w:r>
    </w:p>
    <w:p w:rsidR="001B59ED" w:rsidRPr="001B59ED" w:rsidRDefault="001B59ED" w:rsidP="001B59ED">
      <w:pPr>
        <w:tabs>
          <w:tab w:val="left" w:pos="709"/>
        </w:tabs>
        <w:ind w:left="5103"/>
        <w:contextualSpacing/>
      </w:pPr>
    </w:p>
    <w:p w:rsidR="001B59ED" w:rsidRPr="001B59ED" w:rsidRDefault="001B59ED" w:rsidP="001B59ED">
      <w:pPr>
        <w:tabs>
          <w:tab w:val="left" w:pos="709"/>
        </w:tabs>
        <w:ind w:left="5103"/>
        <w:contextualSpacing/>
      </w:pPr>
      <w:r w:rsidRPr="001B59ED">
        <w:t>___________________ О.И. Белоножкина</w:t>
      </w:r>
    </w:p>
    <w:p w:rsidR="001B59ED" w:rsidRPr="001B59ED" w:rsidRDefault="001B59ED" w:rsidP="001B59ED">
      <w:pPr>
        <w:ind w:left="5103"/>
        <w:contextualSpacing/>
      </w:pPr>
    </w:p>
    <w:p w:rsidR="001B59ED" w:rsidRPr="001B59ED" w:rsidRDefault="001B59ED" w:rsidP="001B59ED">
      <w:pPr>
        <w:keepNext/>
        <w:keepLines/>
        <w:suppressLineNumbers/>
        <w:ind w:left="4678" w:firstLine="680"/>
        <w:rPr>
          <w:kern w:val="1"/>
        </w:rPr>
      </w:pPr>
      <w:r w:rsidRPr="001B59ED">
        <w:t>«____» _____________ 2020 год</w:t>
      </w:r>
    </w:p>
    <w:p w:rsidR="001B59ED" w:rsidRPr="001B59ED" w:rsidRDefault="001B59ED" w:rsidP="001B59ED">
      <w:pPr>
        <w:keepNext/>
        <w:keepLines/>
        <w:suppressLineNumbers/>
        <w:ind w:firstLine="680"/>
        <w:rPr>
          <w:kern w:val="1"/>
        </w:rPr>
      </w:pPr>
    </w:p>
    <w:p w:rsidR="001B59ED" w:rsidRPr="001B59ED" w:rsidRDefault="001B59ED" w:rsidP="001B59ED">
      <w:pPr>
        <w:keepNext/>
        <w:keepLines/>
        <w:suppressLineNumbers/>
        <w:ind w:firstLine="680"/>
        <w:rPr>
          <w:kern w:val="1"/>
        </w:rPr>
      </w:pPr>
    </w:p>
    <w:p w:rsidR="001B59ED" w:rsidRPr="001B59ED" w:rsidRDefault="001B59ED" w:rsidP="001B59ED">
      <w:pPr>
        <w:keepNext/>
        <w:keepLines/>
        <w:suppressLineNumbers/>
        <w:ind w:firstLine="680"/>
        <w:rPr>
          <w:b/>
          <w:kern w:val="1"/>
        </w:rPr>
      </w:pPr>
    </w:p>
    <w:p w:rsidR="001B59ED" w:rsidRPr="001B59ED" w:rsidRDefault="001B59ED" w:rsidP="001B59ED">
      <w:pPr>
        <w:keepNext/>
        <w:keepLines/>
        <w:suppressLineNumbers/>
        <w:ind w:firstLine="680"/>
        <w:rPr>
          <w:b/>
          <w:kern w:val="1"/>
        </w:rPr>
      </w:pPr>
    </w:p>
    <w:p w:rsidR="001B59ED" w:rsidRPr="001B59ED" w:rsidRDefault="001B59ED" w:rsidP="001B59ED">
      <w:pPr>
        <w:keepNext/>
        <w:keepLines/>
        <w:suppressLineNumbers/>
        <w:ind w:firstLine="680"/>
        <w:rPr>
          <w:b/>
          <w:kern w:val="1"/>
        </w:rPr>
      </w:pPr>
    </w:p>
    <w:p w:rsidR="001B59ED" w:rsidRPr="001B59ED" w:rsidRDefault="001B59ED" w:rsidP="001B59ED">
      <w:pPr>
        <w:keepNext/>
        <w:keepLines/>
        <w:suppressLineNumbers/>
        <w:ind w:firstLine="680"/>
        <w:rPr>
          <w:b/>
          <w:kern w:val="1"/>
        </w:rPr>
      </w:pPr>
    </w:p>
    <w:p w:rsidR="001B59ED" w:rsidRPr="001B59ED" w:rsidRDefault="001B59ED" w:rsidP="001B59ED">
      <w:pPr>
        <w:keepNext/>
        <w:keepLines/>
        <w:suppressLineNumbers/>
        <w:ind w:firstLine="680"/>
        <w:jc w:val="center"/>
        <w:rPr>
          <w:b/>
          <w:kern w:val="1"/>
        </w:rPr>
      </w:pPr>
    </w:p>
    <w:p w:rsidR="001B59ED" w:rsidRPr="001B59ED" w:rsidRDefault="001B59ED" w:rsidP="001B59ED">
      <w:pPr>
        <w:keepLines/>
        <w:suppressLineNumbers/>
        <w:jc w:val="center"/>
        <w:rPr>
          <w:b/>
          <w:caps/>
          <w:kern w:val="1"/>
        </w:rPr>
      </w:pPr>
      <w:r w:rsidRPr="001B59ED">
        <w:rPr>
          <w:b/>
          <w:caps/>
          <w:kern w:val="1"/>
        </w:rPr>
        <w:t xml:space="preserve">ДОКУМЕНТАЦИЯ об аукционе </w:t>
      </w:r>
    </w:p>
    <w:p w:rsidR="001B59ED" w:rsidRPr="001B59ED" w:rsidRDefault="001B59ED" w:rsidP="001B59ED">
      <w:pPr>
        <w:keepLines/>
        <w:suppressLineNumbers/>
        <w:jc w:val="center"/>
        <w:rPr>
          <w:b/>
          <w:caps/>
          <w:kern w:val="1"/>
        </w:rPr>
      </w:pPr>
      <w:r w:rsidRPr="001B59ED">
        <w:rPr>
          <w:b/>
          <w:caps/>
          <w:kern w:val="1"/>
        </w:rPr>
        <w:t>В ЭЛЕКТРОННОЙ ФОРМЕ</w:t>
      </w:r>
    </w:p>
    <w:p w:rsidR="001B59ED" w:rsidRPr="001B59ED" w:rsidRDefault="001B59ED" w:rsidP="001B59ED">
      <w:pPr>
        <w:jc w:val="center"/>
      </w:pPr>
    </w:p>
    <w:p w:rsidR="001B59ED" w:rsidRPr="001B59ED" w:rsidRDefault="001B59ED" w:rsidP="001B59ED">
      <w:pPr>
        <w:jc w:val="center"/>
        <w:rPr>
          <w:b/>
        </w:rPr>
      </w:pPr>
      <w:r w:rsidRPr="001B59ED">
        <w:t xml:space="preserve">по объекту закупки </w:t>
      </w:r>
      <w:r w:rsidRPr="001B59ED">
        <w:rPr>
          <w:b/>
        </w:rPr>
        <w:t>«</w:t>
      </w:r>
      <w:r w:rsidRPr="001B59ED">
        <w:rPr>
          <w:noProof/>
        </w:rPr>
        <w:t>Нефтепродукты (бензин автомобильный, топливо дизельное)</w:t>
      </w:r>
      <w:r w:rsidRPr="001B59ED">
        <w:rPr>
          <w:b/>
        </w:rPr>
        <w:t>»</w:t>
      </w:r>
    </w:p>
    <w:p w:rsidR="001B59ED" w:rsidRPr="001B59ED" w:rsidRDefault="001B59ED" w:rsidP="001B59ED">
      <w:pPr>
        <w:ind w:firstLine="680"/>
        <w:jc w:val="center"/>
      </w:pPr>
    </w:p>
    <w:p w:rsidR="001B59ED" w:rsidRPr="001B59ED" w:rsidRDefault="001B59ED" w:rsidP="001B59ED">
      <w:pPr>
        <w:jc w:val="center"/>
        <w:rPr>
          <w:b/>
        </w:rPr>
      </w:pPr>
      <w:r w:rsidRPr="001B59ED">
        <w:rPr>
          <w:b/>
        </w:rPr>
        <w:t xml:space="preserve">Идентификационный код закупки: </w:t>
      </w:r>
      <w:r w:rsidRPr="001B59ED">
        <w:rPr>
          <w:b/>
          <w:noProof/>
        </w:rPr>
        <w:t>202665813563266580100101420011920244</w:t>
      </w:r>
    </w:p>
    <w:p w:rsidR="001B59ED" w:rsidRPr="001B59ED" w:rsidRDefault="001B59ED" w:rsidP="001B59ED">
      <w:pPr>
        <w:ind w:firstLine="680"/>
        <w:jc w:val="center"/>
      </w:pPr>
    </w:p>
    <w:p w:rsidR="001B59ED" w:rsidRPr="001B59ED" w:rsidRDefault="001B59ED" w:rsidP="001B59ED">
      <w:pPr>
        <w:ind w:firstLine="680"/>
        <w:jc w:val="center"/>
      </w:pPr>
    </w:p>
    <w:tbl>
      <w:tblPr>
        <w:tblW w:w="0" w:type="auto"/>
        <w:tblLayout w:type="fixed"/>
        <w:tblLook w:val="0000" w:firstRow="0" w:lastRow="0" w:firstColumn="0" w:lastColumn="0" w:noHBand="0" w:noVBand="0"/>
      </w:tblPr>
      <w:tblGrid>
        <w:gridCol w:w="4513"/>
        <w:gridCol w:w="5624"/>
      </w:tblGrid>
      <w:tr w:rsidR="00493F25" w:rsidRPr="001B59ED" w:rsidTr="001B59ED">
        <w:trPr>
          <w:trHeight w:val="1080"/>
        </w:trPr>
        <w:tc>
          <w:tcPr>
            <w:tcW w:w="4513" w:type="dxa"/>
            <w:shd w:val="clear" w:color="auto" w:fill="auto"/>
            <w:vAlign w:val="center"/>
          </w:tcPr>
          <w:p w:rsidR="001B59ED" w:rsidRPr="001B59ED" w:rsidRDefault="001B59ED" w:rsidP="001B59ED">
            <w:pPr>
              <w:keepNext/>
              <w:keepLines/>
              <w:suppressLineNumbers/>
              <w:snapToGrid w:val="0"/>
              <w:rPr>
                <w:b/>
                <w:kern w:val="1"/>
              </w:rPr>
            </w:pPr>
            <w:bookmarkStart w:id="0" w:name="org_type"/>
            <w:bookmarkEnd w:id="0"/>
          </w:p>
          <w:p w:rsidR="001B59ED" w:rsidRPr="001B59ED" w:rsidRDefault="001B59ED" w:rsidP="001B59ED">
            <w:pPr>
              <w:keepNext/>
              <w:keepLines/>
              <w:suppressLineNumbers/>
              <w:snapToGrid w:val="0"/>
              <w:rPr>
                <w:b/>
                <w:kern w:val="1"/>
              </w:rPr>
            </w:pPr>
            <w:r w:rsidRPr="001B59ED">
              <w:rPr>
                <w:b/>
                <w:kern w:val="1"/>
              </w:rPr>
              <w:t>Заказчик (Государственный заказчик)</w:t>
            </w:r>
          </w:p>
        </w:tc>
        <w:tc>
          <w:tcPr>
            <w:tcW w:w="5624" w:type="dxa"/>
            <w:shd w:val="clear" w:color="auto" w:fill="auto"/>
            <w:vAlign w:val="center"/>
          </w:tcPr>
          <w:p w:rsidR="001B59ED" w:rsidRPr="001B59ED" w:rsidRDefault="001B59ED" w:rsidP="001B59ED">
            <w:pPr>
              <w:snapToGrid w:val="0"/>
              <w:ind w:left="1016"/>
              <w:rPr>
                <w:b/>
                <w:bCs/>
              </w:rPr>
            </w:pPr>
            <w:bookmarkStart w:id="1" w:name="organizer"/>
            <w:bookmarkEnd w:id="1"/>
            <w:r w:rsidRPr="001B59ED">
              <w:rPr>
                <w:noProof/>
                <w:u w:val="single"/>
              </w:rPr>
              <w:t>Департамент по</w:t>
            </w:r>
            <w:r w:rsidRPr="001B59ED">
              <w:rPr>
                <w:u w:val="single"/>
              </w:rPr>
              <w:t xml:space="preserve"> обеспечению деятельности мировых судей Свердловской области</w:t>
            </w:r>
          </w:p>
        </w:tc>
      </w:tr>
    </w:tbl>
    <w:p w:rsidR="001B59ED" w:rsidRPr="001B59ED" w:rsidRDefault="001B59ED" w:rsidP="001B59ED">
      <w:pPr>
        <w:keepNext/>
        <w:keepLines/>
        <w:suppressLineNumbers/>
        <w:rPr>
          <w:b/>
          <w:kern w:val="1"/>
        </w:rPr>
      </w:pPr>
    </w:p>
    <w:p w:rsidR="001B59ED" w:rsidRPr="001B59ED" w:rsidRDefault="001B59ED" w:rsidP="001B59ED">
      <w:pPr>
        <w:pageBreakBefore/>
        <w:widowControl w:val="0"/>
        <w:autoSpaceDE w:val="0"/>
        <w:jc w:val="center"/>
        <w:rPr>
          <w:b/>
          <w:bCs/>
          <w:iCs/>
          <w:kern w:val="1"/>
        </w:rPr>
      </w:pPr>
      <w:bookmarkStart w:id="2" w:name="small_owner"/>
      <w:bookmarkEnd w:id="2"/>
      <w:r w:rsidRPr="001B59ED">
        <w:rPr>
          <w:b/>
          <w:bCs/>
          <w:iCs/>
          <w:kern w:val="1"/>
        </w:rPr>
        <w:lastRenderedPageBreak/>
        <w:t>ЧАСТЬ I. ОБЩАЯ ЧАСТЬ</w:t>
      </w:r>
      <w:r>
        <w:rPr>
          <w:b/>
          <w:bCs/>
          <w:iCs/>
          <w:kern w:val="1"/>
        </w:rPr>
        <w:t>.</w:t>
      </w:r>
    </w:p>
    <w:p w:rsidR="001B59ED" w:rsidRPr="001B59ED" w:rsidRDefault="001B59ED" w:rsidP="001B59ED">
      <w:pPr>
        <w:autoSpaceDE w:val="0"/>
        <w:ind w:firstLine="680"/>
        <w:jc w:val="center"/>
        <w:rPr>
          <w:b/>
          <w:bCs/>
        </w:rPr>
      </w:pPr>
    </w:p>
    <w:p w:rsidR="001B59ED" w:rsidRPr="001B59ED" w:rsidRDefault="001B59ED" w:rsidP="001B59ED">
      <w:pPr>
        <w:autoSpaceDE w:val="0"/>
        <w:ind w:firstLine="680"/>
        <w:jc w:val="both"/>
      </w:pPr>
      <w:r w:rsidRPr="001B59ED">
        <w:rPr>
          <w:bCs/>
        </w:rPr>
        <w:t>Настоящая документация об аукционе в электронной форме (далее – документация) подготовлена в соответствии с Федеральным законом от 05 апреля 2013 года № 44-ФЗ «</w:t>
      </w:r>
      <w:r w:rsidRPr="001B59ED">
        <w:t>О контрактной системе в сфере закупок товаров, работ, услуг для обеспечения государственных и муниципальных нужд» (далее по тексту – Закон о контрактной системе)</w:t>
      </w:r>
    </w:p>
    <w:p w:rsidR="001B59ED" w:rsidRPr="001B59ED" w:rsidRDefault="001B59ED" w:rsidP="001B59ED">
      <w:pPr>
        <w:autoSpaceDE w:val="0"/>
        <w:rPr>
          <w:bCs/>
        </w:rPr>
      </w:pPr>
    </w:p>
    <w:tbl>
      <w:tblPr>
        <w:tblW w:w="1063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993"/>
        <w:gridCol w:w="3969"/>
        <w:gridCol w:w="5671"/>
      </w:tblGrid>
      <w:tr w:rsidR="00493F25" w:rsidRPr="001B59ED" w:rsidTr="001B59ED">
        <w:tc>
          <w:tcPr>
            <w:tcW w:w="10633" w:type="dxa"/>
            <w:gridSpan w:val="3"/>
            <w:shd w:val="clear" w:color="auto" w:fill="F2F2F2" w:themeFill="background1" w:themeFillShade="F2"/>
          </w:tcPr>
          <w:p w:rsidR="001B59ED" w:rsidRPr="001B59ED" w:rsidRDefault="001B59ED" w:rsidP="001B59ED">
            <w:pPr>
              <w:pStyle w:val="af2"/>
              <w:jc w:val="center"/>
            </w:pPr>
            <w:r w:rsidRPr="001B59ED">
              <w:rPr>
                <w:b/>
                <w:bCs/>
              </w:rPr>
              <w:t xml:space="preserve">ДОКУМЕНТАЦИЯ ОБ АУКЦИОНЕ </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w:t>
            </w:r>
          </w:p>
        </w:tc>
        <w:tc>
          <w:tcPr>
            <w:tcW w:w="3969" w:type="dxa"/>
            <w:shd w:val="clear" w:color="auto" w:fill="F2F2F2" w:themeFill="background1" w:themeFillShade="F2"/>
          </w:tcPr>
          <w:p w:rsidR="001B59ED" w:rsidRPr="001B59ED" w:rsidRDefault="001B59ED" w:rsidP="001B59ED">
            <w:pPr>
              <w:pStyle w:val="af2"/>
              <w:jc w:val="both"/>
            </w:pPr>
            <w:r w:rsidRPr="001B59ED">
              <w:t>Заказчик (Государственный заказчик)</w:t>
            </w:r>
          </w:p>
        </w:tc>
        <w:tc>
          <w:tcPr>
            <w:tcW w:w="5671" w:type="dxa"/>
            <w:shd w:val="clear" w:color="auto" w:fill="auto"/>
          </w:tcPr>
          <w:p w:rsidR="001B59ED" w:rsidRPr="001B59ED" w:rsidRDefault="001B59ED" w:rsidP="001B59ED">
            <w:pPr>
              <w:pStyle w:val="af2"/>
              <w:jc w:val="both"/>
            </w:pPr>
            <w:r w:rsidRPr="001B59ED">
              <w:rPr>
                <w:noProof/>
              </w:rPr>
              <w:t>Департамент по</w:t>
            </w:r>
            <w:r w:rsidRPr="001B59ED">
              <w:t xml:space="preserve"> обеспечению деятельности мировых судей Свердловской области</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1.1.</w:t>
            </w:r>
          </w:p>
        </w:tc>
        <w:tc>
          <w:tcPr>
            <w:tcW w:w="3969" w:type="dxa"/>
            <w:shd w:val="clear" w:color="auto" w:fill="F2F2F2" w:themeFill="background1" w:themeFillShade="F2"/>
          </w:tcPr>
          <w:p w:rsidR="001B59ED" w:rsidRPr="001B59ED" w:rsidRDefault="001B59ED" w:rsidP="001B59ED">
            <w:pPr>
              <w:pStyle w:val="af2"/>
              <w:jc w:val="both"/>
            </w:pPr>
            <w:r w:rsidRPr="001B59ED">
              <w:t>Место нахождения, почтовый адрес Заказчика</w:t>
            </w:r>
          </w:p>
        </w:tc>
        <w:tc>
          <w:tcPr>
            <w:tcW w:w="5671" w:type="dxa"/>
            <w:shd w:val="clear" w:color="auto" w:fill="auto"/>
          </w:tcPr>
          <w:p w:rsidR="001B59ED" w:rsidRPr="001B59ED" w:rsidRDefault="001B59ED" w:rsidP="001B59ED">
            <w:pPr>
              <w:pStyle w:val="af2"/>
              <w:jc w:val="both"/>
            </w:pPr>
            <w:r w:rsidRPr="001B59ED">
              <w:rPr>
                <w:noProof/>
              </w:rPr>
              <w:t>Российская Федерация</w:t>
            </w:r>
            <w:r w:rsidRPr="001B59ED">
              <w:t xml:space="preserve">, 620014, Свердловская </w:t>
            </w:r>
            <w:proofErr w:type="spellStart"/>
            <w:r w:rsidRPr="001B59ED">
              <w:t>обл</w:t>
            </w:r>
            <w:proofErr w:type="spellEnd"/>
            <w:r w:rsidRPr="001B59ED">
              <w:t>, Екатеринбург г, ПЛОЩАДЬ ОКТЯБРЬСКАЯ, 1</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1.2.</w:t>
            </w:r>
          </w:p>
        </w:tc>
        <w:tc>
          <w:tcPr>
            <w:tcW w:w="3969" w:type="dxa"/>
            <w:shd w:val="clear" w:color="auto" w:fill="F2F2F2" w:themeFill="background1" w:themeFillShade="F2"/>
          </w:tcPr>
          <w:p w:rsidR="001B59ED" w:rsidRPr="001B59ED" w:rsidRDefault="001B59ED" w:rsidP="001B59ED">
            <w:pPr>
              <w:pStyle w:val="af2"/>
              <w:jc w:val="both"/>
            </w:pPr>
            <w:r w:rsidRPr="001B59ED">
              <w:t>Адрес электронной почты, номер контактного телефона Заказчика</w:t>
            </w:r>
          </w:p>
        </w:tc>
        <w:tc>
          <w:tcPr>
            <w:tcW w:w="5671" w:type="dxa"/>
            <w:shd w:val="clear" w:color="auto" w:fill="auto"/>
          </w:tcPr>
          <w:p w:rsidR="001B59ED" w:rsidRPr="001B59ED" w:rsidRDefault="001B59ED" w:rsidP="001B59ED">
            <w:pPr>
              <w:pStyle w:val="af2"/>
              <w:jc w:val="both"/>
              <w:rPr>
                <w:lang w:val="en-US"/>
              </w:rPr>
            </w:pPr>
            <w:r w:rsidRPr="001B59ED">
              <w:rPr>
                <w:noProof/>
                <w:lang w:val="en-US"/>
              </w:rPr>
              <w:t>pai@dms66.ru</w:t>
            </w:r>
          </w:p>
          <w:p w:rsidR="001B59ED" w:rsidRPr="001B59ED" w:rsidRDefault="001B59ED" w:rsidP="001B59ED">
            <w:pPr>
              <w:pStyle w:val="af2"/>
              <w:jc w:val="both"/>
              <w:rPr>
                <w:lang w:val="en-US"/>
              </w:rPr>
            </w:pPr>
            <w:r w:rsidRPr="001B59ED">
              <w:rPr>
                <w:noProof/>
                <w:lang w:val="en-US"/>
              </w:rPr>
              <w:t>7-343-3120024-30</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1.3.</w:t>
            </w:r>
          </w:p>
        </w:tc>
        <w:tc>
          <w:tcPr>
            <w:tcW w:w="3969" w:type="dxa"/>
            <w:shd w:val="clear" w:color="auto" w:fill="F2F2F2" w:themeFill="background1" w:themeFillShade="F2"/>
          </w:tcPr>
          <w:p w:rsidR="001B59ED" w:rsidRPr="001B59ED" w:rsidRDefault="001B59ED" w:rsidP="001B59ED">
            <w:pPr>
              <w:pStyle w:val="af2"/>
              <w:jc w:val="both"/>
            </w:pPr>
            <w:r w:rsidRPr="001B59ED">
              <w:t>Ответственное должностное лицо Заказчика</w:t>
            </w:r>
          </w:p>
        </w:tc>
        <w:tc>
          <w:tcPr>
            <w:tcW w:w="5671" w:type="dxa"/>
            <w:shd w:val="clear" w:color="auto" w:fill="auto"/>
          </w:tcPr>
          <w:p w:rsidR="001B59ED" w:rsidRDefault="001B59ED" w:rsidP="001B59ED">
            <w:pPr>
              <w:pStyle w:val="af2"/>
              <w:jc w:val="both"/>
              <w:rPr>
                <w:noProof/>
              </w:rPr>
            </w:pPr>
            <w:r>
              <w:rPr>
                <w:noProof/>
              </w:rPr>
              <w:t>Нелюба Денис Олегович</w:t>
            </w:r>
          </w:p>
          <w:p w:rsidR="001B59ED" w:rsidRPr="001B59ED" w:rsidRDefault="001B59ED" w:rsidP="001B59ED">
            <w:pPr>
              <w:pStyle w:val="af2"/>
              <w:jc w:val="both"/>
              <w:rPr>
                <w:lang w:val="en-US"/>
              </w:rPr>
            </w:pPr>
            <w:r w:rsidRPr="003A4453">
              <w:rPr>
                <w:rFonts w:eastAsia="Calibri"/>
                <w:noProof/>
              </w:rPr>
              <w:t>+7 (343) 312-00-24 (доб. 30)</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1.4.</w:t>
            </w:r>
          </w:p>
        </w:tc>
        <w:tc>
          <w:tcPr>
            <w:tcW w:w="3969" w:type="dxa"/>
            <w:shd w:val="clear" w:color="auto" w:fill="F2F2F2" w:themeFill="background1" w:themeFillShade="F2"/>
          </w:tcPr>
          <w:p w:rsidR="001B59ED" w:rsidRPr="001B59ED" w:rsidRDefault="001B59ED" w:rsidP="001B59ED">
            <w:pPr>
              <w:pStyle w:val="af2"/>
              <w:jc w:val="both"/>
            </w:pPr>
            <w:r w:rsidRPr="001B59ED">
              <w:t>Информация о контрактной службе, контрактном управляющем, ответственных за заключение контракта</w:t>
            </w:r>
          </w:p>
        </w:tc>
        <w:tc>
          <w:tcPr>
            <w:tcW w:w="5671" w:type="dxa"/>
            <w:shd w:val="clear" w:color="auto" w:fill="auto"/>
          </w:tcPr>
          <w:p w:rsidR="001B59ED" w:rsidRPr="001B59ED" w:rsidRDefault="001B59ED" w:rsidP="001B59ED">
            <w:pPr>
              <w:pStyle w:val="af2"/>
              <w:jc w:val="both"/>
              <w:rPr>
                <w:rFonts w:eastAsia="Calibri"/>
                <w:noProof/>
              </w:rPr>
            </w:pPr>
            <w:r>
              <w:rPr>
                <w:rFonts w:eastAsia="Calibri"/>
                <w:noProof/>
              </w:rPr>
              <w:t>Контрактная служба</w:t>
            </w:r>
          </w:p>
        </w:tc>
      </w:tr>
      <w:tr w:rsidR="00493F25" w:rsidRPr="001B59ED" w:rsidTr="001B59ED">
        <w:tc>
          <w:tcPr>
            <w:tcW w:w="993" w:type="dxa"/>
            <w:shd w:val="clear" w:color="auto" w:fill="F2F2F2" w:themeFill="background1" w:themeFillShade="F2"/>
          </w:tcPr>
          <w:p w:rsidR="001B59ED" w:rsidRPr="001B59ED" w:rsidRDefault="001B59ED">
            <w:pPr>
              <w:pStyle w:val="af2"/>
              <w:jc w:val="center"/>
            </w:pPr>
            <w:r w:rsidRPr="001B59ED">
              <w:t>2.</w:t>
            </w:r>
          </w:p>
        </w:tc>
        <w:tc>
          <w:tcPr>
            <w:tcW w:w="3969" w:type="dxa"/>
            <w:shd w:val="clear" w:color="auto" w:fill="F2F2F2" w:themeFill="background1" w:themeFillShade="F2"/>
          </w:tcPr>
          <w:p w:rsidR="001B59ED" w:rsidRPr="001B59ED" w:rsidRDefault="001B59ED">
            <w:pPr>
              <w:pStyle w:val="af2"/>
              <w:jc w:val="both"/>
            </w:pPr>
            <w:r w:rsidRPr="001B59ED">
              <w:t>Способ определения поставщика (подрядчика, исполнителя)</w:t>
            </w:r>
          </w:p>
        </w:tc>
        <w:tc>
          <w:tcPr>
            <w:tcW w:w="5671" w:type="dxa"/>
            <w:shd w:val="clear" w:color="auto" w:fill="auto"/>
          </w:tcPr>
          <w:p w:rsidR="001B59ED" w:rsidRPr="001B59ED" w:rsidRDefault="001B59ED" w:rsidP="001B59ED">
            <w:pPr>
              <w:jc w:val="both"/>
            </w:pPr>
            <w:r w:rsidRPr="001B59ED">
              <w:t>Аукцион в электронной форме (далее – аукцион)</w:t>
            </w:r>
          </w:p>
        </w:tc>
      </w:tr>
      <w:tr w:rsidR="00493F25" w:rsidRPr="001B59ED" w:rsidTr="001B59ED">
        <w:tc>
          <w:tcPr>
            <w:tcW w:w="993" w:type="dxa"/>
            <w:shd w:val="clear" w:color="auto" w:fill="F2F2F2" w:themeFill="background1" w:themeFillShade="F2"/>
          </w:tcPr>
          <w:p w:rsidR="001B59ED" w:rsidRPr="001B59ED" w:rsidRDefault="001B59ED">
            <w:pPr>
              <w:pStyle w:val="af2"/>
              <w:jc w:val="center"/>
            </w:pPr>
            <w:r w:rsidRPr="001B59ED">
              <w:t>3.</w:t>
            </w:r>
          </w:p>
        </w:tc>
        <w:tc>
          <w:tcPr>
            <w:tcW w:w="3969" w:type="dxa"/>
            <w:shd w:val="clear" w:color="auto" w:fill="F2F2F2" w:themeFill="background1" w:themeFillShade="F2"/>
          </w:tcPr>
          <w:p w:rsidR="001B59ED" w:rsidRPr="001B59ED" w:rsidRDefault="001B59ED">
            <w:pPr>
              <w:pStyle w:val="af2"/>
              <w:jc w:val="both"/>
            </w:pPr>
            <w:r w:rsidRPr="001B59ED">
              <w:t>Адрес электронной площадки в информационно-телекоммуникационной сети «Интернет»</w:t>
            </w:r>
          </w:p>
        </w:tc>
        <w:tc>
          <w:tcPr>
            <w:tcW w:w="5671" w:type="dxa"/>
            <w:shd w:val="clear" w:color="auto" w:fill="auto"/>
          </w:tcPr>
          <w:p w:rsidR="001B59ED" w:rsidRPr="001B59ED" w:rsidRDefault="001B59ED" w:rsidP="001B59ED">
            <w:pPr>
              <w:pStyle w:val="af2"/>
              <w:jc w:val="both"/>
              <w:rPr>
                <w:i/>
              </w:rPr>
            </w:pPr>
            <w:r w:rsidRPr="001B59ED">
              <w:rPr>
                <w:lang w:eastAsia="ru-RU"/>
              </w:rPr>
              <w:t>В соответствии с извещением о проведении аукциона.</w:t>
            </w:r>
          </w:p>
        </w:tc>
      </w:tr>
      <w:tr w:rsidR="00493F25" w:rsidRPr="001B59ED" w:rsidTr="001B59ED">
        <w:tc>
          <w:tcPr>
            <w:tcW w:w="993" w:type="dxa"/>
            <w:shd w:val="clear" w:color="auto" w:fill="F2F2F2" w:themeFill="background1" w:themeFillShade="F2"/>
          </w:tcPr>
          <w:p w:rsidR="001B59ED" w:rsidRPr="001B59ED" w:rsidRDefault="001B59ED">
            <w:pPr>
              <w:pStyle w:val="af2"/>
              <w:jc w:val="center"/>
            </w:pPr>
            <w:r w:rsidRPr="001B59ED">
              <w:t>4.</w:t>
            </w:r>
          </w:p>
        </w:tc>
        <w:tc>
          <w:tcPr>
            <w:tcW w:w="3969" w:type="dxa"/>
            <w:shd w:val="clear" w:color="auto" w:fill="F2F2F2" w:themeFill="background1" w:themeFillShade="F2"/>
          </w:tcPr>
          <w:p w:rsidR="001B59ED" w:rsidRPr="001B59ED" w:rsidRDefault="001B59ED">
            <w:pPr>
              <w:pStyle w:val="af2"/>
              <w:jc w:val="both"/>
            </w:pPr>
            <w:r w:rsidRPr="001B59ED">
              <w:t>Дата и время окончания срока подачи заявок на участие в аукционе</w:t>
            </w:r>
          </w:p>
        </w:tc>
        <w:tc>
          <w:tcPr>
            <w:tcW w:w="5671" w:type="dxa"/>
            <w:shd w:val="clear" w:color="auto" w:fill="auto"/>
          </w:tcPr>
          <w:p w:rsidR="001B59ED" w:rsidRPr="001B59ED" w:rsidRDefault="001B59ED" w:rsidP="001B59ED">
            <w:pPr>
              <w:pStyle w:val="af2"/>
              <w:jc w:val="both"/>
              <w:rPr>
                <w:iCs/>
                <w:lang w:eastAsia="en-US"/>
              </w:rPr>
            </w:pPr>
            <w:r w:rsidRPr="001B59ED">
              <w:rPr>
                <w:iCs/>
                <w:noProof/>
                <w:lang w:val="en-US" w:eastAsia="en-US"/>
              </w:rPr>
              <w:t>16.04.2020</w:t>
            </w:r>
          </w:p>
          <w:p w:rsidR="001B59ED" w:rsidRPr="001B59ED" w:rsidRDefault="001B59ED" w:rsidP="001B59ED">
            <w:pPr>
              <w:pStyle w:val="af2"/>
              <w:jc w:val="both"/>
              <w:rPr>
                <w:iCs/>
                <w:lang w:eastAsia="en-US"/>
              </w:rPr>
            </w:pPr>
            <w:r w:rsidRPr="001B59ED">
              <w:rPr>
                <w:iCs/>
                <w:lang w:eastAsia="en-US"/>
              </w:rPr>
              <w:t xml:space="preserve"> 05 часов 00 минут (время местное)</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5.</w:t>
            </w:r>
          </w:p>
        </w:tc>
        <w:tc>
          <w:tcPr>
            <w:tcW w:w="3969" w:type="dxa"/>
            <w:shd w:val="clear" w:color="auto" w:fill="F2F2F2" w:themeFill="background1" w:themeFillShade="F2"/>
          </w:tcPr>
          <w:p w:rsidR="001B59ED" w:rsidRPr="001B59ED" w:rsidRDefault="001B59ED" w:rsidP="001B59ED">
            <w:pPr>
              <w:pStyle w:val="af2"/>
              <w:jc w:val="both"/>
            </w:pPr>
            <w:r w:rsidRPr="001B59ED">
              <w:t>Дата окончания срока рассмотрения заявок на участие в аукционе</w:t>
            </w:r>
          </w:p>
        </w:tc>
        <w:tc>
          <w:tcPr>
            <w:tcW w:w="5671" w:type="dxa"/>
            <w:shd w:val="clear" w:color="auto" w:fill="auto"/>
          </w:tcPr>
          <w:p w:rsidR="001B59ED" w:rsidRPr="001B59ED" w:rsidRDefault="001B59ED" w:rsidP="001B59ED">
            <w:pPr>
              <w:pStyle w:val="af2"/>
              <w:jc w:val="both"/>
            </w:pPr>
            <w:r w:rsidRPr="001B59ED">
              <w:rPr>
                <w:iCs/>
                <w:noProof/>
                <w:lang w:eastAsia="en-US"/>
              </w:rPr>
              <w:t>16.04.2020</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6.</w:t>
            </w:r>
          </w:p>
        </w:tc>
        <w:tc>
          <w:tcPr>
            <w:tcW w:w="3969" w:type="dxa"/>
            <w:shd w:val="clear" w:color="auto" w:fill="F2F2F2" w:themeFill="background1" w:themeFillShade="F2"/>
          </w:tcPr>
          <w:p w:rsidR="001B59ED" w:rsidRPr="001B59ED" w:rsidRDefault="001B59ED" w:rsidP="001B59ED">
            <w:pPr>
              <w:pStyle w:val="af2"/>
              <w:jc w:val="both"/>
            </w:pPr>
            <w:r w:rsidRPr="001B59ED">
              <w:t>Дата проведения аукциона</w:t>
            </w:r>
          </w:p>
        </w:tc>
        <w:tc>
          <w:tcPr>
            <w:tcW w:w="5671" w:type="dxa"/>
            <w:shd w:val="clear" w:color="auto" w:fill="auto"/>
          </w:tcPr>
          <w:p w:rsidR="001B59ED" w:rsidRPr="001B59ED" w:rsidRDefault="001B59ED" w:rsidP="001B59ED">
            <w:pPr>
              <w:pStyle w:val="af2"/>
              <w:jc w:val="both"/>
              <w:rPr>
                <w:iCs/>
                <w:lang w:eastAsia="en-US"/>
              </w:rPr>
            </w:pPr>
            <w:r w:rsidRPr="001B59ED">
              <w:rPr>
                <w:iCs/>
                <w:noProof/>
                <w:lang w:val="en-US" w:eastAsia="en-US"/>
              </w:rPr>
              <w:t>17.04.2020</w:t>
            </w:r>
          </w:p>
        </w:tc>
      </w:tr>
      <w:tr w:rsidR="00493F25" w:rsidRPr="001B59ED" w:rsidTr="001B59ED">
        <w:tc>
          <w:tcPr>
            <w:tcW w:w="993" w:type="dxa"/>
            <w:vMerge w:val="restart"/>
            <w:shd w:val="clear" w:color="auto" w:fill="F2F2F2" w:themeFill="background1" w:themeFillShade="F2"/>
          </w:tcPr>
          <w:p w:rsidR="001B59ED" w:rsidRPr="001B59ED" w:rsidRDefault="001B59ED" w:rsidP="001B59ED">
            <w:pPr>
              <w:pStyle w:val="af2"/>
              <w:jc w:val="center"/>
            </w:pPr>
            <w:r w:rsidRPr="001B59ED">
              <w:t>7.</w:t>
            </w:r>
          </w:p>
        </w:tc>
        <w:tc>
          <w:tcPr>
            <w:tcW w:w="9640" w:type="dxa"/>
            <w:gridSpan w:val="2"/>
            <w:shd w:val="clear" w:color="auto" w:fill="F2F2F2" w:themeFill="background1" w:themeFillShade="F2"/>
          </w:tcPr>
          <w:p w:rsidR="001B59ED" w:rsidRPr="001B59ED" w:rsidRDefault="001B59ED" w:rsidP="001B59ED">
            <w:pPr>
              <w:pStyle w:val="af2"/>
              <w:jc w:val="both"/>
              <w:rPr>
                <w:iCs/>
                <w:lang w:eastAsia="en-US"/>
              </w:rPr>
            </w:pPr>
            <w:r w:rsidRPr="001B59ED">
              <w:t>Место и порядок подачи заявок участников аукциона</w:t>
            </w:r>
          </w:p>
        </w:tc>
      </w:tr>
      <w:tr w:rsidR="00493F25" w:rsidRPr="001B59ED" w:rsidTr="001B59ED">
        <w:tc>
          <w:tcPr>
            <w:tcW w:w="993" w:type="dxa"/>
            <w:vMerge/>
            <w:shd w:val="clear" w:color="auto" w:fill="auto"/>
          </w:tcPr>
          <w:p w:rsidR="001B59ED" w:rsidRPr="001B59ED" w:rsidRDefault="001B59ED" w:rsidP="001B59ED">
            <w:pPr>
              <w:pStyle w:val="af2"/>
              <w:jc w:val="center"/>
            </w:pPr>
          </w:p>
        </w:tc>
        <w:tc>
          <w:tcPr>
            <w:tcW w:w="9640" w:type="dxa"/>
            <w:gridSpan w:val="2"/>
            <w:shd w:val="clear" w:color="auto" w:fill="FFFFFF" w:themeFill="background1"/>
          </w:tcPr>
          <w:p w:rsidR="001B59ED" w:rsidRPr="001B59ED" w:rsidRDefault="001B59ED" w:rsidP="001B59ED">
            <w:pPr>
              <w:pStyle w:val="af2"/>
              <w:ind w:firstLine="265"/>
              <w:jc w:val="both"/>
              <w:rPr>
                <w:iCs/>
                <w:lang w:eastAsia="en-US"/>
              </w:rPr>
            </w:pPr>
            <w:r w:rsidRPr="001B59ED">
              <w:rPr>
                <w:iCs/>
                <w:lang w:eastAsia="en-US"/>
              </w:rPr>
              <w:t>Место подачи заявок участников аукциона:</w:t>
            </w:r>
          </w:p>
          <w:p w:rsidR="001B59ED" w:rsidRPr="001B59ED" w:rsidRDefault="001B59ED" w:rsidP="001B59ED">
            <w:pPr>
              <w:pStyle w:val="af2"/>
              <w:ind w:firstLine="265"/>
              <w:jc w:val="both"/>
              <w:rPr>
                <w:lang w:eastAsia="en-US"/>
              </w:rPr>
            </w:pPr>
            <w:r w:rsidRPr="001B59ED">
              <w:rPr>
                <w:iCs/>
                <w:lang w:eastAsia="en-US"/>
              </w:rPr>
              <w:t>- заявки направляются на адрес электронной площадки, на которой планируется проведение аукциона</w:t>
            </w:r>
            <w:r w:rsidRPr="001B59ED">
              <w:rPr>
                <w:lang w:eastAsia="en-US"/>
              </w:rPr>
              <w:t>.</w:t>
            </w:r>
          </w:p>
          <w:p w:rsidR="001B59ED" w:rsidRPr="001B59ED" w:rsidRDefault="001B59ED" w:rsidP="001B59ED">
            <w:pPr>
              <w:pStyle w:val="af2"/>
              <w:ind w:firstLine="265"/>
              <w:jc w:val="both"/>
              <w:rPr>
                <w:lang w:eastAsia="en-US"/>
              </w:rPr>
            </w:pPr>
            <w:r w:rsidRPr="001B59ED">
              <w:rPr>
                <w:lang w:eastAsia="en-US"/>
              </w:rPr>
              <w:t>Порядок подачи заявок участников аукциона:</w:t>
            </w:r>
          </w:p>
          <w:p w:rsidR="001B59ED" w:rsidRPr="001B59ED" w:rsidRDefault="001B59ED" w:rsidP="001B59ED">
            <w:pPr>
              <w:suppressAutoHyphens w:val="0"/>
              <w:ind w:firstLine="265"/>
              <w:jc w:val="both"/>
              <w:rPr>
                <w:lang w:eastAsia="en-US"/>
              </w:rPr>
            </w:pPr>
            <w:r w:rsidRPr="001B59ED">
              <w:rPr>
                <w:lang w:eastAsia="en-US"/>
              </w:rPr>
              <w:t>- подача заявок на участие в аукционе осуществляется только лицами, зарегистрированными в единой информационной системе и аккредитованными на электронной площадке;</w:t>
            </w:r>
          </w:p>
          <w:p w:rsidR="001B59ED" w:rsidRPr="001B59ED" w:rsidRDefault="001B59ED" w:rsidP="001B59ED">
            <w:pPr>
              <w:suppressAutoHyphens w:val="0"/>
              <w:ind w:firstLine="265"/>
              <w:jc w:val="both"/>
              <w:rPr>
                <w:lang w:eastAsia="en-US"/>
              </w:rPr>
            </w:pPr>
            <w:r w:rsidRPr="001B59ED">
              <w:rPr>
                <w:lang w:eastAsia="en-US"/>
              </w:rPr>
              <w:t>- участник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таком аукционе;</w:t>
            </w:r>
          </w:p>
          <w:p w:rsidR="001B59ED" w:rsidRPr="001B59ED" w:rsidRDefault="001B59ED" w:rsidP="001B59ED">
            <w:pPr>
              <w:suppressAutoHyphens w:val="0"/>
              <w:ind w:firstLine="265"/>
              <w:jc w:val="both"/>
              <w:rPr>
                <w:lang w:eastAsia="en-US"/>
              </w:rPr>
            </w:pPr>
            <w:r w:rsidRPr="001B59ED">
              <w:rPr>
                <w:lang w:eastAsia="en-US"/>
              </w:rPr>
              <w:t>- участник электронного аукциона вправе подать только одну заявку на участие в таком аукционе;</w:t>
            </w:r>
          </w:p>
          <w:p w:rsidR="001B59ED" w:rsidRPr="001B59ED" w:rsidRDefault="001B59ED" w:rsidP="001B59ED">
            <w:pPr>
              <w:suppressAutoHyphens w:val="0"/>
              <w:ind w:firstLine="265"/>
              <w:jc w:val="both"/>
              <w:rPr>
                <w:lang w:eastAsia="en-US"/>
              </w:rPr>
            </w:pPr>
            <w:r w:rsidRPr="001B59ED">
              <w:rPr>
                <w:lang w:eastAsia="en-US"/>
              </w:rPr>
              <w:t>- заявка на участие в аукционе должна состоять из двух частей;</w:t>
            </w:r>
          </w:p>
          <w:p w:rsidR="001B59ED" w:rsidRPr="001B59ED" w:rsidRDefault="001B59ED" w:rsidP="001B59ED">
            <w:pPr>
              <w:pStyle w:val="af2"/>
              <w:ind w:firstLine="265"/>
              <w:jc w:val="both"/>
              <w:rPr>
                <w:lang w:eastAsia="en-US"/>
              </w:rPr>
            </w:pPr>
            <w:r w:rsidRPr="001B59ED">
              <w:rPr>
                <w:lang w:eastAsia="en-US"/>
              </w:rPr>
              <w:t xml:space="preserve">- заявка на участие в аукционе, в описание объекта закупки которого в соответствии с пунктом 8 части 1 статьи 33 Закона о контрактной системе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w:t>
            </w:r>
            <w:r w:rsidRPr="001B59ED">
              <w:rPr>
                <w:lang w:eastAsia="en-US"/>
              </w:rPr>
              <w:lastRenderedPageBreak/>
              <w:t>3.1 и 5 статьи 66 Закона о контрактной системе. Указанные электронные документы подаются одновременно;</w:t>
            </w:r>
          </w:p>
          <w:p w:rsidR="001B59ED" w:rsidRPr="001B59ED" w:rsidRDefault="001B59ED" w:rsidP="001B59ED">
            <w:pPr>
              <w:pStyle w:val="af2"/>
              <w:ind w:firstLine="265"/>
              <w:jc w:val="both"/>
              <w:rPr>
                <w:lang w:eastAsia="en-US"/>
              </w:rPr>
            </w:pPr>
            <w:r w:rsidRPr="001B59ED">
              <w:rPr>
                <w:lang w:eastAsia="en-US"/>
              </w:rPr>
              <w:t>- заявка на участие в аукционе, направляемая участником аукциона, должна быть подписана усиленной квалифицированной электронной подписью лица, имеющего право действовать от имени участника такого аукциона, и подана с использованием электронной площадки.</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lastRenderedPageBreak/>
              <w:t>7.1.</w:t>
            </w:r>
          </w:p>
        </w:tc>
        <w:tc>
          <w:tcPr>
            <w:tcW w:w="3969" w:type="dxa"/>
            <w:shd w:val="clear" w:color="auto" w:fill="F2F2F2" w:themeFill="background1" w:themeFillShade="F2"/>
          </w:tcPr>
          <w:p w:rsidR="001B59ED" w:rsidRPr="001B59ED" w:rsidRDefault="001B59ED" w:rsidP="001B59ED">
            <w:pPr>
              <w:pStyle w:val="af2"/>
              <w:jc w:val="both"/>
            </w:pPr>
            <w:r w:rsidRPr="001B59ED">
              <w:t>Изменение и отзыв заявок на участие в аукционе</w:t>
            </w:r>
          </w:p>
        </w:tc>
        <w:tc>
          <w:tcPr>
            <w:tcW w:w="5671" w:type="dxa"/>
            <w:shd w:val="clear" w:color="auto" w:fill="auto"/>
          </w:tcPr>
          <w:p w:rsidR="001B59ED" w:rsidRPr="001B59ED" w:rsidRDefault="001B59ED" w:rsidP="001B59ED">
            <w:pPr>
              <w:suppressAutoHyphens w:val="0"/>
              <w:ind w:firstLine="208"/>
              <w:jc w:val="both"/>
            </w:pPr>
            <w:r w:rsidRPr="001B59ED">
              <w:t>Участник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8.</w:t>
            </w:r>
          </w:p>
        </w:tc>
        <w:tc>
          <w:tcPr>
            <w:tcW w:w="9640" w:type="dxa"/>
            <w:gridSpan w:val="2"/>
            <w:shd w:val="clear" w:color="auto" w:fill="F2F2F2" w:themeFill="background1" w:themeFillShade="F2"/>
          </w:tcPr>
          <w:p w:rsidR="001B59ED" w:rsidRPr="001B59ED" w:rsidRDefault="001B59ED" w:rsidP="001B59ED">
            <w:pPr>
              <w:pStyle w:val="af2"/>
              <w:rPr>
                <w:b/>
              </w:rPr>
            </w:pPr>
            <w:r w:rsidRPr="001B59ED">
              <w:rPr>
                <w:b/>
              </w:rPr>
              <w:t>ПОРЯДОК ПРЕДОСТАВЛЕНИЯ УЧАСТНИКАМ АУКЦИОНА РАЗЪЯСНЕНИЙ ПОЛОЖЕНИЙ ОБ АУКЦИОНЕ</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8.1.</w:t>
            </w:r>
          </w:p>
        </w:tc>
        <w:tc>
          <w:tcPr>
            <w:tcW w:w="3969" w:type="dxa"/>
            <w:shd w:val="clear" w:color="auto" w:fill="F2F2F2" w:themeFill="background1" w:themeFillShade="F2"/>
          </w:tcPr>
          <w:p w:rsidR="001B59ED" w:rsidRPr="001B59ED" w:rsidRDefault="001B59ED" w:rsidP="001B59ED">
            <w:pPr>
              <w:pStyle w:val="af2"/>
              <w:jc w:val="both"/>
            </w:pPr>
            <w:r w:rsidRPr="001B59ED">
              <w:t>Дата начала предоставления участникам аукциона разъяснений положений документации об аукционе</w:t>
            </w:r>
          </w:p>
        </w:tc>
        <w:tc>
          <w:tcPr>
            <w:tcW w:w="5671" w:type="dxa"/>
            <w:shd w:val="clear" w:color="auto" w:fill="auto"/>
          </w:tcPr>
          <w:p w:rsidR="001B59ED" w:rsidRPr="001B59ED" w:rsidRDefault="001B59ED" w:rsidP="001B59ED">
            <w:pPr>
              <w:pStyle w:val="af2"/>
              <w:jc w:val="both"/>
              <w:rPr>
                <w:b/>
                <w:i/>
                <w:u w:val="single"/>
              </w:rPr>
            </w:pPr>
            <w:r w:rsidRPr="001B59ED">
              <w:rPr>
                <w:iCs/>
                <w:noProof/>
                <w:lang w:val="en-US" w:eastAsia="en-US"/>
              </w:rPr>
              <w:t>07.04.2020</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8.2.</w:t>
            </w:r>
          </w:p>
        </w:tc>
        <w:tc>
          <w:tcPr>
            <w:tcW w:w="3969" w:type="dxa"/>
            <w:shd w:val="clear" w:color="auto" w:fill="F2F2F2" w:themeFill="background1" w:themeFillShade="F2"/>
          </w:tcPr>
          <w:p w:rsidR="001B59ED" w:rsidRPr="001B59ED" w:rsidRDefault="001B59ED" w:rsidP="001B59ED">
            <w:pPr>
              <w:pStyle w:val="af2"/>
              <w:jc w:val="both"/>
            </w:pPr>
            <w:r w:rsidRPr="001B59ED">
              <w:t>Дата окончания предоставления участникам аукциона разъяснений положений документации об аукционе</w:t>
            </w:r>
          </w:p>
        </w:tc>
        <w:tc>
          <w:tcPr>
            <w:tcW w:w="5671" w:type="dxa"/>
            <w:shd w:val="clear" w:color="auto" w:fill="auto"/>
          </w:tcPr>
          <w:p w:rsidR="001B59ED" w:rsidRPr="001B59ED" w:rsidRDefault="001B59ED" w:rsidP="001B59ED">
            <w:pPr>
              <w:pStyle w:val="af2"/>
              <w:jc w:val="both"/>
            </w:pPr>
            <w:r w:rsidRPr="001B59ED">
              <w:rPr>
                <w:iCs/>
                <w:noProof/>
                <w:lang w:val="en-US" w:eastAsia="en-US"/>
              </w:rPr>
              <w:t>14.04.2020</w:t>
            </w:r>
          </w:p>
        </w:tc>
      </w:tr>
      <w:tr w:rsidR="00493F25" w:rsidRPr="001B59ED" w:rsidTr="001B59ED">
        <w:tc>
          <w:tcPr>
            <w:tcW w:w="993" w:type="dxa"/>
            <w:vMerge w:val="restart"/>
            <w:shd w:val="clear" w:color="auto" w:fill="F2F2F2" w:themeFill="background1" w:themeFillShade="F2"/>
          </w:tcPr>
          <w:p w:rsidR="001B59ED" w:rsidRPr="001B59ED" w:rsidRDefault="001B59ED" w:rsidP="001B59ED">
            <w:pPr>
              <w:pStyle w:val="af2"/>
              <w:jc w:val="center"/>
            </w:pPr>
            <w:r w:rsidRPr="001B59ED">
              <w:t>8.3.</w:t>
            </w:r>
          </w:p>
        </w:tc>
        <w:tc>
          <w:tcPr>
            <w:tcW w:w="9640" w:type="dxa"/>
            <w:gridSpan w:val="2"/>
            <w:shd w:val="clear" w:color="auto" w:fill="F2F2F2" w:themeFill="background1" w:themeFillShade="F2"/>
          </w:tcPr>
          <w:p w:rsidR="001B59ED" w:rsidRPr="001B59ED" w:rsidRDefault="001B59ED" w:rsidP="001B59ED">
            <w:pPr>
              <w:pStyle w:val="af2"/>
              <w:jc w:val="both"/>
              <w:rPr>
                <w:iCs/>
                <w:lang w:eastAsia="en-US"/>
              </w:rPr>
            </w:pPr>
            <w:r w:rsidRPr="001B59ED">
              <w:t>Порядок предоставления участникам аукциона разъяснений положений документации об аукционе</w:t>
            </w:r>
          </w:p>
        </w:tc>
      </w:tr>
      <w:tr w:rsidR="00493F25" w:rsidRPr="001B59ED" w:rsidTr="001B59ED">
        <w:tc>
          <w:tcPr>
            <w:tcW w:w="993" w:type="dxa"/>
            <w:vMerge/>
            <w:shd w:val="clear" w:color="auto" w:fill="auto"/>
          </w:tcPr>
          <w:p w:rsidR="001B59ED" w:rsidRPr="001B59ED" w:rsidRDefault="001B59ED" w:rsidP="001B59ED">
            <w:pPr>
              <w:pStyle w:val="af2"/>
              <w:jc w:val="center"/>
            </w:pPr>
          </w:p>
        </w:tc>
        <w:tc>
          <w:tcPr>
            <w:tcW w:w="9640" w:type="dxa"/>
            <w:gridSpan w:val="2"/>
            <w:shd w:val="clear" w:color="auto" w:fill="auto"/>
          </w:tcPr>
          <w:p w:rsidR="001B59ED" w:rsidRPr="001B59ED" w:rsidRDefault="001B59ED" w:rsidP="001B59ED">
            <w:pPr>
              <w:pStyle w:val="af2"/>
              <w:ind w:firstLine="209"/>
              <w:jc w:val="both"/>
            </w:pPr>
            <w:r w:rsidRPr="001B59ED">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1B59ED" w:rsidRPr="001B59ED" w:rsidRDefault="001B59ED" w:rsidP="001B59ED">
            <w:pPr>
              <w:pStyle w:val="af2"/>
              <w:ind w:firstLine="209"/>
              <w:jc w:val="both"/>
            </w:pPr>
            <w:r w:rsidRPr="001B59E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B59ED" w:rsidRPr="001B59ED" w:rsidRDefault="001B59ED" w:rsidP="001B59ED">
            <w:pPr>
              <w:pStyle w:val="af2"/>
              <w:ind w:firstLine="208"/>
              <w:jc w:val="both"/>
            </w:pPr>
            <w:r w:rsidRPr="001B59ED">
              <w:t>В течение двух дней с даты поступления от оператора электронной площадки запроса участника аукциона о даче разъяснений положений документации об аукционе, заказчик размещает в единой информационной системе разъяснения положений документации об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9.</w:t>
            </w:r>
          </w:p>
        </w:tc>
        <w:tc>
          <w:tcPr>
            <w:tcW w:w="9640" w:type="dxa"/>
            <w:gridSpan w:val="2"/>
            <w:shd w:val="clear" w:color="auto" w:fill="F2F2F2" w:themeFill="background1" w:themeFillShade="F2"/>
          </w:tcPr>
          <w:p w:rsidR="001B59ED" w:rsidRPr="001B59ED" w:rsidRDefault="001B59ED" w:rsidP="001B59ED">
            <w:pPr>
              <w:pStyle w:val="af2"/>
            </w:pPr>
            <w:r w:rsidRPr="001B59ED">
              <w:rPr>
                <w:b/>
              </w:rPr>
              <w:t>ОБЕСПЕЧЕНИЕ ЗАЯВКИ НА УЧАСТИЕ В АУКЦИОНЕ</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9.1.</w:t>
            </w:r>
          </w:p>
        </w:tc>
        <w:tc>
          <w:tcPr>
            <w:tcW w:w="3969" w:type="dxa"/>
            <w:shd w:val="clear" w:color="auto" w:fill="F2F2F2" w:themeFill="background1" w:themeFillShade="F2"/>
          </w:tcPr>
          <w:p w:rsidR="001B59ED" w:rsidRPr="001B59ED" w:rsidRDefault="001B59ED" w:rsidP="001B59ED">
            <w:pPr>
              <w:pStyle w:val="af2"/>
              <w:jc w:val="both"/>
            </w:pPr>
            <w:r w:rsidRPr="001B59ED">
              <w:t>Размер обеспечения заявки на участие аукционе</w:t>
            </w:r>
          </w:p>
        </w:tc>
        <w:tc>
          <w:tcPr>
            <w:tcW w:w="5671" w:type="dxa"/>
            <w:shd w:val="clear" w:color="auto" w:fill="auto"/>
          </w:tcPr>
          <w:p w:rsidR="001B59ED" w:rsidRPr="001B59ED" w:rsidRDefault="001B59ED" w:rsidP="001B59ED">
            <w:pPr>
              <w:pStyle w:val="af2"/>
              <w:jc w:val="both"/>
            </w:pPr>
            <w:r w:rsidRPr="001B59ED">
              <w:rPr>
                <w:noProof/>
              </w:rPr>
              <w:t>0,00 %</w:t>
            </w:r>
            <w:r w:rsidRPr="001B59ED">
              <w:t xml:space="preserve"> от начальной (максимальной) цены контракта, что составляет</w:t>
            </w:r>
            <w:r>
              <w:t>:</w:t>
            </w:r>
            <w:r w:rsidRPr="001B59ED">
              <w:t xml:space="preserve"> </w:t>
            </w:r>
            <w:r w:rsidRPr="001B59ED">
              <w:rPr>
                <w:noProof/>
              </w:rPr>
              <w:t>0.00</w:t>
            </w:r>
            <w:r>
              <w:rPr>
                <w:noProof/>
              </w:rPr>
              <w:t xml:space="preserve"> рублей.</w:t>
            </w:r>
          </w:p>
        </w:tc>
      </w:tr>
      <w:tr w:rsidR="00493F25" w:rsidRPr="001B59ED" w:rsidTr="001B59ED">
        <w:tc>
          <w:tcPr>
            <w:tcW w:w="993" w:type="dxa"/>
            <w:vMerge w:val="restart"/>
            <w:shd w:val="clear" w:color="auto" w:fill="F2F2F2" w:themeFill="background1" w:themeFillShade="F2"/>
          </w:tcPr>
          <w:p w:rsidR="001B59ED" w:rsidRPr="001B59ED" w:rsidRDefault="001B59ED" w:rsidP="001B59ED">
            <w:pPr>
              <w:pStyle w:val="af2"/>
              <w:jc w:val="center"/>
            </w:pPr>
            <w:r w:rsidRPr="001B59ED">
              <w:t>9.2.</w:t>
            </w:r>
          </w:p>
        </w:tc>
        <w:tc>
          <w:tcPr>
            <w:tcW w:w="9640" w:type="dxa"/>
            <w:gridSpan w:val="2"/>
            <w:shd w:val="clear" w:color="auto" w:fill="F2F2F2" w:themeFill="background1" w:themeFillShade="F2"/>
          </w:tcPr>
          <w:p w:rsidR="001B59ED" w:rsidRPr="001B59ED" w:rsidRDefault="001B59ED" w:rsidP="001B59ED">
            <w:pPr>
              <w:pStyle w:val="af2"/>
              <w:jc w:val="both"/>
              <w:rPr>
                <w:b/>
              </w:rPr>
            </w:pPr>
            <w:r w:rsidRPr="001B59ED">
              <w:rPr>
                <w:b/>
              </w:rPr>
              <w:t xml:space="preserve">Порядок внесения денежных средств в </w:t>
            </w:r>
            <w:r w:rsidRPr="001B59ED">
              <w:rPr>
                <w:b/>
                <w:lang w:eastAsia="en-US"/>
              </w:rPr>
              <w:t>качестве обеспечения заявки</w:t>
            </w:r>
          </w:p>
        </w:tc>
      </w:tr>
      <w:tr w:rsidR="00493F25" w:rsidRPr="001B59ED" w:rsidTr="001B59ED">
        <w:tc>
          <w:tcPr>
            <w:tcW w:w="993" w:type="dxa"/>
            <w:vMerge/>
            <w:shd w:val="clear" w:color="auto" w:fill="F2F2F2" w:themeFill="background1" w:themeFillShade="F2"/>
          </w:tcPr>
          <w:p w:rsidR="001B59ED" w:rsidRPr="001B59ED" w:rsidRDefault="001B59ED" w:rsidP="001B59ED">
            <w:pPr>
              <w:pStyle w:val="af2"/>
              <w:jc w:val="center"/>
            </w:pPr>
          </w:p>
        </w:tc>
        <w:tc>
          <w:tcPr>
            <w:tcW w:w="9640" w:type="dxa"/>
            <w:gridSpan w:val="2"/>
            <w:shd w:val="clear" w:color="auto" w:fill="auto"/>
          </w:tcPr>
          <w:p w:rsidR="001B59ED" w:rsidRPr="001B59ED" w:rsidRDefault="001B59ED" w:rsidP="001B59ED">
            <w:pPr>
              <w:suppressAutoHyphens w:val="0"/>
              <w:ind w:firstLine="350"/>
              <w:jc w:val="both"/>
              <w:rPr>
                <w:lang w:eastAsia="en-US"/>
              </w:rPr>
            </w:pPr>
            <w:r w:rsidRPr="001B59ED">
              <w:rPr>
                <w:lang w:eastAsia="en-US"/>
              </w:rPr>
              <w:t xml:space="preserve">Обеспечение заявки на участие в аукционе может предоставляться участником закупки в виде денежных средств или банковской гарантии. </w:t>
            </w:r>
          </w:p>
          <w:p w:rsidR="001B59ED" w:rsidRPr="001B59ED" w:rsidRDefault="001B59ED" w:rsidP="001B59ED">
            <w:pPr>
              <w:suppressAutoHyphens w:val="0"/>
              <w:ind w:firstLine="350"/>
              <w:jc w:val="both"/>
              <w:rPr>
                <w:lang w:eastAsia="en-US"/>
              </w:rPr>
            </w:pPr>
            <w:r w:rsidRPr="001B59ED">
              <w:rPr>
                <w:lang w:eastAsia="en-US"/>
              </w:rPr>
              <w:t>Выбор способа обеспечения заявки на участие в аукционе осуществляется участником закупки.</w:t>
            </w:r>
          </w:p>
          <w:p w:rsidR="001B59ED" w:rsidRPr="001B59ED" w:rsidRDefault="001B59ED" w:rsidP="001B59ED">
            <w:pPr>
              <w:suppressAutoHyphens w:val="0"/>
              <w:ind w:firstLine="350"/>
              <w:jc w:val="both"/>
              <w:rPr>
                <w:lang w:eastAsia="en-US"/>
              </w:rPr>
            </w:pPr>
            <w:r w:rsidRPr="001B59ED">
              <w:rPr>
                <w:lang w:eastAsia="en-US"/>
              </w:rPr>
              <w:t>Требование об обеспечении заявки на участие в аукционе в равной мере относится ко всем участникам закупки, за исключением государственных, муниципальных учреждений.</w:t>
            </w:r>
          </w:p>
          <w:p w:rsidR="001B59ED" w:rsidRPr="001B59ED" w:rsidRDefault="001B59ED" w:rsidP="001B59ED">
            <w:pPr>
              <w:suppressAutoHyphens w:val="0"/>
              <w:ind w:firstLine="350"/>
              <w:jc w:val="both"/>
              <w:rPr>
                <w:lang w:eastAsia="en-US"/>
              </w:rPr>
            </w:pPr>
            <w:r w:rsidRPr="001B59ED">
              <w:rPr>
                <w:lang w:eastAsia="en-US"/>
              </w:rPr>
              <w:t xml:space="preserve">Обеспечение заявки на участие в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w:t>
            </w:r>
            <w:r w:rsidRPr="001B59ED">
              <w:rPr>
                <w:lang w:eastAsia="en-US"/>
              </w:rPr>
              <w:lastRenderedPageBreak/>
              <w:t>предоставления банковской гарантии в порядке, определенном в соответствии с частью 29 статьи 44</w:t>
            </w:r>
            <w:r w:rsidRPr="001B59ED">
              <w:t xml:space="preserve"> </w:t>
            </w:r>
            <w:r w:rsidRPr="001B59ED">
              <w:rPr>
                <w:lang w:eastAsia="en-US"/>
              </w:rPr>
              <w:t>Закона о контрактной системе, информация о которой включена в реестры банковских гарантий, предусмотренные статьей 45 Закона о контрактной системе.</w:t>
            </w:r>
          </w:p>
          <w:p w:rsidR="001B59ED" w:rsidRPr="001B59ED" w:rsidRDefault="001B59ED" w:rsidP="001B59ED">
            <w:pPr>
              <w:suppressAutoHyphens w:val="0"/>
              <w:ind w:firstLine="350"/>
              <w:jc w:val="both"/>
              <w:rPr>
                <w:lang w:eastAsia="en-US"/>
              </w:rPr>
            </w:pPr>
            <w:r w:rsidRPr="001B59ED">
              <w:rPr>
                <w:lang w:eastAsia="en-US"/>
              </w:rPr>
              <w:t>Подачей заявки на участие в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w:t>
            </w:r>
          </w:p>
          <w:p w:rsidR="001B59ED" w:rsidRPr="001B59ED" w:rsidRDefault="001B59ED" w:rsidP="001B59ED">
            <w:pPr>
              <w:suppressAutoHyphens w:val="0"/>
              <w:ind w:firstLine="350"/>
              <w:jc w:val="both"/>
              <w:rPr>
                <w:lang w:eastAsia="en-US"/>
              </w:rPr>
            </w:pPr>
            <w:r w:rsidRPr="001B59ED">
              <w:rPr>
                <w:lang w:eastAsia="en-US"/>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B59ED" w:rsidRPr="001B59ED" w:rsidRDefault="001B59ED" w:rsidP="001B59ED">
            <w:pPr>
              <w:suppressAutoHyphens w:val="0"/>
              <w:ind w:firstLine="350"/>
              <w:jc w:val="both"/>
              <w:rPr>
                <w:lang w:eastAsia="en-US"/>
              </w:rPr>
            </w:pPr>
          </w:p>
          <w:p w:rsidR="001B59ED" w:rsidRPr="001B59ED" w:rsidRDefault="001B59ED" w:rsidP="001B59ED">
            <w:pPr>
              <w:pStyle w:val="af2"/>
              <w:ind w:firstLine="350"/>
              <w:jc w:val="both"/>
            </w:pPr>
            <w:r w:rsidRPr="001B59ED">
              <w:t xml:space="preserve">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w:t>
            </w:r>
            <w:r w:rsidRPr="001B59ED">
              <w:rPr>
                <w:b/>
              </w:rPr>
              <w:t>на счет</w:t>
            </w:r>
            <w:r w:rsidRPr="001B59ED">
              <w:t xml:space="preserve">, на котором в соответствии с законодательством Российской Федерации учитываются операции со средствами, </w:t>
            </w:r>
            <w:r w:rsidRPr="001B59ED">
              <w:rPr>
                <w:b/>
              </w:rPr>
              <w:t>поступающими заказчику</w:t>
            </w:r>
            <w:r w:rsidRPr="001B59ED">
              <w:t xml:space="preserve"> (далее – счет Заказчика) в течение одного рабочего дня со дня включения информации об участнике закупки в реестр недобросовестных поставщиков (подрядчиков, исполнителей).</w:t>
            </w:r>
          </w:p>
          <w:p w:rsidR="001B59ED" w:rsidRPr="001B59ED" w:rsidRDefault="001B59ED" w:rsidP="001B59ED">
            <w:pPr>
              <w:pStyle w:val="af2"/>
              <w:ind w:firstLine="350"/>
              <w:jc w:val="both"/>
            </w:pPr>
            <w:r w:rsidRPr="001B59ED">
              <w:rPr>
                <w:lang w:eastAsia="en-US"/>
              </w:rPr>
              <w:t>Банковские реквизиты</w:t>
            </w:r>
            <w:r w:rsidRPr="001B59ED">
              <w:t xml:space="preserve"> </w:t>
            </w:r>
            <w:r w:rsidRPr="001B59ED">
              <w:rPr>
                <w:lang w:eastAsia="en-US"/>
              </w:rPr>
              <w:t>счета Заказчика</w:t>
            </w:r>
            <w:r w:rsidRPr="001B59ED">
              <w:t>:</w:t>
            </w:r>
          </w:p>
          <w:p w:rsidR="001B59ED" w:rsidRPr="003A4453" w:rsidRDefault="001B59ED" w:rsidP="001B59ED">
            <w:pPr>
              <w:ind w:firstLine="350"/>
              <w:contextualSpacing/>
              <w:jc w:val="both"/>
              <w:rPr>
                <w:bCs/>
              </w:rPr>
            </w:pPr>
            <w:r w:rsidRPr="003A4453">
              <w:rPr>
                <w:bCs/>
              </w:rPr>
              <w:t>Получатель: Департамент по обеспечению деятельности мировых судей Свердловской области</w:t>
            </w:r>
          </w:p>
          <w:p w:rsidR="001B59ED" w:rsidRPr="003A4453" w:rsidRDefault="001B59ED" w:rsidP="001B59ED">
            <w:pPr>
              <w:ind w:firstLine="350"/>
              <w:contextualSpacing/>
              <w:jc w:val="both"/>
              <w:rPr>
                <w:bCs/>
              </w:rPr>
            </w:pPr>
            <w:r w:rsidRPr="003A4453">
              <w:rPr>
                <w:bCs/>
              </w:rPr>
              <w:t>ИНН 6658135632</w:t>
            </w:r>
          </w:p>
          <w:p w:rsidR="001B59ED" w:rsidRPr="003A4453" w:rsidRDefault="001B59ED" w:rsidP="001B59ED">
            <w:pPr>
              <w:ind w:firstLine="350"/>
              <w:contextualSpacing/>
              <w:jc w:val="both"/>
              <w:rPr>
                <w:bCs/>
              </w:rPr>
            </w:pPr>
            <w:r w:rsidRPr="003A4453">
              <w:rPr>
                <w:bCs/>
              </w:rPr>
              <w:t>КПП 665801001</w:t>
            </w:r>
          </w:p>
          <w:p w:rsidR="001B59ED" w:rsidRPr="003A4453" w:rsidRDefault="001B59ED" w:rsidP="001B59ED">
            <w:pPr>
              <w:ind w:firstLine="350"/>
              <w:contextualSpacing/>
              <w:jc w:val="both"/>
              <w:rPr>
                <w:bCs/>
              </w:rPr>
            </w:pPr>
            <w:r w:rsidRPr="003A4453">
              <w:rPr>
                <w:bCs/>
              </w:rPr>
              <w:t>БИК 046577001</w:t>
            </w:r>
          </w:p>
          <w:p w:rsidR="001B59ED" w:rsidRPr="003A4453" w:rsidRDefault="001B59ED" w:rsidP="001B59ED">
            <w:pPr>
              <w:ind w:firstLine="350"/>
              <w:contextualSpacing/>
              <w:jc w:val="both"/>
              <w:rPr>
                <w:bCs/>
              </w:rPr>
            </w:pPr>
            <w:r w:rsidRPr="003A4453">
              <w:rPr>
                <w:bCs/>
              </w:rPr>
              <w:t>Лицевой счет 05019260800</w:t>
            </w:r>
          </w:p>
          <w:p w:rsidR="001B59ED" w:rsidRPr="001B59ED" w:rsidRDefault="001B59ED" w:rsidP="001B59ED">
            <w:pPr>
              <w:pStyle w:val="af2"/>
              <w:ind w:firstLine="350"/>
              <w:jc w:val="both"/>
              <w:rPr>
                <w:noProof/>
              </w:rPr>
            </w:pPr>
            <w:r w:rsidRPr="003A4453">
              <w:rPr>
                <w:bCs/>
              </w:rPr>
              <w:t>Расчетный счет 40302810965774000004 в ГРКЦ ГУ Банка России по Свердловской области г. Екатеринбург</w:t>
            </w:r>
          </w:p>
        </w:tc>
      </w:tr>
      <w:tr w:rsidR="00493F25" w:rsidRPr="001B59ED" w:rsidTr="001B59ED">
        <w:tc>
          <w:tcPr>
            <w:tcW w:w="993" w:type="dxa"/>
            <w:vMerge w:val="restart"/>
            <w:shd w:val="clear" w:color="auto" w:fill="F2F2F2" w:themeFill="background1" w:themeFillShade="F2"/>
          </w:tcPr>
          <w:p w:rsidR="001B59ED" w:rsidRPr="001B59ED" w:rsidRDefault="001B59ED" w:rsidP="001B59ED">
            <w:pPr>
              <w:pStyle w:val="af2"/>
              <w:jc w:val="center"/>
            </w:pPr>
            <w:r w:rsidRPr="001B59ED">
              <w:lastRenderedPageBreak/>
              <w:t>9.2.1.</w:t>
            </w:r>
          </w:p>
        </w:tc>
        <w:tc>
          <w:tcPr>
            <w:tcW w:w="9640" w:type="dxa"/>
            <w:gridSpan w:val="2"/>
            <w:shd w:val="clear" w:color="auto" w:fill="F2F2F2" w:themeFill="background1" w:themeFillShade="F2"/>
          </w:tcPr>
          <w:p w:rsidR="001B59ED" w:rsidRPr="001B59ED" w:rsidRDefault="001B59ED" w:rsidP="001B59ED">
            <w:pPr>
              <w:pStyle w:val="af2"/>
              <w:jc w:val="both"/>
              <w:rPr>
                <w:b/>
              </w:rPr>
            </w:pPr>
            <w:r w:rsidRPr="001B59ED">
              <w:rPr>
                <w:b/>
              </w:rPr>
              <w:t xml:space="preserve">Условия банковской гарантии и порядок ее предоставления в качестве обеспечения заявки </w:t>
            </w:r>
          </w:p>
        </w:tc>
      </w:tr>
      <w:tr w:rsidR="00493F25" w:rsidRPr="001B59ED" w:rsidTr="001B59ED">
        <w:tc>
          <w:tcPr>
            <w:tcW w:w="993" w:type="dxa"/>
            <w:vMerge/>
            <w:shd w:val="clear" w:color="auto" w:fill="F2F2F2" w:themeFill="background1" w:themeFillShade="F2"/>
          </w:tcPr>
          <w:p w:rsidR="001B59ED" w:rsidRPr="001B59ED" w:rsidRDefault="001B59ED" w:rsidP="001B59ED">
            <w:pPr>
              <w:pStyle w:val="af2"/>
              <w:jc w:val="center"/>
            </w:pPr>
          </w:p>
        </w:tc>
        <w:tc>
          <w:tcPr>
            <w:tcW w:w="9640" w:type="dxa"/>
            <w:gridSpan w:val="2"/>
            <w:shd w:val="clear" w:color="auto" w:fill="auto"/>
          </w:tcPr>
          <w:p w:rsidR="001B59ED" w:rsidRPr="001B59ED" w:rsidRDefault="001B59ED" w:rsidP="001B59ED">
            <w:pPr>
              <w:suppressAutoHyphens w:val="0"/>
              <w:ind w:firstLine="350"/>
              <w:jc w:val="both"/>
              <w:rPr>
                <w:lang w:eastAsia="en-US"/>
              </w:rPr>
            </w:pPr>
            <w:r w:rsidRPr="001B59ED">
              <w:rPr>
                <w:lang w:eastAsia="en-US"/>
              </w:rPr>
              <w:t>В качестве обеспечения заявки заказчиком принимаются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частью 1.2 статьи 45 Закона о контрактной системе.</w:t>
            </w:r>
          </w:p>
          <w:p w:rsidR="001B59ED" w:rsidRPr="001B59ED" w:rsidRDefault="001B59ED" w:rsidP="001B59ED">
            <w:pPr>
              <w:suppressAutoHyphens w:val="0"/>
              <w:ind w:firstLine="350"/>
              <w:jc w:val="both"/>
              <w:rPr>
                <w:lang w:eastAsia="en-US"/>
              </w:rPr>
            </w:pPr>
            <w:r w:rsidRPr="001B59ED">
              <w:rPr>
                <w:lang w:eastAsia="en-US"/>
              </w:rPr>
              <w:t xml:space="preserve">Банковская гарантия оформляется в письменной форме на бумажном носителе или </w:t>
            </w:r>
          </w:p>
          <w:p w:rsidR="001B59ED" w:rsidRPr="001B59ED" w:rsidRDefault="001B59ED" w:rsidP="001B59ED">
            <w:pPr>
              <w:suppressAutoHyphens w:val="0"/>
              <w:ind w:firstLine="350"/>
              <w:jc w:val="both"/>
              <w:rPr>
                <w:lang w:eastAsia="en-US"/>
              </w:rPr>
            </w:pPr>
            <w:r w:rsidRPr="001B59ED">
              <w:rPr>
                <w:lang w:eastAsia="en-US"/>
              </w:rPr>
              <w:t>в форме электронного документа с учетом требований, установленных законодательством Российской Федерации.</w:t>
            </w:r>
          </w:p>
          <w:p w:rsidR="001B59ED" w:rsidRPr="001B59ED" w:rsidRDefault="001B59ED" w:rsidP="001B59ED">
            <w:pPr>
              <w:suppressAutoHyphens w:val="0"/>
              <w:ind w:firstLine="350"/>
              <w:jc w:val="both"/>
              <w:rPr>
                <w:lang w:eastAsia="en-US"/>
              </w:rPr>
            </w:pPr>
            <w:r w:rsidRPr="001B59ED">
              <w:rPr>
                <w:lang w:eastAsia="en-US"/>
              </w:rPr>
              <w:t>2. Банковская гарантия должна быть безотзывной и должна содержать:</w:t>
            </w:r>
          </w:p>
          <w:p w:rsidR="001B59ED" w:rsidRPr="001B59ED" w:rsidRDefault="001B59ED" w:rsidP="001B59ED">
            <w:pPr>
              <w:suppressAutoHyphens w:val="0"/>
              <w:ind w:firstLine="350"/>
              <w:jc w:val="both"/>
              <w:rPr>
                <w:lang w:eastAsia="en-US"/>
              </w:rPr>
            </w:pPr>
            <w:r w:rsidRPr="001B59ED">
              <w:rPr>
                <w:lang w:eastAsia="en-US"/>
              </w:rPr>
              <w:t>1) сумму банковской гарантии, подлежащую уплате гарантом заказчику в случаях, установленных частью 15 статьи 44 Закона о контрактной системе;</w:t>
            </w:r>
          </w:p>
          <w:p w:rsidR="001B59ED" w:rsidRPr="001B59ED" w:rsidRDefault="001B59ED" w:rsidP="001B59ED">
            <w:pPr>
              <w:suppressAutoHyphens w:val="0"/>
              <w:ind w:firstLine="350"/>
              <w:jc w:val="both"/>
              <w:rPr>
                <w:lang w:eastAsia="en-US"/>
              </w:rPr>
            </w:pPr>
            <w:r w:rsidRPr="001B59ED">
              <w:rPr>
                <w:lang w:eastAsia="en-US"/>
              </w:rPr>
              <w:t>2) обязательства принципала, надлежащее исполнение которых обеспечивается банковской гарантией:</w:t>
            </w:r>
          </w:p>
          <w:p w:rsidR="001B59ED" w:rsidRPr="001B59ED" w:rsidRDefault="001B59ED" w:rsidP="001B59ED">
            <w:pPr>
              <w:suppressAutoHyphens w:val="0"/>
              <w:ind w:firstLine="350"/>
              <w:jc w:val="both"/>
              <w:rPr>
                <w:lang w:eastAsia="en-US"/>
              </w:rPr>
            </w:pPr>
            <w:r w:rsidRPr="001B59ED">
              <w:rPr>
                <w:lang w:eastAsia="en-US"/>
              </w:rPr>
              <w:t>3) обязанность гаранта уплатить заказчику неустойку в размере 0,1 % денежной суммы, подлежащей уплате, за каждый день просрочки;</w:t>
            </w:r>
          </w:p>
          <w:p w:rsidR="001B59ED" w:rsidRPr="001B59ED" w:rsidRDefault="001B59ED" w:rsidP="001B59ED">
            <w:pPr>
              <w:suppressAutoHyphens w:val="0"/>
              <w:ind w:firstLine="350"/>
              <w:jc w:val="both"/>
              <w:rPr>
                <w:lang w:eastAsia="en-US"/>
              </w:rPr>
            </w:pPr>
            <w:r w:rsidRPr="001B59ED">
              <w:rPr>
                <w:lang w:eastAsia="en-US"/>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w:t>
            </w:r>
          </w:p>
          <w:p w:rsidR="001B59ED" w:rsidRPr="001B59ED" w:rsidRDefault="001B59ED" w:rsidP="001B59ED">
            <w:pPr>
              <w:suppressAutoHyphens w:val="0"/>
              <w:ind w:firstLine="350"/>
              <w:jc w:val="both"/>
              <w:rPr>
                <w:lang w:eastAsia="en-US"/>
              </w:rPr>
            </w:pPr>
            <w:r w:rsidRPr="001B59ED">
              <w:rPr>
                <w:lang w:eastAsia="en-US"/>
              </w:rPr>
              <w:t xml:space="preserve">в соответствии с законодательством Российской Федерации учитываются операции </w:t>
            </w:r>
          </w:p>
          <w:p w:rsidR="001B59ED" w:rsidRPr="001B59ED" w:rsidRDefault="001B59ED" w:rsidP="001B59ED">
            <w:pPr>
              <w:keepLines/>
              <w:widowControl w:val="0"/>
              <w:suppressLineNumbers/>
              <w:tabs>
                <w:tab w:val="left" w:pos="38"/>
              </w:tabs>
              <w:jc w:val="both"/>
              <w:rPr>
                <w:lang w:eastAsia="en-US"/>
              </w:rPr>
            </w:pPr>
            <w:r w:rsidRPr="001B59ED">
              <w:rPr>
                <w:lang w:eastAsia="en-US"/>
              </w:rPr>
              <w:t>со средствами, поступающими заказчику:</w:t>
            </w:r>
          </w:p>
          <w:p w:rsidR="001B59ED" w:rsidRPr="003A4453" w:rsidRDefault="001B59ED" w:rsidP="001B59ED">
            <w:pPr>
              <w:ind w:firstLine="350"/>
              <w:contextualSpacing/>
              <w:jc w:val="both"/>
              <w:rPr>
                <w:bCs/>
              </w:rPr>
            </w:pPr>
            <w:r w:rsidRPr="003A4453">
              <w:rPr>
                <w:bCs/>
              </w:rPr>
              <w:t>Получатель: Департамент по обеспечению деятельности мировых судей Свердловской области</w:t>
            </w:r>
          </w:p>
          <w:p w:rsidR="001B59ED" w:rsidRPr="003A4453" w:rsidRDefault="001B59ED" w:rsidP="001B59ED">
            <w:pPr>
              <w:ind w:firstLine="350"/>
              <w:contextualSpacing/>
              <w:jc w:val="both"/>
              <w:rPr>
                <w:bCs/>
              </w:rPr>
            </w:pPr>
            <w:r w:rsidRPr="003A4453">
              <w:rPr>
                <w:bCs/>
              </w:rPr>
              <w:t>ИНН 6658135632</w:t>
            </w:r>
          </w:p>
          <w:p w:rsidR="001B59ED" w:rsidRPr="003A4453" w:rsidRDefault="001B59ED" w:rsidP="001B59ED">
            <w:pPr>
              <w:ind w:firstLine="350"/>
              <w:contextualSpacing/>
              <w:jc w:val="both"/>
              <w:rPr>
                <w:bCs/>
              </w:rPr>
            </w:pPr>
            <w:r w:rsidRPr="003A4453">
              <w:rPr>
                <w:bCs/>
              </w:rPr>
              <w:t>КПП 665801001</w:t>
            </w:r>
          </w:p>
          <w:p w:rsidR="001B59ED" w:rsidRPr="003A4453" w:rsidRDefault="001B59ED" w:rsidP="001B59ED">
            <w:pPr>
              <w:ind w:firstLine="350"/>
              <w:contextualSpacing/>
              <w:jc w:val="both"/>
              <w:rPr>
                <w:bCs/>
              </w:rPr>
            </w:pPr>
            <w:r w:rsidRPr="003A4453">
              <w:rPr>
                <w:bCs/>
              </w:rPr>
              <w:t>БИК 046577001</w:t>
            </w:r>
          </w:p>
          <w:p w:rsidR="001B59ED" w:rsidRPr="003A4453" w:rsidRDefault="001B59ED" w:rsidP="001B59ED">
            <w:pPr>
              <w:ind w:firstLine="350"/>
              <w:contextualSpacing/>
              <w:jc w:val="both"/>
              <w:rPr>
                <w:bCs/>
              </w:rPr>
            </w:pPr>
            <w:r w:rsidRPr="003A4453">
              <w:rPr>
                <w:bCs/>
              </w:rPr>
              <w:t>Лицевой счет 05019260800</w:t>
            </w:r>
          </w:p>
          <w:p w:rsidR="001B59ED" w:rsidRPr="001B59ED" w:rsidRDefault="001B59ED" w:rsidP="001B59ED">
            <w:pPr>
              <w:suppressAutoHyphens w:val="0"/>
              <w:ind w:firstLine="350"/>
              <w:jc w:val="both"/>
              <w:rPr>
                <w:noProof/>
              </w:rPr>
            </w:pPr>
            <w:r w:rsidRPr="003A4453">
              <w:rPr>
                <w:bCs/>
              </w:rPr>
              <w:t>Расчетный счет 40302810965774000004 в ГРКЦ ГУ Банка России по Свердловской области г. Екатеринбург</w:t>
            </w:r>
          </w:p>
          <w:p w:rsidR="001B59ED" w:rsidRPr="001B59ED" w:rsidRDefault="001B59ED" w:rsidP="001B59ED">
            <w:pPr>
              <w:suppressAutoHyphens w:val="0"/>
              <w:ind w:firstLine="549"/>
              <w:jc w:val="both"/>
              <w:rPr>
                <w:lang w:eastAsia="en-US"/>
              </w:rPr>
            </w:pPr>
            <w:r w:rsidRPr="001B59ED">
              <w:rPr>
                <w:lang w:eastAsia="en-US"/>
              </w:rPr>
              <w:lastRenderedPageBreak/>
              <w:t>5)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1B59ED" w:rsidRPr="001B59ED" w:rsidRDefault="001B59ED" w:rsidP="001B59ED">
            <w:pPr>
              <w:suppressAutoHyphens w:val="0"/>
              <w:ind w:firstLine="549"/>
              <w:jc w:val="both"/>
              <w:rPr>
                <w:lang w:eastAsia="en-US"/>
              </w:rPr>
            </w:pPr>
            <w:r w:rsidRPr="001B59ED">
              <w:rPr>
                <w:lang w:eastAsia="en-US"/>
              </w:rPr>
              <w:t xml:space="preserve">6) перечень документов, предоставляемых заказчиком банку одновременно </w:t>
            </w:r>
            <w:r w:rsidRPr="001B59ED">
              <w:rPr>
                <w:lang w:eastAsia="en-US"/>
              </w:rPr>
              <w:br/>
              <w:t>с требованием об осуществлении уплаты денежной суммы по банковской гарантии, установленный постановлением Правительства Российской Федерации от 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 1005);</w:t>
            </w:r>
          </w:p>
          <w:p w:rsidR="001B59ED" w:rsidRPr="001B59ED" w:rsidRDefault="001B59ED" w:rsidP="001B59ED">
            <w:pPr>
              <w:suppressAutoHyphens w:val="0"/>
              <w:ind w:firstLine="549"/>
              <w:jc w:val="both"/>
              <w:rPr>
                <w:lang w:eastAsia="en-US"/>
              </w:rPr>
            </w:pPr>
            <w:r w:rsidRPr="001B59ED">
              <w:rPr>
                <w:lang w:eastAsia="en-US"/>
              </w:rPr>
              <w:t xml:space="preserve">7) условие о праве на бесспорное списание денежных средств заказчиком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в случае, если условие было предусмотрено извещением об осуществлении закупки, документацией о закупке; </w:t>
            </w:r>
          </w:p>
          <w:p w:rsidR="001B59ED" w:rsidRPr="001B59ED" w:rsidRDefault="001B59ED" w:rsidP="001B59ED">
            <w:pPr>
              <w:suppressAutoHyphens w:val="0"/>
              <w:ind w:firstLine="549"/>
              <w:jc w:val="both"/>
              <w:rPr>
                <w:lang w:eastAsia="en-US"/>
              </w:rPr>
            </w:pPr>
            <w:r w:rsidRPr="001B59ED">
              <w:rPr>
                <w:lang w:eastAsia="en-US"/>
              </w:rPr>
              <w:t>8) права заказчика в случаях, установленных частью 15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B59ED" w:rsidRPr="001B59ED" w:rsidRDefault="001B59ED" w:rsidP="001B59ED">
            <w:pPr>
              <w:suppressAutoHyphens w:val="0"/>
              <w:ind w:firstLine="549"/>
              <w:jc w:val="both"/>
              <w:rPr>
                <w:lang w:eastAsia="en-US"/>
              </w:rPr>
            </w:pPr>
            <w:r w:rsidRPr="001B59ED">
              <w:rPr>
                <w:lang w:eastAsia="en-US"/>
              </w:rPr>
              <w:t xml:space="preserve">9)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w:t>
            </w:r>
            <w:r w:rsidRPr="001B59ED">
              <w:rPr>
                <w:lang w:eastAsia="en-US"/>
              </w:rPr>
              <w:br/>
              <w:t>с предварительным извещением об этом гаранта;</w:t>
            </w:r>
          </w:p>
          <w:p w:rsidR="001B59ED" w:rsidRPr="001B59ED" w:rsidRDefault="001B59ED" w:rsidP="001B59ED">
            <w:pPr>
              <w:suppressAutoHyphens w:val="0"/>
              <w:ind w:firstLine="549"/>
              <w:jc w:val="both"/>
              <w:rPr>
                <w:lang w:eastAsia="en-US"/>
              </w:rPr>
            </w:pPr>
            <w:r w:rsidRPr="001B59ED">
              <w:rPr>
                <w:lang w:eastAsia="en-US"/>
              </w:rPr>
              <w:t xml:space="preserve">10) условия о том, что расходы, возникающие в связи с перечислением денежных средств гарантом по банковской гарантии, несет гарант. </w:t>
            </w:r>
          </w:p>
          <w:p w:rsidR="001B59ED" w:rsidRPr="001B59ED" w:rsidRDefault="001B59ED" w:rsidP="001B59ED">
            <w:pPr>
              <w:suppressAutoHyphens w:val="0"/>
              <w:ind w:firstLine="549"/>
              <w:jc w:val="both"/>
              <w:rPr>
                <w:lang w:eastAsia="en-US"/>
              </w:rPr>
            </w:pPr>
            <w:r w:rsidRPr="001B59ED">
              <w:rPr>
                <w:lang w:eastAsia="en-US"/>
              </w:rPr>
              <w:t xml:space="preserve">3. Недопустимо включать в банковскую гарантию: </w:t>
            </w:r>
          </w:p>
          <w:p w:rsidR="001B59ED" w:rsidRPr="001B59ED" w:rsidRDefault="001B59ED" w:rsidP="001B59ED">
            <w:pPr>
              <w:suppressAutoHyphens w:val="0"/>
              <w:ind w:firstLine="549"/>
              <w:jc w:val="both"/>
              <w:rPr>
                <w:lang w:eastAsia="en-US"/>
              </w:rPr>
            </w:pPr>
            <w:r w:rsidRPr="001B59ED">
              <w:rPr>
                <w:lang w:eastAsia="en-US"/>
              </w:rPr>
              <w:t xml:space="preserve">- требования о предоставлении заказчиком гаранту одновременно с требованием </w:t>
            </w:r>
            <w:r w:rsidRPr="001B59ED">
              <w:rPr>
                <w:lang w:eastAsia="en-US"/>
              </w:rPr>
              <w:br/>
              <w:t xml:space="preserve">об осуществлении уплаты денежной суммы по банковской гарантии документов, </w:t>
            </w:r>
            <w:r w:rsidRPr="001B59ED">
              <w:rPr>
                <w:lang w:eastAsia="en-US"/>
              </w:rPr>
              <w:br/>
              <w:t xml:space="preserve">не включенных в перечень документов, представляемых заказчиком банку одновременно </w:t>
            </w:r>
            <w:r w:rsidRPr="001B59ED">
              <w:rPr>
                <w:lang w:eastAsia="en-US"/>
              </w:rPr>
              <w:br/>
              <w:t>с требованием об осуществлении уплаты денежной суммы по банковской гарантии, утвержденный Постановлением № 1005;</w:t>
            </w:r>
          </w:p>
          <w:p w:rsidR="001B59ED" w:rsidRPr="001B59ED" w:rsidRDefault="001B59ED" w:rsidP="001B59ED">
            <w:pPr>
              <w:suppressAutoHyphens w:val="0"/>
              <w:ind w:firstLine="350"/>
              <w:jc w:val="both"/>
              <w:rPr>
                <w:lang w:eastAsia="en-US"/>
              </w:rPr>
            </w:pPr>
            <w:r w:rsidRPr="001B59ED">
              <w:rPr>
                <w:lang w:eastAsia="en-US"/>
              </w:rPr>
              <w:t>-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lastRenderedPageBreak/>
              <w:t>10.</w:t>
            </w:r>
          </w:p>
        </w:tc>
        <w:tc>
          <w:tcPr>
            <w:tcW w:w="9640" w:type="dxa"/>
            <w:gridSpan w:val="2"/>
            <w:shd w:val="clear" w:color="auto" w:fill="F2F2F2" w:themeFill="background1" w:themeFillShade="F2"/>
          </w:tcPr>
          <w:p w:rsidR="001B59ED" w:rsidRPr="001B59ED" w:rsidRDefault="001B59ED" w:rsidP="001B59ED">
            <w:pPr>
              <w:pStyle w:val="af2"/>
              <w:rPr>
                <w:b/>
              </w:rPr>
            </w:pPr>
            <w:r w:rsidRPr="001B59ED">
              <w:rPr>
                <w:b/>
              </w:rPr>
              <w:t>КРАТКОЕ ИЗЛОЖЕНИЕ УСЛОВИЙ КОНТРАКТА</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10.1.</w:t>
            </w:r>
          </w:p>
        </w:tc>
        <w:tc>
          <w:tcPr>
            <w:tcW w:w="3969" w:type="dxa"/>
            <w:shd w:val="clear" w:color="auto" w:fill="F2F2F2" w:themeFill="background1" w:themeFillShade="F2"/>
          </w:tcPr>
          <w:p w:rsidR="001B59ED" w:rsidRPr="001B59ED" w:rsidRDefault="001B59ED" w:rsidP="001B59ED">
            <w:pPr>
              <w:pStyle w:val="af2"/>
              <w:jc w:val="both"/>
            </w:pPr>
            <w:r w:rsidRPr="001B59ED">
              <w:t>Наименование объекта закупки</w:t>
            </w:r>
          </w:p>
        </w:tc>
        <w:tc>
          <w:tcPr>
            <w:tcW w:w="5671" w:type="dxa"/>
            <w:shd w:val="clear" w:color="auto" w:fill="auto"/>
          </w:tcPr>
          <w:p w:rsidR="001B59ED" w:rsidRPr="001B59ED" w:rsidRDefault="001B59ED" w:rsidP="001B59ED">
            <w:pPr>
              <w:pStyle w:val="af2"/>
              <w:jc w:val="both"/>
              <w:rPr>
                <w:i/>
              </w:rPr>
            </w:pPr>
            <w:r w:rsidRPr="001B59ED">
              <w:rPr>
                <w:noProof/>
              </w:rPr>
              <w:t>Нефтепродукты (бензин автомобильный, топливо дизельное)</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10.2.</w:t>
            </w:r>
          </w:p>
        </w:tc>
        <w:tc>
          <w:tcPr>
            <w:tcW w:w="3969" w:type="dxa"/>
            <w:shd w:val="clear" w:color="auto" w:fill="F2F2F2" w:themeFill="background1" w:themeFillShade="F2"/>
          </w:tcPr>
          <w:p w:rsidR="001B59ED" w:rsidRPr="001B59ED" w:rsidRDefault="001B59ED" w:rsidP="001B59ED">
            <w:pPr>
              <w:pStyle w:val="af2"/>
              <w:jc w:val="both"/>
            </w:pPr>
            <w:r w:rsidRPr="001B59ED">
              <w:t>Описание объекта закупки</w:t>
            </w:r>
          </w:p>
        </w:tc>
        <w:tc>
          <w:tcPr>
            <w:tcW w:w="5671" w:type="dxa"/>
            <w:shd w:val="clear" w:color="auto" w:fill="auto"/>
          </w:tcPr>
          <w:p w:rsidR="001B59ED" w:rsidRPr="001B59ED" w:rsidRDefault="001B59ED" w:rsidP="001B59ED">
            <w:pPr>
              <w:pStyle w:val="af2"/>
              <w:jc w:val="both"/>
            </w:pPr>
            <w:r w:rsidRPr="001B59ED">
              <w:rPr>
                <w:iCs/>
                <w:lang w:eastAsia="en-US"/>
              </w:rPr>
              <w:t>Детальное описание объекта закупки, содержится в Части II «Описание объекта закупки</w:t>
            </w:r>
            <w:r w:rsidRPr="001B59ED">
              <w:rPr>
                <w:lang w:eastAsia="en-US"/>
              </w:rPr>
              <w:t>»</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10.2.1.</w:t>
            </w:r>
          </w:p>
        </w:tc>
        <w:tc>
          <w:tcPr>
            <w:tcW w:w="3969" w:type="dxa"/>
            <w:shd w:val="clear" w:color="auto" w:fill="F2F2F2" w:themeFill="background1" w:themeFillShade="F2"/>
          </w:tcPr>
          <w:p w:rsidR="001B59ED" w:rsidRPr="001B59ED" w:rsidRDefault="001B59ED" w:rsidP="001B59ED">
            <w:pPr>
              <w:pStyle w:val="af2"/>
              <w:jc w:val="both"/>
            </w:pPr>
            <w:r w:rsidRPr="001B59ED">
              <w:t>Обоснование невозможности использования стандартных показателей, требований, условных обозначений и терминологии, касающиеся технических и качественных характеристик объекта закупки и необходимости использования других показателей, требований, обозначений и терминологии</w:t>
            </w:r>
          </w:p>
        </w:tc>
        <w:tc>
          <w:tcPr>
            <w:tcW w:w="5671" w:type="dxa"/>
            <w:shd w:val="clear" w:color="auto" w:fill="auto"/>
          </w:tcPr>
          <w:p w:rsidR="001B59ED" w:rsidRPr="001B59ED" w:rsidRDefault="001B59ED" w:rsidP="001B59ED">
            <w:pPr>
              <w:pStyle w:val="af2"/>
              <w:jc w:val="both"/>
            </w:pPr>
            <w:r w:rsidRPr="001B59ED">
              <w:rPr>
                <w:iCs/>
              </w:rPr>
              <w:t>Не требуется.</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10.2.2.</w:t>
            </w:r>
          </w:p>
        </w:tc>
        <w:tc>
          <w:tcPr>
            <w:tcW w:w="3969" w:type="dxa"/>
            <w:shd w:val="clear" w:color="auto" w:fill="F2F2F2" w:themeFill="background1" w:themeFillShade="F2"/>
          </w:tcPr>
          <w:p w:rsidR="001B59ED" w:rsidRPr="001B59ED" w:rsidRDefault="001B59ED" w:rsidP="001B59ED">
            <w:pPr>
              <w:pStyle w:val="af2"/>
              <w:jc w:val="both"/>
            </w:pPr>
            <w:r w:rsidRPr="001B59ED">
              <w:t>Требование о соответствии поставляемого товара изображению товара, на поставку которого заключается контракт</w:t>
            </w:r>
          </w:p>
        </w:tc>
        <w:tc>
          <w:tcPr>
            <w:tcW w:w="5671" w:type="dxa"/>
            <w:shd w:val="clear" w:color="auto" w:fill="auto"/>
          </w:tcPr>
          <w:p w:rsidR="001B59ED" w:rsidRPr="001B59ED" w:rsidRDefault="001B59ED" w:rsidP="001B59ED">
            <w:pPr>
              <w:pStyle w:val="af2"/>
              <w:jc w:val="both"/>
            </w:pPr>
            <w:r w:rsidRPr="001B59ED">
              <w:rPr>
                <w:iCs/>
              </w:rPr>
              <w:t>Требование не установлено.</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10.2.3.</w:t>
            </w:r>
          </w:p>
        </w:tc>
        <w:tc>
          <w:tcPr>
            <w:tcW w:w="3969" w:type="dxa"/>
            <w:shd w:val="clear" w:color="auto" w:fill="F2F2F2" w:themeFill="background1" w:themeFillShade="F2"/>
          </w:tcPr>
          <w:p w:rsidR="001B59ED" w:rsidRPr="001B59ED" w:rsidRDefault="001B59ED" w:rsidP="001B59ED">
            <w:pPr>
              <w:pStyle w:val="af2"/>
              <w:jc w:val="both"/>
            </w:pPr>
            <w:r w:rsidRPr="001B59ED">
              <w:t xml:space="preserve">Требование о соответствии поставляемого товара образцу или </w:t>
            </w:r>
            <w:r w:rsidRPr="001B59ED">
              <w:lastRenderedPageBreak/>
              <w:t>макету товара, на поставку которого заключается контракт</w:t>
            </w:r>
          </w:p>
        </w:tc>
        <w:tc>
          <w:tcPr>
            <w:tcW w:w="5671" w:type="dxa"/>
            <w:shd w:val="clear" w:color="auto" w:fill="auto"/>
          </w:tcPr>
          <w:p w:rsidR="001B59ED" w:rsidRPr="001B59ED" w:rsidRDefault="001B59ED" w:rsidP="001B59ED">
            <w:pPr>
              <w:pStyle w:val="af2"/>
              <w:jc w:val="both"/>
            </w:pPr>
            <w:r w:rsidRPr="001B59ED">
              <w:rPr>
                <w:iCs/>
              </w:rPr>
              <w:lastRenderedPageBreak/>
              <w:t>Требование не установлено.</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10.3.</w:t>
            </w:r>
          </w:p>
        </w:tc>
        <w:tc>
          <w:tcPr>
            <w:tcW w:w="3969" w:type="dxa"/>
            <w:shd w:val="clear" w:color="auto" w:fill="F2F2F2" w:themeFill="background1" w:themeFillShade="F2"/>
          </w:tcPr>
          <w:p w:rsidR="001B59ED" w:rsidRPr="001B59ED" w:rsidRDefault="001B59ED" w:rsidP="001B59ED">
            <w:pPr>
              <w:pStyle w:val="af2"/>
              <w:jc w:val="both"/>
            </w:pPr>
            <w:r w:rsidRPr="001B59ED">
              <w:t>Информация о количестве товара, объеме выполняемых работ, оказываемых услуг</w:t>
            </w:r>
          </w:p>
        </w:tc>
        <w:tc>
          <w:tcPr>
            <w:tcW w:w="5671" w:type="dxa"/>
            <w:shd w:val="clear" w:color="auto" w:fill="auto"/>
          </w:tcPr>
          <w:p w:rsidR="001B59ED" w:rsidRPr="001B59ED" w:rsidRDefault="001B59ED" w:rsidP="001B59ED">
            <w:pPr>
              <w:pStyle w:val="af2"/>
              <w:jc w:val="both"/>
            </w:pPr>
            <w:r w:rsidRPr="001B59ED">
              <w:rPr>
                <w:iCs/>
              </w:rPr>
              <w:t>В соответствии с Частью II «Описание объекта закупки»</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10.3.1.</w:t>
            </w:r>
          </w:p>
        </w:tc>
        <w:tc>
          <w:tcPr>
            <w:tcW w:w="3969" w:type="dxa"/>
            <w:shd w:val="clear" w:color="auto" w:fill="F2F2F2" w:themeFill="background1" w:themeFillShade="F2"/>
          </w:tcPr>
          <w:p w:rsidR="001B59ED" w:rsidRPr="001B59ED" w:rsidRDefault="001B59ED" w:rsidP="001B59ED">
            <w:pPr>
              <w:pStyle w:val="af2"/>
              <w:jc w:val="both"/>
            </w:pPr>
            <w:r w:rsidRPr="001B59ED">
              <w:t xml:space="preserve">Право заказчика, по согласованию с участником закупки, при заключении контракта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w:t>
            </w:r>
          </w:p>
        </w:tc>
        <w:tc>
          <w:tcPr>
            <w:tcW w:w="5671" w:type="dxa"/>
            <w:shd w:val="clear" w:color="auto" w:fill="auto"/>
          </w:tcPr>
          <w:p w:rsidR="001B59ED" w:rsidRPr="001B59ED" w:rsidRDefault="001B59ED" w:rsidP="001B59ED">
            <w:pPr>
              <w:pStyle w:val="af2"/>
              <w:jc w:val="both"/>
            </w:pPr>
            <w:r w:rsidRPr="001B59ED">
              <w:rPr>
                <w:rFonts w:eastAsia="Calibri"/>
                <w:noProof/>
              </w:rPr>
              <w:t>Требование установлено</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 xml:space="preserve">10.4. </w:t>
            </w:r>
          </w:p>
        </w:tc>
        <w:tc>
          <w:tcPr>
            <w:tcW w:w="3969" w:type="dxa"/>
            <w:shd w:val="clear" w:color="auto" w:fill="F2F2F2" w:themeFill="background1" w:themeFillShade="F2"/>
          </w:tcPr>
          <w:p w:rsidR="001B59ED" w:rsidRPr="001B59ED" w:rsidRDefault="001B59ED" w:rsidP="001B59ED">
            <w:pPr>
              <w:pStyle w:val="af2"/>
              <w:jc w:val="both"/>
            </w:pPr>
            <w:r w:rsidRPr="001B59ED">
              <w:t>Информация о месте доставки товара, месте выполнения работ или оказания услуг</w:t>
            </w:r>
          </w:p>
        </w:tc>
        <w:tc>
          <w:tcPr>
            <w:tcW w:w="5671" w:type="dxa"/>
            <w:shd w:val="clear" w:color="auto" w:fill="auto"/>
          </w:tcPr>
          <w:p w:rsidR="001B59ED" w:rsidRPr="001B59ED" w:rsidRDefault="001B59ED" w:rsidP="001B59ED">
            <w:pPr>
              <w:pStyle w:val="af2"/>
              <w:jc w:val="both"/>
            </w:pPr>
            <w:r w:rsidRPr="001B59ED">
              <w:rPr>
                <w:noProof/>
              </w:rPr>
              <w:t>Товар отпускается через АЗС на территории Свердловской области</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10.5.</w:t>
            </w:r>
          </w:p>
        </w:tc>
        <w:tc>
          <w:tcPr>
            <w:tcW w:w="3969" w:type="dxa"/>
            <w:shd w:val="clear" w:color="auto" w:fill="F2F2F2" w:themeFill="background1" w:themeFillShade="F2"/>
          </w:tcPr>
          <w:p w:rsidR="001B59ED" w:rsidRPr="001B59ED" w:rsidRDefault="001B59ED" w:rsidP="001B59ED">
            <w:pPr>
              <w:pStyle w:val="af2"/>
              <w:jc w:val="both"/>
            </w:pPr>
            <w:r w:rsidRPr="001B59ED">
              <w:t>Срок поставки товара или завершения работы либо график оказания услуг</w:t>
            </w:r>
          </w:p>
        </w:tc>
        <w:tc>
          <w:tcPr>
            <w:tcW w:w="5671" w:type="dxa"/>
            <w:shd w:val="clear" w:color="auto" w:fill="auto"/>
          </w:tcPr>
          <w:p w:rsidR="001B59ED" w:rsidRPr="001B59ED" w:rsidRDefault="001B59ED" w:rsidP="001B59ED">
            <w:pPr>
              <w:pStyle w:val="af2"/>
              <w:jc w:val="both"/>
            </w:pPr>
            <w:r w:rsidRPr="001B59ED">
              <w:rPr>
                <w:noProof/>
              </w:rPr>
              <w:t>Дата начала поставки товара: поставка товара осуществляется по заявке Заказчика, но не ранее даты заключения Контракта.</w:t>
            </w:r>
          </w:p>
          <w:p w:rsidR="001B59ED" w:rsidRPr="001B59ED" w:rsidRDefault="001B59ED" w:rsidP="001B59ED">
            <w:pPr>
              <w:pStyle w:val="af2"/>
              <w:jc w:val="both"/>
            </w:pPr>
            <w:r w:rsidRPr="001B59ED">
              <w:rPr>
                <w:noProof/>
              </w:rPr>
              <w:t>Дата окончания поставки товара: поставка товара осуществляется до полной выборки товара но не позднее срока действия Контракта</w:t>
            </w:r>
            <w:r>
              <w:rPr>
                <w:noProof/>
              </w:rPr>
              <w:t xml:space="preserve"> (31.12.2020)</w:t>
            </w:r>
            <w:r w:rsidRPr="001B59ED">
              <w:rPr>
                <w:noProof/>
              </w:rPr>
              <w:t>.</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10.6.</w:t>
            </w:r>
          </w:p>
        </w:tc>
        <w:tc>
          <w:tcPr>
            <w:tcW w:w="3969" w:type="dxa"/>
            <w:shd w:val="clear" w:color="auto" w:fill="F2F2F2" w:themeFill="background1" w:themeFillShade="F2"/>
          </w:tcPr>
          <w:p w:rsidR="001B59ED" w:rsidRPr="001B59ED" w:rsidRDefault="001B59ED" w:rsidP="001B59ED">
            <w:pPr>
              <w:pStyle w:val="af2"/>
              <w:jc w:val="both"/>
            </w:pPr>
            <w:r w:rsidRPr="001B59ED">
              <w:t>Начальная (максимальная) цена контракта (Начальная цена единицы товара, работы, услуги / Начальная сумма цен указанных единиц и максимальное значение цены контракта</w:t>
            </w:r>
            <w:r w:rsidRPr="001B59ED">
              <w:rPr>
                <w:rStyle w:val="afd"/>
              </w:rPr>
              <w:footnoteReference w:id="1"/>
            </w:r>
            <w:r w:rsidRPr="001B59ED">
              <w:t>)</w:t>
            </w:r>
          </w:p>
        </w:tc>
        <w:tc>
          <w:tcPr>
            <w:tcW w:w="5671" w:type="dxa"/>
            <w:shd w:val="clear" w:color="auto" w:fill="auto"/>
          </w:tcPr>
          <w:p w:rsidR="001B59ED" w:rsidRPr="003A4453" w:rsidRDefault="001B59ED" w:rsidP="001B59ED">
            <w:pPr>
              <w:pStyle w:val="af2"/>
              <w:contextualSpacing/>
              <w:jc w:val="both"/>
              <w:rPr>
                <w:b/>
                <w:lang w:eastAsia="ru-RU"/>
              </w:rPr>
            </w:pPr>
            <w:r w:rsidRPr="003A4453">
              <w:rPr>
                <w:b/>
                <w:lang w:eastAsia="ru-RU"/>
              </w:rPr>
              <w:t xml:space="preserve">В соответствии с ч. 24 ст. 22 Закона о контрактной системе, в связи с тем, что </w:t>
            </w:r>
            <w:r>
              <w:rPr>
                <w:b/>
                <w:lang w:eastAsia="ru-RU"/>
              </w:rPr>
              <w:t xml:space="preserve">количество поставляемого товара </w:t>
            </w:r>
            <w:r w:rsidRPr="003A4453">
              <w:rPr>
                <w:b/>
                <w:lang w:eastAsia="ru-RU"/>
              </w:rPr>
              <w:t>невозможно определить, Заказчиком определены:</w:t>
            </w:r>
          </w:p>
          <w:p w:rsidR="001B59ED" w:rsidRPr="003A4453" w:rsidRDefault="001B59ED" w:rsidP="001B59ED">
            <w:pPr>
              <w:pStyle w:val="af2"/>
              <w:contextualSpacing/>
              <w:jc w:val="both"/>
              <w:rPr>
                <w:noProof/>
              </w:rPr>
            </w:pPr>
            <w:r w:rsidRPr="003A4453">
              <w:t>Максимальное значение цены Контракта</w:t>
            </w:r>
            <w:r>
              <w:t>,</w:t>
            </w:r>
            <w:r w:rsidRPr="003A4453">
              <w:t xml:space="preserve"> </w:t>
            </w:r>
            <w:r>
              <w:t xml:space="preserve">которое </w:t>
            </w:r>
            <w:r w:rsidRPr="003A4453">
              <w:t xml:space="preserve">составляет: </w:t>
            </w:r>
            <w:r w:rsidRPr="001B59ED">
              <w:rPr>
                <w:noProof/>
              </w:rPr>
              <w:t>420</w:t>
            </w:r>
            <w:r>
              <w:rPr>
                <w:noProof/>
              </w:rPr>
              <w:t> </w:t>
            </w:r>
            <w:r w:rsidRPr="001B59ED">
              <w:rPr>
                <w:noProof/>
              </w:rPr>
              <w:t>000</w:t>
            </w:r>
            <w:r>
              <w:rPr>
                <w:noProof/>
              </w:rPr>
              <w:t xml:space="preserve"> (</w:t>
            </w:r>
            <w:r w:rsidRPr="001B59ED">
              <w:rPr>
                <w:noProof/>
              </w:rPr>
              <w:t>четыреста двадцать тысяч</w:t>
            </w:r>
            <w:r>
              <w:rPr>
                <w:noProof/>
              </w:rPr>
              <w:t>)</w:t>
            </w:r>
            <w:r w:rsidRPr="001B59ED">
              <w:rPr>
                <w:noProof/>
              </w:rPr>
              <w:t xml:space="preserve"> рублей 00 копеек</w:t>
            </w:r>
            <w:r w:rsidRPr="003A4453">
              <w:rPr>
                <w:noProof/>
              </w:rPr>
              <w:t>.</w:t>
            </w:r>
          </w:p>
          <w:p w:rsidR="001B59ED" w:rsidRPr="001B59ED" w:rsidRDefault="001B59ED" w:rsidP="001B59ED">
            <w:pPr>
              <w:pStyle w:val="af2"/>
              <w:jc w:val="both"/>
              <w:rPr>
                <w:i/>
              </w:rPr>
            </w:pPr>
            <w:r w:rsidRPr="003A4453">
              <w:t xml:space="preserve">Начальная сумма цен </w:t>
            </w:r>
            <w:r>
              <w:t xml:space="preserve">единиц товара </w:t>
            </w:r>
            <w:r w:rsidRPr="003A4453">
              <w:t xml:space="preserve">составляет: </w:t>
            </w:r>
            <w:r w:rsidRPr="001B59ED">
              <w:rPr>
                <w:noProof/>
              </w:rPr>
              <w:t>144</w:t>
            </w:r>
            <w:r>
              <w:rPr>
                <w:noProof/>
              </w:rPr>
              <w:t xml:space="preserve"> </w:t>
            </w:r>
            <w:r w:rsidRPr="003A4453">
              <w:rPr>
                <w:noProof/>
              </w:rPr>
              <w:t xml:space="preserve"> (</w:t>
            </w:r>
            <w:r>
              <w:rPr>
                <w:noProof/>
              </w:rPr>
              <w:t>сто сорок четыре</w:t>
            </w:r>
            <w:r w:rsidRPr="003A4453">
              <w:rPr>
                <w:noProof/>
              </w:rPr>
              <w:t>) рубл</w:t>
            </w:r>
            <w:r>
              <w:rPr>
                <w:noProof/>
              </w:rPr>
              <w:t>я</w:t>
            </w:r>
            <w:r w:rsidRPr="003A4453">
              <w:rPr>
                <w:noProof/>
              </w:rPr>
              <w:t xml:space="preserve"> </w:t>
            </w:r>
            <w:r>
              <w:rPr>
                <w:noProof/>
              </w:rPr>
              <w:t>91</w:t>
            </w:r>
            <w:r w:rsidRPr="003A4453">
              <w:rPr>
                <w:noProof/>
              </w:rPr>
              <w:t xml:space="preserve"> копе</w:t>
            </w:r>
            <w:r>
              <w:rPr>
                <w:noProof/>
              </w:rPr>
              <w:t>йка</w:t>
            </w:r>
            <w:r w:rsidRPr="003A4453">
              <w:rPr>
                <w:noProof/>
              </w:rPr>
              <w:t>.</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10.6.1.</w:t>
            </w:r>
          </w:p>
        </w:tc>
        <w:tc>
          <w:tcPr>
            <w:tcW w:w="3969" w:type="dxa"/>
            <w:shd w:val="clear" w:color="auto" w:fill="F2F2F2" w:themeFill="background1" w:themeFillShade="F2"/>
          </w:tcPr>
          <w:p w:rsidR="001B59ED" w:rsidRPr="001B59ED" w:rsidRDefault="001B59ED" w:rsidP="001B59ED">
            <w:pPr>
              <w:pStyle w:val="af2"/>
              <w:jc w:val="both"/>
            </w:pPr>
            <w:r w:rsidRPr="001B59ED">
              <w:t>Ориентировочное значение цены контракта либо формула цены и максимальное значение цены контракта</w:t>
            </w:r>
            <w:r w:rsidRPr="001B59ED">
              <w:rPr>
                <w:rStyle w:val="afd"/>
              </w:rPr>
              <w:footnoteReference w:id="2"/>
            </w:r>
          </w:p>
        </w:tc>
        <w:tc>
          <w:tcPr>
            <w:tcW w:w="5671" w:type="dxa"/>
            <w:shd w:val="clear" w:color="auto" w:fill="auto"/>
          </w:tcPr>
          <w:p w:rsidR="001B59ED" w:rsidRPr="001B59ED" w:rsidRDefault="001B59ED" w:rsidP="001B59ED">
            <w:pPr>
              <w:pStyle w:val="af2"/>
              <w:jc w:val="both"/>
            </w:pPr>
            <w:r w:rsidRPr="003A4453">
              <w:t>Не установлено</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10.7.</w:t>
            </w:r>
          </w:p>
        </w:tc>
        <w:tc>
          <w:tcPr>
            <w:tcW w:w="3969" w:type="dxa"/>
            <w:shd w:val="clear" w:color="auto" w:fill="F2F2F2" w:themeFill="background1" w:themeFillShade="F2"/>
          </w:tcPr>
          <w:p w:rsidR="001B59ED" w:rsidRPr="001B59ED" w:rsidRDefault="001B59ED" w:rsidP="001B59ED">
            <w:pPr>
              <w:pStyle w:val="af2"/>
              <w:jc w:val="both"/>
            </w:pPr>
            <w:r w:rsidRPr="001B59ED">
              <w:t>Оплата поставки товара, выполнения работы или оказания услуги / Оплата поставки товара, выполнения работы или оказания услуги по цене единицы товара, работы, услуги</w:t>
            </w:r>
          </w:p>
        </w:tc>
        <w:tc>
          <w:tcPr>
            <w:tcW w:w="5671" w:type="dxa"/>
            <w:shd w:val="clear" w:color="auto" w:fill="auto"/>
          </w:tcPr>
          <w:p w:rsidR="001B59ED" w:rsidRPr="001B59ED" w:rsidRDefault="001B59ED" w:rsidP="001B59ED">
            <w:pPr>
              <w:pStyle w:val="af2"/>
              <w:jc w:val="both"/>
            </w:pPr>
            <w:r w:rsidRPr="001B59ED">
              <w:t>В соответствии с Частью III «Проект контракта»</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10.7.1</w:t>
            </w:r>
          </w:p>
        </w:tc>
        <w:tc>
          <w:tcPr>
            <w:tcW w:w="3969" w:type="dxa"/>
            <w:shd w:val="clear" w:color="auto" w:fill="F2F2F2" w:themeFill="background1" w:themeFillShade="F2"/>
          </w:tcPr>
          <w:p w:rsidR="001B59ED" w:rsidRPr="001B59ED" w:rsidRDefault="001B59ED" w:rsidP="001B59ED">
            <w:pPr>
              <w:suppressAutoHyphens w:val="0"/>
              <w:autoSpaceDE w:val="0"/>
              <w:autoSpaceDN w:val="0"/>
              <w:adjustRightInd w:val="0"/>
              <w:jc w:val="both"/>
            </w:pPr>
            <w:r w:rsidRPr="001B59ED">
              <w:t>Размер аванса, устанавливаемый в соответствии с Законом о контрактной системе</w:t>
            </w:r>
            <w:r w:rsidRPr="001B59ED">
              <w:rPr>
                <w:rStyle w:val="afd"/>
              </w:rPr>
              <w:footnoteReference w:id="3"/>
            </w:r>
          </w:p>
        </w:tc>
        <w:tc>
          <w:tcPr>
            <w:tcW w:w="5671" w:type="dxa"/>
            <w:shd w:val="clear" w:color="auto" w:fill="auto"/>
          </w:tcPr>
          <w:p w:rsidR="001B59ED" w:rsidRPr="001B59ED" w:rsidRDefault="001B59ED" w:rsidP="001B59ED">
            <w:pPr>
              <w:pStyle w:val="af2"/>
              <w:jc w:val="both"/>
              <w:rPr>
                <w:rFonts w:eastAsia="Calibri"/>
                <w:noProof/>
                <w:lang w:val="en-US"/>
              </w:rPr>
            </w:pPr>
            <w:r w:rsidRPr="001B59ED">
              <w:rPr>
                <w:noProof/>
                <w:lang w:val="en-US"/>
              </w:rPr>
              <w:t>0.00</w:t>
            </w:r>
            <w:r w:rsidRPr="001B59ED">
              <w:rPr>
                <w:lang w:val="en-US"/>
              </w:rPr>
              <w:t>%</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10.8.</w:t>
            </w:r>
          </w:p>
        </w:tc>
        <w:tc>
          <w:tcPr>
            <w:tcW w:w="3969" w:type="dxa"/>
            <w:shd w:val="clear" w:color="auto" w:fill="F2F2F2" w:themeFill="background1" w:themeFillShade="F2"/>
          </w:tcPr>
          <w:p w:rsidR="001B59ED" w:rsidRPr="001B59ED" w:rsidRDefault="001B59ED" w:rsidP="001B59ED">
            <w:pPr>
              <w:pStyle w:val="af2"/>
              <w:jc w:val="both"/>
            </w:pPr>
            <w:r w:rsidRPr="001B59ED">
              <w:t>Источник финансирования</w:t>
            </w:r>
          </w:p>
        </w:tc>
        <w:tc>
          <w:tcPr>
            <w:tcW w:w="5671" w:type="dxa"/>
            <w:shd w:val="clear" w:color="auto" w:fill="auto"/>
          </w:tcPr>
          <w:p w:rsidR="001B59ED" w:rsidRPr="001B59ED" w:rsidRDefault="001B59ED" w:rsidP="001B59ED">
            <w:pPr>
              <w:pStyle w:val="af2"/>
              <w:jc w:val="both"/>
              <w:rPr>
                <w:lang w:val="en-US"/>
              </w:rPr>
            </w:pPr>
            <w:r w:rsidRPr="001B59ED">
              <w:rPr>
                <w:noProof/>
                <w:lang w:val="en-US"/>
              </w:rPr>
              <w:t>Бюджет Свердловской области</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lastRenderedPageBreak/>
              <w:t>10.9.</w:t>
            </w:r>
          </w:p>
        </w:tc>
        <w:tc>
          <w:tcPr>
            <w:tcW w:w="3969" w:type="dxa"/>
            <w:shd w:val="clear" w:color="auto" w:fill="F2F2F2" w:themeFill="background1" w:themeFillShade="F2"/>
          </w:tcPr>
          <w:p w:rsidR="001B59ED" w:rsidRPr="001B59ED" w:rsidRDefault="001B59ED" w:rsidP="001B59ED">
            <w:pPr>
              <w:pStyle w:val="af2"/>
              <w:jc w:val="both"/>
            </w:pPr>
            <w:r w:rsidRPr="001B59ED">
              <w:t>Обоснование начальной (максимальной) цены контракта (начальных цен единиц товара, работы, услуги)</w:t>
            </w:r>
          </w:p>
        </w:tc>
        <w:tc>
          <w:tcPr>
            <w:tcW w:w="5671" w:type="dxa"/>
            <w:shd w:val="clear" w:color="auto" w:fill="auto"/>
          </w:tcPr>
          <w:p w:rsidR="001B59ED" w:rsidRPr="001B59ED" w:rsidRDefault="001B59ED" w:rsidP="001B59ED">
            <w:pPr>
              <w:pStyle w:val="af2"/>
              <w:jc w:val="both"/>
            </w:pPr>
            <w:r w:rsidRPr="001B59ED">
              <w:rPr>
                <w:iCs/>
              </w:rPr>
              <w:t>Обоснование начальной (максимальной) цены контракта (начальных цен единиц товара, работы, услуги) содержится в Части IV «Обоснование начальной (максимальной) цены контракта, начальных цен единиц товара, работы, услуги»</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10.10.</w:t>
            </w:r>
          </w:p>
        </w:tc>
        <w:tc>
          <w:tcPr>
            <w:tcW w:w="3969" w:type="dxa"/>
            <w:shd w:val="clear" w:color="auto" w:fill="F2F2F2" w:themeFill="background1" w:themeFillShade="F2"/>
          </w:tcPr>
          <w:p w:rsidR="001B59ED" w:rsidRPr="001B59ED" w:rsidRDefault="001B59ED" w:rsidP="001B59ED">
            <w:pPr>
              <w:pStyle w:val="af2"/>
              <w:jc w:val="both"/>
            </w:pPr>
            <w:r w:rsidRPr="001B59ED">
              <w:t>Информация о валюте, используемой для формирования цены контракта и расчетов с поставщиками (подрядчиками, исполнителями)</w:t>
            </w:r>
          </w:p>
        </w:tc>
        <w:tc>
          <w:tcPr>
            <w:tcW w:w="5671" w:type="dxa"/>
            <w:shd w:val="clear" w:color="auto" w:fill="auto"/>
          </w:tcPr>
          <w:p w:rsidR="001B59ED" w:rsidRPr="001B59ED" w:rsidRDefault="001B59ED" w:rsidP="001B59ED">
            <w:pPr>
              <w:pStyle w:val="af2"/>
              <w:jc w:val="both"/>
            </w:pPr>
            <w:r w:rsidRPr="001B59ED">
              <w:rPr>
                <w:iCs/>
              </w:rPr>
              <w:t xml:space="preserve">Российский </w:t>
            </w:r>
            <w:r w:rsidRPr="001B59ED">
              <w:t>р</w:t>
            </w:r>
            <w:r w:rsidRPr="001B59ED">
              <w:rPr>
                <w:iCs/>
              </w:rPr>
              <w:t>убль</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10.11.</w:t>
            </w:r>
          </w:p>
        </w:tc>
        <w:tc>
          <w:tcPr>
            <w:tcW w:w="3969" w:type="dxa"/>
            <w:shd w:val="clear" w:color="auto" w:fill="F2F2F2" w:themeFill="background1" w:themeFillShade="F2"/>
          </w:tcPr>
          <w:p w:rsidR="001B59ED" w:rsidRPr="001B59ED" w:rsidRDefault="001B59ED" w:rsidP="001B59ED">
            <w:pPr>
              <w:pStyle w:val="af2"/>
              <w:jc w:val="both"/>
            </w:pPr>
            <w:r w:rsidRPr="001B59E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5671" w:type="dxa"/>
            <w:shd w:val="clear" w:color="auto" w:fill="auto"/>
          </w:tcPr>
          <w:p w:rsidR="001B59ED" w:rsidRPr="001B59ED" w:rsidRDefault="001B59ED" w:rsidP="001B59ED">
            <w:pPr>
              <w:pStyle w:val="af2"/>
              <w:jc w:val="both"/>
              <w:rPr>
                <w:iCs/>
              </w:rPr>
            </w:pPr>
            <w:r w:rsidRPr="001B59ED">
              <w:rPr>
                <w:iCs/>
              </w:rPr>
              <w:t>Не предусмотрен</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10.12.</w:t>
            </w:r>
          </w:p>
        </w:tc>
        <w:tc>
          <w:tcPr>
            <w:tcW w:w="3969" w:type="dxa"/>
            <w:shd w:val="clear" w:color="auto" w:fill="F2F2F2" w:themeFill="background1" w:themeFillShade="F2"/>
          </w:tcPr>
          <w:p w:rsidR="001B59ED" w:rsidRPr="001B59ED" w:rsidRDefault="001B59ED" w:rsidP="001B59ED">
            <w:pPr>
              <w:pStyle w:val="af2"/>
              <w:jc w:val="both"/>
            </w:pPr>
            <w:r w:rsidRPr="001B59E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5671" w:type="dxa"/>
            <w:shd w:val="clear" w:color="auto" w:fill="auto"/>
          </w:tcPr>
          <w:p w:rsidR="001B59ED" w:rsidRPr="001B59ED" w:rsidRDefault="001B59ED" w:rsidP="001B59ED">
            <w:pPr>
              <w:pStyle w:val="af2"/>
              <w:ind w:firstLine="209"/>
              <w:jc w:val="both"/>
            </w:pPr>
            <w:r w:rsidRPr="001B59ED">
              <w:rPr>
                <w:iCs/>
              </w:rPr>
              <w:t>Победитель аукциона или иной участник, с которым заключается контракт при уклонении победителя от подписания контракта, обязан подписать проект контракта в течение пяти дней с даты размещения заказчиком на Официальном сайте Единой информационной системы в сфере закупок www.zakupki.gov.ru проекта контракта, контракта или в течение трех рабочих дней с даты размещения заказчиком в единой информационной системе в сфере закупок и на электронной площадке документов, предусмотренных частью 5 статьи 83.2 Закона о контрактной системе.</w:t>
            </w:r>
          </w:p>
        </w:tc>
      </w:tr>
      <w:tr w:rsidR="00493F25" w:rsidRPr="001B59ED" w:rsidTr="001B59ED">
        <w:tc>
          <w:tcPr>
            <w:tcW w:w="993" w:type="dxa"/>
            <w:vMerge w:val="restart"/>
            <w:shd w:val="clear" w:color="auto" w:fill="F2F2F2" w:themeFill="background1" w:themeFillShade="F2"/>
          </w:tcPr>
          <w:p w:rsidR="001B59ED" w:rsidRPr="001B59ED" w:rsidRDefault="001B59ED" w:rsidP="001B59ED">
            <w:pPr>
              <w:pStyle w:val="af2"/>
              <w:jc w:val="center"/>
            </w:pPr>
            <w:r w:rsidRPr="001B59ED">
              <w:t>10.13.</w:t>
            </w:r>
          </w:p>
        </w:tc>
        <w:tc>
          <w:tcPr>
            <w:tcW w:w="9640" w:type="dxa"/>
            <w:gridSpan w:val="2"/>
            <w:shd w:val="clear" w:color="auto" w:fill="F2F2F2" w:themeFill="background1" w:themeFillShade="F2"/>
          </w:tcPr>
          <w:p w:rsidR="001B59ED" w:rsidRPr="001B59ED" w:rsidRDefault="001B59ED" w:rsidP="001B59ED">
            <w:pPr>
              <w:pStyle w:val="af2"/>
              <w:jc w:val="both"/>
            </w:pPr>
            <w:r w:rsidRPr="001B59ED">
              <w:t xml:space="preserve">Условия признания победителя такого аукциона или иного участника такого аукциона уклонившимся от заключения контракта </w:t>
            </w:r>
          </w:p>
        </w:tc>
      </w:tr>
      <w:tr w:rsidR="00493F25" w:rsidRPr="001B59ED" w:rsidTr="001B59ED">
        <w:tc>
          <w:tcPr>
            <w:tcW w:w="993" w:type="dxa"/>
            <w:vMerge/>
            <w:shd w:val="clear" w:color="auto" w:fill="auto"/>
          </w:tcPr>
          <w:p w:rsidR="001B59ED" w:rsidRPr="001B59ED" w:rsidRDefault="001B59ED" w:rsidP="001B59ED">
            <w:pPr>
              <w:pStyle w:val="af2"/>
              <w:jc w:val="center"/>
            </w:pPr>
          </w:p>
        </w:tc>
        <w:tc>
          <w:tcPr>
            <w:tcW w:w="9640" w:type="dxa"/>
            <w:gridSpan w:val="2"/>
            <w:shd w:val="clear" w:color="auto" w:fill="auto"/>
          </w:tcPr>
          <w:p w:rsidR="001B59ED" w:rsidRPr="001B59ED" w:rsidRDefault="001B59ED" w:rsidP="001B59ED">
            <w:pPr>
              <w:pStyle w:val="af2"/>
              <w:ind w:firstLine="209"/>
              <w:jc w:val="both"/>
              <w:rPr>
                <w:iCs/>
              </w:rPr>
            </w:pPr>
            <w:r w:rsidRPr="001B59ED">
              <w:rPr>
                <w:iCs/>
              </w:rPr>
              <w:t>Победитель аукциона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w:t>
            </w:r>
            <w:r w:rsidRPr="001B59ED">
              <w:t xml:space="preserve"> Закона о контрактной системе</w:t>
            </w:r>
            <w:r w:rsidRPr="001B59ED">
              <w:rPr>
                <w:iCs/>
              </w:rPr>
              <w:t xml:space="preserve">,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1B59ED" w:rsidRPr="001B59ED" w:rsidRDefault="001B59ED" w:rsidP="001B59ED">
            <w:pPr>
              <w:pStyle w:val="af2"/>
              <w:ind w:firstLine="209"/>
              <w:jc w:val="both"/>
            </w:pPr>
            <w:r w:rsidRPr="001B59ED">
              <w:rPr>
                <w:iCs/>
              </w:rPr>
              <w:t>Участник аукциона, признанный победителем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10.14.</w:t>
            </w:r>
          </w:p>
        </w:tc>
        <w:tc>
          <w:tcPr>
            <w:tcW w:w="3969" w:type="dxa"/>
            <w:shd w:val="clear" w:color="auto" w:fill="F2F2F2" w:themeFill="background1" w:themeFillShade="F2"/>
          </w:tcPr>
          <w:p w:rsidR="001B59ED" w:rsidRPr="001B59ED" w:rsidRDefault="001B59ED" w:rsidP="001B59ED">
            <w:pPr>
              <w:pStyle w:val="af2"/>
              <w:jc w:val="both"/>
            </w:pPr>
            <w:r w:rsidRPr="001B59ED">
              <w:t>Возможность заказчика изменить условия контракта в соответствии с положениями Закона о контрактной системе</w:t>
            </w:r>
          </w:p>
        </w:tc>
        <w:tc>
          <w:tcPr>
            <w:tcW w:w="5671" w:type="dxa"/>
            <w:shd w:val="clear" w:color="auto" w:fill="auto"/>
          </w:tcPr>
          <w:p w:rsidR="001B59ED" w:rsidRPr="001B59ED" w:rsidRDefault="001B59ED" w:rsidP="001B59ED">
            <w:pPr>
              <w:spacing w:line="240" w:lineRule="exact"/>
              <w:rPr>
                <w:i/>
              </w:rPr>
            </w:pPr>
            <w:r w:rsidRPr="001B59ED">
              <w:t xml:space="preserve">В соответствии с Частью </w:t>
            </w:r>
            <w:r w:rsidRPr="001B59ED">
              <w:rPr>
                <w:lang w:val="en-US"/>
              </w:rPr>
              <w:t>III</w:t>
            </w:r>
            <w:r w:rsidRPr="001B59ED">
              <w:t xml:space="preserve"> «Проект контракта»</w:t>
            </w:r>
          </w:p>
        </w:tc>
      </w:tr>
      <w:tr w:rsidR="00493F25" w:rsidRPr="001B59ED" w:rsidTr="001B59ED">
        <w:trPr>
          <w:trHeight w:val="1779"/>
        </w:trPr>
        <w:tc>
          <w:tcPr>
            <w:tcW w:w="993" w:type="dxa"/>
            <w:shd w:val="clear" w:color="auto" w:fill="F2F2F2" w:themeFill="background1" w:themeFillShade="F2"/>
          </w:tcPr>
          <w:p w:rsidR="001B59ED" w:rsidRPr="001B59ED" w:rsidRDefault="001B59ED" w:rsidP="001B59ED">
            <w:pPr>
              <w:pStyle w:val="af2"/>
              <w:jc w:val="center"/>
            </w:pPr>
            <w:r w:rsidRPr="001B59ED">
              <w:lastRenderedPageBreak/>
              <w:t>10.15.</w:t>
            </w:r>
          </w:p>
        </w:tc>
        <w:tc>
          <w:tcPr>
            <w:tcW w:w="3969" w:type="dxa"/>
            <w:shd w:val="clear" w:color="auto" w:fill="F2F2F2" w:themeFill="background1" w:themeFillShade="F2"/>
          </w:tcPr>
          <w:p w:rsidR="001B59ED" w:rsidRPr="001B59ED" w:rsidRDefault="001B59ED" w:rsidP="001B59ED">
            <w:pPr>
              <w:pStyle w:val="af2"/>
              <w:jc w:val="both"/>
            </w:pPr>
            <w:r w:rsidRPr="001B59ED">
              <w:t>Информация о возможности одностороннего отказа от исполнения контракта в соответствии с положениями частей 8 - 25 статьи 95 Закона о контрактной системе</w:t>
            </w:r>
          </w:p>
        </w:tc>
        <w:tc>
          <w:tcPr>
            <w:tcW w:w="5671" w:type="dxa"/>
            <w:shd w:val="clear" w:color="auto" w:fill="auto"/>
          </w:tcPr>
          <w:p w:rsidR="001B59ED" w:rsidRPr="001B59ED" w:rsidRDefault="001B59ED" w:rsidP="001B59ED">
            <w:pPr>
              <w:pStyle w:val="af2"/>
              <w:jc w:val="both"/>
            </w:pPr>
            <w:r w:rsidRPr="001B59ED">
              <w:t xml:space="preserve">В соответствии с Частью </w:t>
            </w:r>
            <w:r w:rsidRPr="001B59ED">
              <w:rPr>
                <w:lang w:val="en-US"/>
              </w:rPr>
              <w:t>III</w:t>
            </w:r>
            <w:r w:rsidRPr="001B59ED">
              <w:t xml:space="preserve"> «Проект контракта»</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11.</w:t>
            </w:r>
          </w:p>
        </w:tc>
        <w:tc>
          <w:tcPr>
            <w:tcW w:w="9640" w:type="dxa"/>
            <w:gridSpan w:val="2"/>
            <w:shd w:val="clear" w:color="auto" w:fill="F2F2F2" w:themeFill="background1" w:themeFillShade="F2"/>
          </w:tcPr>
          <w:p w:rsidR="001B59ED" w:rsidRPr="001B59ED" w:rsidRDefault="001B59ED" w:rsidP="001B59ED">
            <w:pPr>
              <w:pStyle w:val="af2"/>
              <w:jc w:val="both"/>
            </w:pPr>
            <w:r w:rsidRPr="001B59ED">
              <w:rPr>
                <w:b/>
              </w:rPr>
              <w:t>ОБЕСПЕЧЕНИЕ ИСПОЛНЕНИЯ КОНТРАКТА, ОБЕСПЕЧЕНИЕ ГАРАНТИЙНЫХ ОБЯЗАТЕЛЬСТВ</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11.1.</w:t>
            </w:r>
          </w:p>
        </w:tc>
        <w:tc>
          <w:tcPr>
            <w:tcW w:w="3969" w:type="dxa"/>
            <w:shd w:val="clear" w:color="auto" w:fill="F2F2F2" w:themeFill="background1" w:themeFillShade="F2"/>
          </w:tcPr>
          <w:p w:rsidR="001B59ED" w:rsidRPr="001B59ED" w:rsidRDefault="001B59ED" w:rsidP="001B59ED">
            <w:pPr>
              <w:pStyle w:val="af2"/>
              <w:jc w:val="both"/>
            </w:pPr>
            <w:r w:rsidRPr="001B59ED">
              <w:t>Размер обеспечения исполнения контракта</w:t>
            </w:r>
          </w:p>
        </w:tc>
        <w:tc>
          <w:tcPr>
            <w:tcW w:w="5671" w:type="dxa"/>
            <w:shd w:val="clear" w:color="auto" w:fill="auto"/>
          </w:tcPr>
          <w:p w:rsidR="001B59ED" w:rsidRPr="001B59ED" w:rsidRDefault="001B59ED" w:rsidP="001B59ED">
            <w:pPr>
              <w:pStyle w:val="af2"/>
              <w:jc w:val="both"/>
            </w:pPr>
            <w:r w:rsidRPr="001B59ED">
              <w:rPr>
                <w:noProof/>
              </w:rPr>
              <w:t>5,00 %</w:t>
            </w:r>
            <w:r w:rsidRPr="001B59ED">
              <w:t xml:space="preserve"> от цены контракта</w:t>
            </w:r>
            <w:r w:rsidRPr="001B59ED">
              <w:rPr>
                <w:lang w:val="en-US"/>
              </w:rPr>
              <w:t xml:space="preserve"> </w:t>
            </w:r>
          </w:p>
        </w:tc>
      </w:tr>
      <w:tr w:rsidR="00493F25" w:rsidRPr="001B59ED" w:rsidTr="001B59ED">
        <w:tc>
          <w:tcPr>
            <w:tcW w:w="993" w:type="dxa"/>
            <w:vMerge w:val="restart"/>
            <w:shd w:val="clear" w:color="auto" w:fill="F2F2F2" w:themeFill="background1" w:themeFillShade="F2"/>
          </w:tcPr>
          <w:p w:rsidR="001B59ED" w:rsidRPr="001B59ED" w:rsidRDefault="001B59ED" w:rsidP="001B59ED">
            <w:pPr>
              <w:pStyle w:val="af2"/>
              <w:jc w:val="center"/>
            </w:pPr>
            <w:r w:rsidRPr="001B59ED">
              <w:t>11.1.1.</w:t>
            </w:r>
          </w:p>
        </w:tc>
        <w:tc>
          <w:tcPr>
            <w:tcW w:w="9640" w:type="dxa"/>
            <w:gridSpan w:val="2"/>
            <w:shd w:val="clear" w:color="auto" w:fill="F2F2F2" w:themeFill="background1" w:themeFillShade="F2"/>
          </w:tcPr>
          <w:p w:rsidR="001B59ED" w:rsidRPr="001B59ED" w:rsidRDefault="001B59ED" w:rsidP="001B59ED">
            <w:pPr>
              <w:pStyle w:val="af2"/>
              <w:jc w:val="both"/>
              <w:rPr>
                <w:b/>
                <w:noProof/>
              </w:rPr>
            </w:pPr>
            <w:r w:rsidRPr="001B59ED">
              <w:rPr>
                <w:b/>
              </w:rPr>
              <w:t>Срок и порядок предоставления обеспечения исполнения контракта</w:t>
            </w:r>
          </w:p>
        </w:tc>
      </w:tr>
      <w:tr w:rsidR="00493F25" w:rsidRPr="001B59ED" w:rsidTr="001B59ED">
        <w:tc>
          <w:tcPr>
            <w:tcW w:w="993" w:type="dxa"/>
            <w:vMerge/>
            <w:shd w:val="clear" w:color="auto" w:fill="F2F2F2" w:themeFill="background1" w:themeFillShade="F2"/>
          </w:tcPr>
          <w:p w:rsidR="001B59ED" w:rsidRPr="001B59ED" w:rsidRDefault="001B59ED" w:rsidP="001B59ED">
            <w:pPr>
              <w:pStyle w:val="af2"/>
              <w:jc w:val="center"/>
            </w:pPr>
          </w:p>
        </w:tc>
        <w:tc>
          <w:tcPr>
            <w:tcW w:w="9640" w:type="dxa"/>
            <w:gridSpan w:val="2"/>
            <w:shd w:val="clear" w:color="auto" w:fill="auto"/>
          </w:tcPr>
          <w:p w:rsidR="001B59ED" w:rsidRPr="001B59ED" w:rsidRDefault="001B59ED" w:rsidP="001B59ED">
            <w:pPr>
              <w:tabs>
                <w:tab w:val="left" w:pos="2174"/>
              </w:tabs>
              <w:suppressAutoHyphens w:val="0"/>
              <w:ind w:firstLine="209"/>
              <w:jc w:val="both"/>
            </w:pPr>
            <w:bookmarkStart w:id="3" w:name="OLE_LINK30"/>
            <w:bookmarkStart w:id="4" w:name="OLE_LINK31"/>
            <w:bookmarkStart w:id="5" w:name="OLE_LINK32"/>
            <w:bookmarkEnd w:id="3"/>
            <w:bookmarkEnd w:id="4"/>
            <w:bookmarkEnd w:id="5"/>
            <w:r w:rsidRPr="001B59ED">
              <w:t xml:space="preserve">Документы, подтверждающие предоставление обеспечения исполнения контракта, предоставляются победителем аукциона одновременно с подписанным проектом контракта </w:t>
            </w:r>
          </w:p>
          <w:p w:rsidR="001B59ED" w:rsidRPr="001B59ED" w:rsidRDefault="001B59ED" w:rsidP="001B59ED">
            <w:pPr>
              <w:tabs>
                <w:tab w:val="left" w:pos="2174"/>
              </w:tabs>
              <w:suppressAutoHyphens w:val="0"/>
              <w:ind w:firstLine="209"/>
              <w:jc w:val="both"/>
            </w:pPr>
            <w:r w:rsidRPr="001B59ED">
              <w:t>(без подписи заказчика) в порядке и сроки, предусмотренные статьей 83.2 Закона о контрактной системе для заключения контракта.</w:t>
            </w:r>
          </w:p>
          <w:p w:rsidR="001B59ED" w:rsidRPr="001B59ED" w:rsidRDefault="001B59ED" w:rsidP="001B59ED">
            <w:pPr>
              <w:tabs>
                <w:tab w:val="left" w:pos="2174"/>
              </w:tabs>
              <w:suppressAutoHyphens w:val="0"/>
              <w:ind w:firstLine="209"/>
              <w:jc w:val="both"/>
            </w:pPr>
            <w:r w:rsidRPr="001B59ED">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 о контрактной системе. </w:t>
            </w:r>
          </w:p>
          <w:p w:rsidR="001B59ED" w:rsidRPr="001B59ED" w:rsidRDefault="001B59ED" w:rsidP="001B59ED">
            <w:pPr>
              <w:tabs>
                <w:tab w:val="left" w:pos="2174"/>
              </w:tabs>
              <w:suppressAutoHyphens w:val="0"/>
              <w:ind w:firstLine="209"/>
              <w:jc w:val="both"/>
            </w:pPr>
            <w:r w:rsidRPr="001B59ED">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1B59ED" w:rsidRPr="001B59ED" w:rsidRDefault="001B59ED" w:rsidP="001B59ED">
            <w:pPr>
              <w:tabs>
                <w:tab w:val="left" w:pos="2174"/>
              </w:tabs>
              <w:suppressAutoHyphens w:val="0"/>
              <w:ind w:firstLine="209"/>
              <w:jc w:val="both"/>
            </w:pPr>
            <w:r w:rsidRPr="001B59ED">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w:t>
            </w:r>
          </w:p>
          <w:p w:rsidR="001B59ED" w:rsidRPr="001B59ED" w:rsidRDefault="001B59ED" w:rsidP="001B59ED">
            <w:pPr>
              <w:tabs>
                <w:tab w:val="left" w:pos="2174"/>
              </w:tabs>
              <w:suppressAutoHyphens w:val="0"/>
              <w:ind w:firstLine="209"/>
              <w:jc w:val="both"/>
            </w:pPr>
            <w:r w:rsidRPr="001B59ED">
              <w:t>о контрактной системе.</w:t>
            </w:r>
          </w:p>
          <w:p w:rsidR="001B59ED" w:rsidRPr="001B59ED" w:rsidRDefault="001B59ED" w:rsidP="001B59ED">
            <w:pPr>
              <w:tabs>
                <w:tab w:val="left" w:pos="2174"/>
              </w:tabs>
              <w:suppressAutoHyphens w:val="0"/>
              <w:ind w:firstLine="209"/>
              <w:jc w:val="both"/>
            </w:pPr>
            <w:r w:rsidRPr="001B59ED">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1B59ED" w:rsidRPr="001B59ED" w:rsidRDefault="001B59ED" w:rsidP="001B59ED">
            <w:pPr>
              <w:tabs>
                <w:tab w:val="left" w:pos="2174"/>
              </w:tabs>
              <w:suppressAutoHyphens w:val="0"/>
              <w:ind w:firstLine="209"/>
              <w:jc w:val="both"/>
            </w:pPr>
            <w:r w:rsidRPr="001B59ED">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1B59ED" w:rsidRPr="001B59ED" w:rsidRDefault="001B59ED" w:rsidP="001B59ED">
            <w:pPr>
              <w:tabs>
                <w:tab w:val="left" w:pos="2174"/>
              </w:tabs>
              <w:suppressAutoHyphens w:val="0"/>
              <w:ind w:firstLine="209"/>
              <w:jc w:val="both"/>
            </w:pPr>
            <w:r w:rsidRPr="001B59ED">
              <w:t>1) заключения контракта с участником закупки, который является казенным учреждением;</w:t>
            </w:r>
          </w:p>
          <w:p w:rsidR="001B59ED" w:rsidRPr="001B59ED" w:rsidRDefault="001B59ED" w:rsidP="001B59ED">
            <w:pPr>
              <w:tabs>
                <w:tab w:val="left" w:pos="2174"/>
              </w:tabs>
              <w:suppressAutoHyphens w:val="0"/>
              <w:ind w:firstLine="209"/>
              <w:jc w:val="both"/>
            </w:pPr>
            <w:r w:rsidRPr="001B59ED">
              <w:t>2) осуществления закупки услуги по предоставлению кредита;</w:t>
            </w:r>
          </w:p>
          <w:p w:rsidR="001B59ED" w:rsidRPr="001B59ED" w:rsidRDefault="001B59ED" w:rsidP="001B59ED">
            <w:pPr>
              <w:tabs>
                <w:tab w:val="left" w:pos="2174"/>
              </w:tabs>
              <w:suppressAutoHyphens w:val="0"/>
              <w:ind w:firstLine="209"/>
              <w:jc w:val="both"/>
            </w:pPr>
            <w:r w:rsidRPr="001B59E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B59ED" w:rsidRPr="001B59ED" w:rsidRDefault="001B59ED" w:rsidP="001B59ED">
            <w:pPr>
              <w:tabs>
                <w:tab w:val="left" w:pos="2174"/>
              </w:tabs>
              <w:suppressAutoHyphens w:val="0"/>
              <w:ind w:firstLine="209"/>
              <w:jc w:val="both"/>
            </w:pPr>
          </w:p>
          <w:p w:rsidR="001B59ED" w:rsidRPr="001B59ED" w:rsidRDefault="001B59ED" w:rsidP="001B59ED">
            <w:pPr>
              <w:tabs>
                <w:tab w:val="left" w:pos="2174"/>
              </w:tabs>
              <w:suppressAutoHyphens w:val="0"/>
              <w:ind w:firstLine="209"/>
              <w:jc w:val="both"/>
            </w:pPr>
            <w:r w:rsidRPr="001B59ED">
              <w:t>В случае, 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такой участник предоставляет обеспечение исполнения контракта с учетом положений статьи 37 Закона о контрактной системе, а также пункта 11.4 Части I «Общая часть» документации об аукционе.</w:t>
            </w:r>
          </w:p>
          <w:p w:rsidR="001B59ED" w:rsidRPr="001B59ED" w:rsidRDefault="001B59ED" w:rsidP="001B59ED">
            <w:pPr>
              <w:tabs>
                <w:tab w:val="left" w:pos="2174"/>
              </w:tabs>
              <w:suppressAutoHyphens w:val="0"/>
              <w:ind w:firstLine="209"/>
              <w:jc w:val="both"/>
            </w:pPr>
          </w:p>
          <w:p w:rsidR="001B59ED" w:rsidRPr="001B59ED" w:rsidRDefault="001B59ED" w:rsidP="001B59ED">
            <w:pPr>
              <w:tabs>
                <w:tab w:val="left" w:pos="2174"/>
              </w:tabs>
              <w:suppressAutoHyphens w:val="0"/>
              <w:ind w:firstLine="209"/>
              <w:jc w:val="both"/>
            </w:pPr>
            <w:r w:rsidRPr="001B59ED">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(субъект малого предпринимательства, социально ориентированная некоммерческая организация) освобождается от предоставления обеспечения исполнения контракта, в том числе </w:t>
            </w:r>
            <w:r w:rsidRPr="001B59ED">
              <w:br/>
              <w:t xml:space="preserve">с учетом положений статьи 37 Закона о контрактной системе, об обеспечении гарантийных </w:t>
            </w:r>
            <w:r w:rsidRPr="001B59ED">
              <w:lastRenderedPageBreak/>
              <w:t>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tc>
      </w:tr>
      <w:tr w:rsidR="00493F25" w:rsidRPr="001B59ED" w:rsidTr="001B59ED">
        <w:tc>
          <w:tcPr>
            <w:tcW w:w="993" w:type="dxa"/>
            <w:vMerge w:val="restart"/>
            <w:shd w:val="clear" w:color="auto" w:fill="F2F2F2" w:themeFill="background1" w:themeFillShade="F2"/>
          </w:tcPr>
          <w:p w:rsidR="001B59ED" w:rsidRPr="001B59ED" w:rsidRDefault="001B59ED" w:rsidP="001B59ED">
            <w:pPr>
              <w:pStyle w:val="af2"/>
              <w:jc w:val="center"/>
            </w:pPr>
            <w:r w:rsidRPr="001B59ED">
              <w:lastRenderedPageBreak/>
              <w:t>11.1.2.</w:t>
            </w:r>
          </w:p>
        </w:tc>
        <w:tc>
          <w:tcPr>
            <w:tcW w:w="9640" w:type="dxa"/>
            <w:gridSpan w:val="2"/>
            <w:shd w:val="clear" w:color="auto" w:fill="F2F2F2" w:themeFill="background1" w:themeFillShade="F2"/>
          </w:tcPr>
          <w:p w:rsidR="001B59ED" w:rsidRPr="001B59ED" w:rsidRDefault="001B59ED" w:rsidP="001B59ED">
            <w:pPr>
              <w:pStyle w:val="af2"/>
              <w:jc w:val="both"/>
              <w:rPr>
                <w:b/>
              </w:rPr>
            </w:pPr>
            <w:r w:rsidRPr="001B59ED">
              <w:rPr>
                <w:b/>
              </w:rPr>
              <w:t>Требования к обеспечению исполнения контракта</w:t>
            </w:r>
          </w:p>
        </w:tc>
      </w:tr>
      <w:tr w:rsidR="00493F25" w:rsidRPr="001B59ED" w:rsidTr="001B59ED">
        <w:tc>
          <w:tcPr>
            <w:tcW w:w="993" w:type="dxa"/>
            <w:vMerge/>
            <w:shd w:val="clear" w:color="auto" w:fill="F2F2F2" w:themeFill="background1" w:themeFillShade="F2"/>
          </w:tcPr>
          <w:p w:rsidR="001B59ED" w:rsidRPr="001B59ED" w:rsidRDefault="001B59ED" w:rsidP="001B59ED">
            <w:pPr>
              <w:pStyle w:val="af2"/>
              <w:jc w:val="center"/>
            </w:pPr>
          </w:p>
        </w:tc>
        <w:tc>
          <w:tcPr>
            <w:tcW w:w="9640" w:type="dxa"/>
            <w:gridSpan w:val="2"/>
            <w:shd w:val="clear" w:color="auto" w:fill="auto"/>
          </w:tcPr>
          <w:p w:rsidR="001B59ED" w:rsidRPr="001B59ED" w:rsidRDefault="001B59ED" w:rsidP="001B59ED">
            <w:pPr>
              <w:pStyle w:val="af2"/>
              <w:ind w:firstLine="407"/>
              <w:jc w:val="both"/>
              <w:rPr>
                <w:u w:val="single"/>
              </w:rPr>
            </w:pPr>
            <w:r w:rsidRPr="001B59ED">
              <w:rPr>
                <w:u w:val="single"/>
              </w:rPr>
              <w:t xml:space="preserve"> Способы обеспечения исполнения контракта:</w:t>
            </w:r>
          </w:p>
          <w:p w:rsidR="001B59ED" w:rsidRPr="001B59ED" w:rsidRDefault="001B59ED" w:rsidP="001B59ED">
            <w:pPr>
              <w:suppressAutoHyphens w:val="0"/>
              <w:autoSpaceDE w:val="0"/>
              <w:autoSpaceDN w:val="0"/>
              <w:adjustRightInd w:val="0"/>
              <w:ind w:firstLine="413"/>
              <w:jc w:val="both"/>
              <w:rPr>
                <w:lang w:eastAsia="ru-RU"/>
              </w:rPr>
            </w:pPr>
            <w:r w:rsidRPr="001B59ED">
              <w:t xml:space="preserve">1) </w:t>
            </w:r>
            <w:r w:rsidRPr="001B59ED">
              <w:rPr>
                <w:lang w:eastAsia="ru-RU"/>
              </w:rPr>
              <w:t xml:space="preserve">банковская гарантия, выданная банком и соответствующая </w:t>
            </w:r>
            <w:hyperlink r:id="rId8" w:history="1">
              <w:r w:rsidRPr="001B59ED">
                <w:rPr>
                  <w:lang w:eastAsia="ru-RU"/>
                </w:rPr>
                <w:t>требованиям статьи 45</w:t>
              </w:r>
            </w:hyperlink>
            <w:r w:rsidRPr="001B59ED">
              <w:rPr>
                <w:lang w:eastAsia="ru-RU"/>
              </w:rPr>
              <w:t xml:space="preserve"> Закона о контрактной системе, с учетом требований установленных Постановлением Правительства Российской Федерации от 8 ноября 2013 года №1005;</w:t>
            </w:r>
          </w:p>
          <w:p w:rsidR="001B59ED" w:rsidRPr="001B59ED" w:rsidRDefault="001B59ED" w:rsidP="001B59ED">
            <w:pPr>
              <w:pStyle w:val="af2"/>
              <w:ind w:firstLine="413"/>
              <w:jc w:val="both"/>
              <w:rPr>
                <w:lang w:eastAsia="ru-RU"/>
              </w:rPr>
            </w:pPr>
            <w:r w:rsidRPr="001B59ED">
              <w:rPr>
                <w:lang w:eastAsia="ru-RU"/>
              </w:rPr>
              <w:t>или</w:t>
            </w:r>
          </w:p>
          <w:p w:rsidR="001B59ED" w:rsidRPr="001B59ED" w:rsidRDefault="001B59ED" w:rsidP="001B59ED">
            <w:pPr>
              <w:pStyle w:val="af2"/>
              <w:ind w:firstLine="407"/>
              <w:jc w:val="both"/>
            </w:pPr>
            <w:r w:rsidRPr="001B59ED">
              <w:t>2) внесение денежных средств на указанный заказчиком счет, на котором в</w:t>
            </w:r>
            <w:r>
              <w:t xml:space="preserve"> </w:t>
            </w:r>
            <w:r w:rsidRPr="001B59ED">
              <w:t xml:space="preserve">соответствии </w:t>
            </w:r>
            <w:r w:rsidRPr="001B59ED">
              <w:br/>
              <w:t>с законодательством Российской Федерации учитываются операции со средствами, поступающими заказчику.</w:t>
            </w:r>
          </w:p>
          <w:p w:rsidR="001B59ED" w:rsidRPr="001B59ED" w:rsidRDefault="001B59ED" w:rsidP="001B59ED">
            <w:pPr>
              <w:suppressAutoHyphens w:val="0"/>
              <w:autoSpaceDE w:val="0"/>
              <w:autoSpaceDN w:val="0"/>
              <w:adjustRightInd w:val="0"/>
              <w:ind w:firstLine="413"/>
              <w:jc w:val="both"/>
            </w:pPr>
            <w:r w:rsidRPr="001B59ED">
              <w:t xml:space="preserve">Способ обеспечения исполнения контракта, срок действия банковской гарантии определяются участником закупки, с которым заключается контракт, самостоятельно. </w:t>
            </w:r>
          </w:p>
          <w:p w:rsidR="001B59ED" w:rsidRPr="001B59ED" w:rsidRDefault="001B59ED" w:rsidP="001B59ED">
            <w:pPr>
              <w:suppressAutoHyphens w:val="0"/>
              <w:autoSpaceDE w:val="0"/>
              <w:autoSpaceDN w:val="0"/>
              <w:adjustRightInd w:val="0"/>
              <w:ind w:firstLine="413"/>
              <w:jc w:val="both"/>
            </w:pPr>
          </w:p>
          <w:p w:rsidR="001B59ED" w:rsidRPr="001B59ED" w:rsidRDefault="001B59ED" w:rsidP="001B59ED">
            <w:pPr>
              <w:pStyle w:val="af2"/>
              <w:ind w:firstLine="407"/>
              <w:jc w:val="both"/>
              <w:rPr>
                <w:u w:val="single"/>
              </w:rPr>
            </w:pPr>
            <w:r w:rsidRPr="001B59ED">
              <w:rPr>
                <w:u w:val="single"/>
              </w:rPr>
              <w:t>Требования к банковской гарантии:</w:t>
            </w:r>
          </w:p>
          <w:p w:rsidR="001B59ED" w:rsidRPr="001B59ED" w:rsidRDefault="001B59ED" w:rsidP="001B59ED">
            <w:pPr>
              <w:autoSpaceDE w:val="0"/>
              <w:autoSpaceDN w:val="0"/>
              <w:adjustRightInd w:val="0"/>
              <w:ind w:firstLine="413"/>
              <w:jc w:val="both"/>
            </w:pPr>
            <w:r w:rsidRPr="001B59ED">
              <w:t>В качестве обеспечения исполнения контракта заказчиком принимаются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частью 1.2 статьи 45 Закона о контрактной системе.</w:t>
            </w:r>
          </w:p>
          <w:p w:rsidR="001B59ED" w:rsidRPr="001B59ED" w:rsidRDefault="001B59ED" w:rsidP="001B59ED">
            <w:pPr>
              <w:autoSpaceDE w:val="0"/>
              <w:autoSpaceDN w:val="0"/>
              <w:adjustRightInd w:val="0"/>
              <w:ind w:firstLine="413"/>
              <w:jc w:val="both"/>
            </w:pPr>
            <w:r w:rsidRPr="001B59ED">
              <w:t>Банковская гарантия оформляется в письменной форме на бумажном носителе или в форме электронного документа с учетом требований, установленных законодательством Российской Федерации.</w:t>
            </w:r>
          </w:p>
          <w:p w:rsidR="001B59ED" w:rsidRPr="001B59ED" w:rsidRDefault="001B59ED" w:rsidP="001B59ED">
            <w:pPr>
              <w:pStyle w:val="af2"/>
              <w:ind w:firstLine="413"/>
              <w:jc w:val="both"/>
            </w:pPr>
            <w:r w:rsidRPr="001B59ED">
              <w:t>Банковская гарантия должна быть безотзывной и должна содержать:</w:t>
            </w:r>
          </w:p>
          <w:p w:rsidR="001B59ED" w:rsidRPr="001B59ED" w:rsidRDefault="001B59ED" w:rsidP="001B59ED">
            <w:pPr>
              <w:pStyle w:val="af2"/>
              <w:ind w:firstLine="407"/>
              <w:jc w:val="both"/>
            </w:pPr>
            <w:r w:rsidRPr="001B59ED">
              <w:t>1) указание на Бенефициара;</w:t>
            </w:r>
          </w:p>
          <w:p w:rsidR="001B59ED" w:rsidRPr="001B59ED" w:rsidRDefault="001B59ED" w:rsidP="001B59ED">
            <w:pPr>
              <w:pStyle w:val="af2"/>
              <w:ind w:firstLine="407"/>
              <w:jc w:val="both"/>
            </w:pPr>
            <w:r w:rsidRPr="001B59ED">
              <w:t>2) номер извещения о проведении аукциона и предмет контракта, в обеспечение исполнения которого выдана банковская гарантия;</w:t>
            </w:r>
          </w:p>
          <w:p w:rsidR="001B59ED" w:rsidRPr="001B59ED" w:rsidRDefault="001B59ED" w:rsidP="001B59ED">
            <w:pPr>
              <w:pStyle w:val="af2"/>
              <w:ind w:firstLine="407"/>
              <w:jc w:val="both"/>
            </w:pPr>
            <w:r w:rsidRPr="001B59ED">
              <w:t>3) сумму банковской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контракта (сумма банковской гарантии должна быть не менее суммы обеспечения, предусмотренной требованиями извещения и документации об аукционе);</w:t>
            </w:r>
          </w:p>
          <w:p w:rsidR="001B59ED" w:rsidRPr="001B59ED" w:rsidRDefault="001B59ED" w:rsidP="001B59ED">
            <w:pPr>
              <w:pStyle w:val="af2"/>
              <w:ind w:firstLine="407"/>
              <w:jc w:val="both"/>
            </w:pPr>
            <w:r w:rsidRPr="001B59ED">
              <w:t>4) обязательства принципала, надлежащее исполнение которых обеспечивается банковской гарантией;</w:t>
            </w:r>
          </w:p>
          <w:p w:rsidR="001B59ED" w:rsidRPr="001B59ED" w:rsidRDefault="001B59ED" w:rsidP="001B59ED">
            <w:pPr>
              <w:pStyle w:val="af2"/>
              <w:ind w:firstLine="407"/>
              <w:jc w:val="both"/>
            </w:pPr>
            <w:r w:rsidRPr="001B59ED">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59ED" w:rsidRPr="001B59ED" w:rsidRDefault="001B59ED" w:rsidP="001B59ED">
            <w:pPr>
              <w:pStyle w:val="af2"/>
              <w:ind w:firstLine="407"/>
              <w:jc w:val="both"/>
            </w:pPr>
            <w:r w:rsidRPr="001B59ED">
              <w:t xml:space="preserve">6) обязанность гаранта уплатить заказчику неустойку в размере 0,1 процента денежной суммы, подлежащей уплате, за каждый день просрочки; </w:t>
            </w:r>
          </w:p>
          <w:p w:rsidR="001B59ED" w:rsidRPr="001B59ED" w:rsidRDefault="001B59ED" w:rsidP="001B59ED">
            <w:pPr>
              <w:pStyle w:val="af2"/>
              <w:ind w:firstLine="407"/>
              <w:jc w:val="both"/>
            </w:pPr>
            <w:r w:rsidRPr="001B59ED">
              <w:t>7) </w:t>
            </w:r>
            <w:r w:rsidRPr="001B59ED">
              <w:rPr>
                <w:lang w:eastAsia="en-US"/>
              </w:rPr>
              <w:t xml:space="preserve">срок </w:t>
            </w:r>
            <w:r w:rsidRPr="001B59ED">
              <w:t>действия банковской гарантии;</w:t>
            </w:r>
          </w:p>
          <w:p w:rsidR="001B59ED" w:rsidRPr="001B59ED" w:rsidRDefault="001B59ED" w:rsidP="001B59ED">
            <w:pPr>
              <w:pStyle w:val="af2"/>
              <w:ind w:firstLine="407"/>
              <w:jc w:val="both"/>
            </w:pPr>
            <w:r w:rsidRPr="001B59ED">
              <w:t>8)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59ED" w:rsidRPr="001B59ED" w:rsidRDefault="001B59ED" w:rsidP="001B59ED">
            <w:pPr>
              <w:pStyle w:val="af2"/>
              <w:ind w:firstLine="407"/>
              <w:jc w:val="both"/>
            </w:pPr>
            <w:r w:rsidRPr="001B59ED">
              <w:t>9) </w:t>
            </w:r>
            <w:hyperlink r:id="rId9" w:history="1">
              <w:r w:rsidRPr="001B59ED">
                <w:t>перечень</w:t>
              </w:r>
            </w:hyperlink>
            <w:r w:rsidRPr="001B59ED">
              <w:t xml:space="preserve"> документов, предоставляемых заказчиком банку одновременно с требованием об осуществлении уплаты денежной суммы по банковской гарантии, установленный Постановлением Правительства РФ от 8 ноября 2013 года № 1005;</w:t>
            </w:r>
          </w:p>
          <w:p w:rsidR="001B59ED" w:rsidRPr="001B59ED" w:rsidRDefault="001B59ED" w:rsidP="001B59ED">
            <w:pPr>
              <w:pStyle w:val="af2"/>
              <w:ind w:firstLine="407"/>
              <w:jc w:val="both"/>
            </w:pPr>
            <w:r w:rsidRPr="001B59ED">
              <w:t xml:space="preserve">10)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w:t>
            </w:r>
            <w:r w:rsidRPr="001B59ED">
              <w:lastRenderedPageBreak/>
              <w:t>срока действия банковской гарантии</w:t>
            </w:r>
            <w:r w:rsidRPr="001B59ED">
              <w:rPr>
                <w:lang w:eastAsia="en-US"/>
              </w:rPr>
              <w:t xml:space="preserve"> (если условие было предусмотрено извещением об осуществлении закупки, документацией о закупке)</w:t>
            </w:r>
            <w:r w:rsidRPr="001B59ED">
              <w:t>;</w:t>
            </w:r>
          </w:p>
          <w:p w:rsidR="001B59ED" w:rsidRPr="001B59ED" w:rsidRDefault="001B59ED" w:rsidP="001B59ED">
            <w:pPr>
              <w:pStyle w:val="af2"/>
              <w:ind w:firstLine="407"/>
              <w:jc w:val="both"/>
            </w:pPr>
            <w:r w:rsidRPr="001B59ED">
              <w:t>11)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1B59ED" w:rsidRPr="001B59ED" w:rsidRDefault="001B59ED" w:rsidP="001B59ED">
            <w:pPr>
              <w:pStyle w:val="af2"/>
              <w:ind w:firstLine="407"/>
              <w:jc w:val="both"/>
            </w:pPr>
            <w:r w:rsidRPr="001B59ED">
              <w:t xml:space="preserve">12)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w:t>
            </w:r>
            <w:r w:rsidRPr="001B59ED">
              <w:br/>
              <w:t>с предварительным извещением об этом гаранта;</w:t>
            </w:r>
          </w:p>
          <w:p w:rsidR="001B59ED" w:rsidRPr="001B59ED" w:rsidRDefault="001B59ED" w:rsidP="001B59ED">
            <w:pPr>
              <w:pStyle w:val="af2"/>
              <w:ind w:firstLine="407"/>
              <w:jc w:val="both"/>
            </w:pPr>
            <w:r w:rsidRPr="001B59ED">
              <w:t>13) условие о том, что расходы, возникающие в связи с перечислением денежных средств гарантом по банковской гарантии, несет гарант.</w:t>
            </w:r>
          </w:p>
          <w:p w:rsidR="001B59ED" w:rsidRPr="001B59ED" w:rsidRDefault="001B59ED" w:rsidP="001B59ED">
            <w:pPr>
              <w:pStyle w:val="af2"/>
              <w:ind w:firstLine="407"/>
              <w:jc w:val="both"/>
            </w:pPr>
          </w:p>
          <w:p w:rsidR="001B59ED" w:rsidRPr="001B59ED" w:rsidRDefault="001B59ED" w:rsidP="001B59ED">
            <w:pPr>
              <w:pStyle w:val="af2"/>
              <w:ind w:firstLine="407"/>
              <w:jc w:val="both"/>
              <w:rPr>
                <w:u w:val="single"/>
              </w:rPr>
            </w:pPr>
            <w:r w:rsidRPr="001B59ED">
              <w:rPr>
                <w:u w:val="single"/>
              </w:rPr>
              <w:t>Недопустимо включать в банковскую гарантию:</w:t>
            </w:r>
          </w:p>
          <w:p w:rsidR="001B59ED" w:rsidRPr="001B59ED" w:rsidRDefault="001B59ED" w:rsidP="001B59ED">
            <w:pPr>
              <w:suppressAutoHyphens w:val="0"/>
              <w:autoSpaceDE w:val="0"/>
              <w:autoSpaceDN w:val="0"/>
              <w:adjustRightInd w:val="0"/>
              <w:ind w:firstLine="413"/>
              <w:jc w:val="both"/>
            </w:pPr>
            <w:r w:rsidRPr="001B59ED">
              <w:t xml:space="preserve">- </w:t>
            </w:r>
            <w:r w:rsidRPr="001B59ED">
              <w:rPr>
                <w:lang w:eastAsia="ru-RU"/>
              </w:rPr>
              <w:t xml:space="preserve">положение о праве гаранта отказывать в удовлетворении требования заказчика о платеже </w:t>
            </w:r>
            <w:r w:rsidRPr="001B59ED">
              <w:rPr>
                <w:lang w:eastAsia="ru-RU"/>
              </w:rPr>
              <w:br/>
              <w:t>по банковской гарантии в случае непредоставления гаранту заказчиком уведомления о нарушении поставщиком (подрядчиком, исполнителем) условий контракта, гарантийных обязательств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r w:rsidRPr="001B59ED">
              <w:t>;</w:t>
            </w:r>
          </w:p>
          <w:p w:rsidR="001B59ED" w:rsidRPr="001B59ED" w:rsidRDefault="001B59ED" w:rsidP="001B59ED">
            <w:pPr>
              <w:suppressAutoHyphens w:val="0"/>
              <w:autoSpaceDE w:val="0"/>
              <w:autoSpaceDN w:val="0"/>
              <w:adjustRightInd w:val="0"/>
              <w:ind w:firstLine="413"/>
              <w:jc w:val="both"/>
            </w:pPr>
            <w:r w:rsidRPr="001B59ED">
              <w:t xml:space="preserve">- </w:t>
            </w:r>
            <w:r w:rsidRPr="001B59ED">
              <w:rPr>
                <w:lang w:eastAsia="ru-RU"/>
              </w:rPr>
              <w:t>требования о предоставлении заказчиком гаранту отчета об исполнении контракта, гарантийных обязательств</w:t>
            </w:r>
            <w:r w:rsidRPr="001B59ED">
              <w:t>;</w:t>
            </w:r>
          </w:p>
          <w:p w:rsidR="001B59ED" w:rsidRPr="001B59ED" w:rsidRDefault="001B59ED" w:rsidP="001B59ED">
            <w:pPr>
              <w:pStyle w:val="af2"/>
              <w:ind w:firstLine="407"/>
              <w:jc w:val="both"/>
            </w:pPr>
            <w:r w:rsidRPr="001B59ED">
              <w:t xml:space="preserve">-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w:t>
            </w:r>
            <w:r w:rsidRPr="001B59ED">
              <w:br/>
              <w:t xml:space="preserve">в </w:t>
            </w:r>
            <w:hyperlink r:id="rId10" w:history="1">
              <w:r w:rsidRPr="001B59ED">
                <w:t>перечень</w:t>
              </w:r>
            </w:hyperlink>
            <w:r w:rsidRPr="001B59ED">
              <w:t xml:space="preserve"> документов, представляемых заказчиком банку одновременно с требованием </w:t>
            </w:r>
            <w:r w:rsidRPr="001B59ED">
              <w:br/>
              <w:t>об осуществлении уплаты денежной суммы по банковской гарантии, утвержденный Постановлением Правительства Российской Федерации от 8 ноября 2013 года № 1005;</w:t>
            </w:r>
          </w:p>
          <w:p w:rsidR="001B59ED" w:rsidRPr="001B59ED" w:rsidRDefault="001B59ED" w:rsidP="001B59ED">
            <w:pPr>
              <w:pStyle w:val="af2"/>
              <w:ind w:firstLine="407"/>
              <w:jc w:val="both"/>
            </w:pPr>
            <w:r w:rsidRPr="001B59ED">
              <w:t>-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1B59ED" w:rsidRPr="001B59ED" w:rsidRDefault="001B59ED" w:rsidP="001B59ED">
            <w:pPr>
              <w:pStyle w:val="af2"/>
              <w:ind w:firstLine="407"/>
              <w:jc w:val="both"/>
            </w:pPr>
          </w:p>
          <w:p w:rsidR="001B59ED" w:rsidRPr="001B59ED" w:rsidRDefault="001B59ED" w:rsidP="001B59ED">
            <w:pPr>
              <w:pStyle w:val="af2"/>
              <w:ind w:firstLine="407"/>
              <w:jc w:val="both"/>
            </w:pPr>
            <w:r w:rsidRPr="001B59ED">
              <w:t>В банковской гарантии обязательно наличие нумерации на всех листах, которые должны быть прошиты, подписаны и скреплены печатью гаранта, в случае ее оформления в письменной форме</w:t>
            </w:r>
            <w:r w:rsidRPr="001B59ED">
              <w:br/>
              <w:t xml:space="preserve"> на бумажном носителе на нескольких листах.</w:t>
            </w:r>
          </w:p>
          <w:p w:rsidR="001B59ED" w:rsidRPr="001B59ED" w:rsidRDefault="001B59ED" w:rsidP="001B59ED">
            <w:pPr>
              <w:pStyle w:val="af2"/>
              <w:ind w:firstLine="407"/>
              <w:jc w:val="both"/>
            </w:pPr>
            <w:r w:rsidRPr="001B59ED">
              <w:t>Банковская гарантия, используемая для целей Закона о контрактной системе,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B59ED" w:rsidRPr="001B59ED" w:rsidRDefault="001B59ED" w:rsidP="001B59ED">
            <w:pPr>
              <w:pStyle w:val="af2"/>
              <w:ind w:firstLine="407"/>
              <w:jc w:val="both"/>
            </w:pPr>
          </w:p>
          <w:p w:rsidR="001B59ED" w:rsidRPr="001B59ED" w:rsidRDefault="001B59ED" w:rsidP="001B59ED">
            <w:pPr>
              <w:pStyle w:val="af2"/>
              <w:ind w:firstLine="407"/>
              <w:jc w:val="both"/>
              <w:rPr>
                <w:u w:val="single"/>
              </w:rPr>
            </w:pPr>
            <w:r w:rsidRPr="001B59ED">
              <w:rPr>
                <w:u w:val="single"/>
              </w:rPr>
              <w:t>Основанием для отказа в принятии банковской гарантии заказчиком является:</w:t>
            </w:r>
          </w:p>
          <w:p w:rsidR="001B59ED" w:rsidRPr="001B59ED" w:rsidRDefault="001B59ED" w:rsidP="001B59ED">
            <w:pPr>
              <w:pStyle w:val="af2"/>
              <w:ind w:firstLine="407"/>
              <w:jc w:val="both"/>
            </w:pPr>
            <w:r w:rsidRPr="001B59ED">
              <w:t>1) отсутствие информации о банковской гарантии в реестре банковских гарантий;</w:t>
            </w:r>
          </w:p>
          <w:p w:rsidR="001B59ED" w:rsidRPr="001B59ED" w:rsidRDefault="001B59ED" w:rsidP="001B59ED">
            <w:pPr>
              <w:pStyle w:val="af2"/>
              <w:ind w:firstLine="407"/>
              <w:jc w:val="both"/>
            </w:pPr>
            <w:r w:rsidRPr="001B59ED">
              <w:t xml:space="preserve">2) несоответствие банковской гарантии условиям, указанным в частях 2 и 3 статьи 45 Закона </w:t>
            </w:r>
            <w:r w:rsidRPr="001B59ED">
              <w:br/>
              <w:t>о контрактной системе;</w:t>
            </w:r>
          </w:p>
          <w:p w:rsidR="001B59ED" w:rsidRPr="001B59ED" w:rsidRDefault="001B59ED" w:rsidP="001B59ED">
            <w:pPr>
              <w:pStyle w:val="af2"/>
              <w:ind w:firstLine="407"/>
              <w:jc w:val="both"/>
            </w:pPr>
            <w:r w:rsidRPr="001B59ED">
              <w:t>3) несоответствие банковской гарантии требованиям, содержащимся в извещении об осуществлении закупки, документации об аукционе.</w:t>
            </w:r>
          </w:p>
          <w:p w:rsidR="001B59ED" w:rsidRPr="001B59ED" w:rsidRDefault="001B59ED" w:rsidP="001B59ED">
            <w:pPr>
              <w:pStyle w:val="af2"/>
              <w:ind w:firstLine="407"/>
              <w:jc w:val="both"/>
            </w:pPr>
          </w:p>
          <w:p w:rsidR="001B59ED" w:rsidRPr="001B59ED" w:rsidRDefault="001B59ED" w:rsidP="001B59ED">
            <w:pPr>
              <w:pStyle w:val="af2"/>
              <w:ind w:firstLine="407"/>
              <w:jc w:val="both"/>
              <w:rPr>
                <w:u w:val="single"/>
              </w:rPr>
            </w:pPr>
            <w:r w:rsidRPr="001B59ED">
              <w:rPr>
                <w:u w:val="single"/>
              </w:rPr>
              <w:t>Требования к обеспечению исполнения контракта в виде внесения денежных средств на счет, указанный заказчиком:</w:t>
            </w:r>
          </w:p>
          <w:p w:rsidR="001B59ED" w:rsidRPr="001B59ED" w:rsidRDefault="001B59ED" w:rsidP="001B59ED">
            <w:pPr>
              <w:pStyle w:val="af2"/>
              <w:ind w:firstLine="407"/>
              <w:jc w:val="both"/>
            </w:pPr>
            <w:r w:rsidRPr="001B59ED">
              <w:lastRenderedPageBreak/>
              <w:t>1) денежные средства, вносимые в качестве обеспечения исполнения контракта, должны быть перечислены на счет заказчика, в сумме, не менее размера обеспечения исполнения контракта, установленного в извещении и документации об аукционе;</w:t>
            </w:r>
          </w:p>
          <w:p w:rsidR="001B59ED" w:rsidRPr="001B59ED" w:rsidRDefault="001B59ED" w:rsidP="001B59ED">
            <w:pPr>
              <w:pStyle w:val="af2"/>
              <w:ind w:firstLine="407"/>
              <w:jc w:val="both"/>
            </w:pPr>
            <w:r w:rsidRPr="001B59ED">
              <w:t>2) 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подлежат возврату в срок, не превышающий тридцать дней с даты исполнения исполнителем обязательств, предусмотренных контрактом, а в случае установления ограничения, предусмотренного частью 3 статьи 30 Закона, в срок, не превышающий пятнадцать дней с даты исполнения исполнителем обязательств, предусмотренных контрактом;</w:t>
            </w:r>
          </w:p>
          <w:p w:rsidR="001B59ED" w:rsidRPr="001B59ED" w:rsidRDefault="001B59ED" w:rsidP="001B59ED">
            <w:pPr>
              <w:pStyle w:val="af2"/>
              <w:ind w:firstLine="407"/>
              <w:jc w:val="both"/>
            </w:pPr>
            <w:r w:rsidRPr="001B59ED">
              <w:t>3) денежные средства возвращаются на счет поставщика (исполнителя, подрядчика).</w:t>
            </w:r>
          </w:p>
          <w:p w:rsidR="001B59ED" w:rsidRPr="001B59ED" w:rsidRDefault="001B59ED" w:rsidP="001B59ED">
            <w:pPr>
              <w:pStyle w:val="af2"/>
              <w:ind w:firstLine="407"/>
              <w:jc w:val="both"/>
            </w:pPr>
          </w:p>
          <w:p w:rsidR="001B59ED" w:rsidRPr="001B59ED" w:rsidRDefault="001B59ED" w:rsidP="001B59ED">
            <w:pPr>
              <w:pStyle w:val="af2"/>
              <w:ind w:firstLine="407"/>
              <w:jc w:val="both"/>
              <w:rPr>
                <w:u w:val="single"/>
              </w:rPr>
            </w:pPr>
            <w:r w:rsidRPr="001B59ED">
              <w:rPr>
                <w:u w:val="single"/>
              </w:rPr>
              <w:t>Факт внесения денежных средств в качестве обеспечения исполнения контракта подтверждается в форме электронного документа:</w:t>
            </w:r>
          </w:p>
          <w:p w:rsidR="001B59ED" w:rsidRPr="001B59ED" w:rsidRDefault="001B59ED" w:rsidP="001B59ED">
            <w:pPr>
              <w:pStyle w:val="af2"/>
              <w:ind w:firstLine="407"/>
              <w:jc w:val="both"/>
            </w:pPr>
            <w:r w:rsidRPr="001B59ED">
              <w:t>1) платежным поручением с отметкой банка об оплате или;</w:t>
            </w:r>
          </w:p>
          <w:p w:rsidR="001B59ED" w:rsidRPr="001B59ED" w:rsidRDefault="001B59ED" w:rsidP="001B59ED">
            <w:pPr>
              <w:pStyle w:val="af2"/>
              <w:ind w:firstLine="407"/>
              <w:jc w:val="both"/>
            </w:pPr>
            <w:r w:rsidRPr="001B59ED">
              <w:t>2) выпиской из банка (в случае, если перевод денежных средств осуществлялся при помощи системы «Банк-клиент»).</w:t>
            </w:r>
          </w:p>
          <w:p w:rsidR="001B59ED" w:rsidRPr="001B59ED" w:rsidRDefault="001B59ED" w:rsidP="001B59ED">
            <w:pPr>
              <w:pStyle w:val="af2"/>
              <w:ind w:firstLine="407"/>
              <w:jc w:val="both"/>
              <w:rPr>
                <w:u w:val="single"/>
              </w:rPr>
            </w:pPr>
            <w:r w:rsidRPr="001B59ED">
              <w:rPr>
                <w:u w:val="single"/>
              </w:rPr>
              <w:t>Реквизиты счета Заказчика для перечисления денежных средств в качестве обеспечения исполнения контракта:</w:t>
            </w:r>
          </w:p>
          <w:p w:rsidR="001B59ED" w:rsidRPr="003A4453" w:rsidRDefault="001B59ED" w:rsidP="001B59ED">
            <w:pPr>
              <w:ind w:firstLine="350"/>
              <w:contextualSpacing/>
              <w:jc w:val="both"/>
              <w:rPr>
                <w:bCs/>
              </w:rPr>
            </w:pPr>
            <w:r w:rsidRPr="003A4453">
              <w:rPr>
                <w:bCs/>
              </w:rPr>
              <w:t>Получатель: Департамент по обеспечению деятельности мировых судей Свердловской области</w:t>
            </w:r>
          </w:p>
          <w:p w:rsidR="001B59ED" w:rsidRPr="003A4453" w:rsidRDefault="001B59ED" w:rsidP="001B59ED">
            <w:pPr>
              <w:ind w:firstLine="350"/>
              <w:contextualSpacing/>
              <w:jc w:val="both"/>
              <w:rPr>
                <w:bCs/>
              </w:rPr>
            </w:pPr>
            <w:r w:rsidRPr="003A4453">
              <w:rPr>
                <w:bCs/>
              </w:rPr>
              <w:t>ИНН 6658135632</w:t>
            </w:r>
          </w:p>
          <w:p w:rsidR="001B59ED" w:rsidRPr="003A4453" w:rsidRDefault="001B59ED" w:rsidP="001B59ED">
            <w:pPr>
              <w:ind w:firstLine="350"/>
              <w:contextualSpacing/>
              <w:jc w:val="both"/>
              <w:rPr>
                <w:bCs/>
              </w:rPr>
            </w:pPr>
            <w:r w:rsidRPr="003A4453">
              <w:rPr>
                <w:bCs/>
              </w:rPr>
              <w:t>КПП 665801001</w:t>
            </w:r>
          </w:p>
          <w:p w:rsidR="001B59ED" w:rsidRPr="003A4453" w:rsidRDefault="001B59ED" w:rsidP="001B59ED">
            <w:pPr>
              <w:ind w:firstLine="350"/>
              <w:contextualSpacing/>
              <w:jc w:val="both"/>
              <w:rPr>
                <w:bCs/>
              </w:rPr>
            </w:pPr>
            <w:r w:rsidRPr="003A4453">
              <w:rPr>
                <w:bCs/>
              </w:rPr>
              <w:t>БИК 046577001</w:t>
            </w:r>
          </w:p>
          <w:p w:rsidR="001B59ED" w:rsidRPr="003A4453" w:rsidRDefault="001B59ED" w:rsidP="001B59ED">
            <w:pPr>
              <w:ind w:firstLine="350"/>
              <w:contextualSpacing/>
              <w:jc w:val="both"/>
              <w:rPr>
                <w:bCs/>
              </w:rPr>
            </w:pPr>
            <w:r w:rsidRPr="003A4453">
              <w:rPr>
                <w:bCs/>
              </w:rPr>
              <w:t>Лицевой счет 05019260800</w:t>
            </w:r>
          </w:p>
          <w:p w:rsidR="001B59ED" w:rsidRPr="001B59ED" w:rsidRDefault="001B59ED" w:rsidP="001B59ED">
            <w:pPr>
              <w:suppressAutoHyphens w:val="0"/>
              <w:ind w:firstLine="350"/>
              <w:jc w:val="both"/>
            </w:pPr>
            <w:r w:rsidRPr="003A4453">
              <w:rPr>
                <w:bCs/>
              </w:rPr>
              <w:t>Расчетный счет 40302810965774000004 в ГРКЦ ГУ Банка России по Свердловской области г. Екатеринбург</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lastRenderedPageBreak/>
              <w:t>11.2.</w:t>
            </w:r>
          </w:p>
        </w:tc>
        <w:tc>
          <w:tcPr>
            <w:tcW w:w="3969" w:type="dxa"/>
            <w:shd w:val="clear" w:color="auto" w:fill="F2F2F2" w:themeFill="background1" w:themeFillShade="F2"/>
          </w:tcPr>
          <w:p w:rsidR="001B59ED" w:rsidRPr="001B59ED" w:rsidRDefault="001B59ED" w:rsidP="001B59ED">
            <w:pPr>
              <w:pStyle w:val="af2"/>
              <w:jc w:val="both"/>
            </w:pPr>
            <w:r w:rsidRPr="001B59ED">
              <w:t>Информация о банковском сопровождении контракта (в случаях, предусмотренных ст. 35 Закона о контрактной системе)</w:t>
            </w:r>
          </w:p>
        </w:tc>
        <w:tc>
          <w:tcPr>
            <w:tcW w:w="5671" w:type="dxa"/>
            <w:shd w:val="clear" w:color="auto" w:fill="auto"/>
          </w:tcPr>
          <w:p w:rsidR="001B59ED" w:rsidRPr="001B59ED" w:rsidRDefault="001B59ED" w:rsidP="001B59ED">
            <w:pPr>
              <w:pStyle w:val="af2"/>
              <w:jc w:val="both"/>
              <w:rPr>
                <w:i/>
              </w:rPr>
            </w:pPr>
            <w:r w:rsidRPr="001B59ED">
              <w:rPr>
                <w:noProof/>
              </w:rPr>
              <w:t>Не предусмотрено</w:t>
            </w:r>
          </w:p>
        </w:tc>
      </w:tr>
    </w:tbl>
    <w:p w:rsidR="001B59ED" w:rsidRPr="001B59ED" w:rsidRDefault="001B59ED" w:rsidP="001B59ED">
      <w:pPr>
        <w:keepNext/>
        <w:keepLines/>
        <w:suppressLineNumbers/>
        <w:rPr>
          <w:b/>
          <w:kern w:val="1"/>
          <w:lang w:val="en-US"/>
        </w:rPr>
      </w:pPr>
    </w:p>
    <w:tbl>
      <w:tblPr>
        <w:tblW w:w="1063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993"/>
        <w:gridCol w:w="3969"/>
        <w:gridCol w:w="5671"/>
      </w:tblGrid>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11.3</w:t>
            </w:r>
          </w:p>
        </w:tc>
        <w:tc>
          <w:tcPr>
            <w:tcW w:w="3969" w:type="dxa"/>
            <w:shd w:val="clear" w:color="auto" w:fill="F2F2F2" w:themeFill="background1" w:themeFillShade="F2"/>
          </w:tcPr>
          <w:p w:rsidR="001B59ED" w:rsidRPr="001B59ED" w:rsidRDefault="001B59ED" w:rsidP="001B59ED">
            <w:pPr>
              <w:pStyle w:val="af2"/>
              <w:jc w:val="both"/>
            </w:pPr>
            <w:r w:rsidRPr="001B59ED">
              <w:t>Размер обеспечения гарантийных обязательств</w:t>
            </w:r>
          </w:p>
        </w:tc>
        <w:tc>
          <w:tcPr>
            <w:tcW w:w="5671" w:type="dxa"/>
            <w:shd w:val="clear" w:color="auto" w:fill="auto"/>
          </w:tcPr>
          <w:p w:rsidR="001B59ED" w:rsidRPr="001B59ED" w:rsidRDefault="001B59ED" w:rsidP="001B59ED">
            <w:pPr>
              <w:suppressAutoHyphens w:val="0"/>
            </w:pPr>
            <w:r w:rsidRPr="001B59ED">
              <w:rPr>
                <w:noProof/>
              </w:rPr>
              <w:t>Не установлено.</w:t>
            </w:r>
          </w:p>
        </w:tc>
      </w:tr>
    </w:tbl>
    <w:p w:rsidR="001B59ED" w:rsidRPr="001B59ED" w:rsidRDefault="001B59ED" w:rsidP="001B59ED">
      <w:pPr>
        <w:rPr>
          <w:lang w:val="en-US"/>
        </w:rPr>
      </w:pPr>
    </w:p>
    <w:tbl>
      <w:tblPr>
        <w:tblW w:w="1063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993"/>
        <w:gridCol w:w="3969"/>
        <w:gridCol w:w="5671"/>
      </w:tblGrid>
      <w:tr w:rsidR="00493F25" w:rsidRPr="001B59ED" w:rsidTr="001B59ED">
        <w:tc>
          <w:tcPr>
            <w:tcW w:w="993" w:type="dxa"/>
            <w:vMerge w:val="restart"/>
            <w:shd w:val="clear" w:color="auto" w:fill="F2F2F2" w:themeFill="background1" w:themeFillShade="F2"/>
          </w:tcPr>
          <w:p w:rsidR="001B59ED" w:rsidRPr="001B59ED" w:rsidRDefault="001B59ED" w:rsidP="001B59ED">
            <w:pPr>
              <w:pStyle w:val="af2"/>
              <w:jc w:val="center"/>
            </w:pPr>
            <w:r w:rsidRPr="001B59ED">
              <w:t>11.4.</w:t>
            </w:r>
          </w:p>
        </w:tc>
        <w:tc>
          <w:tcPr>
            <w:tcW w:w="9640" w:type="dxa"/>
            <w:gridSpan w:val="2"/>
            <w:shd w:val="clear" w:color="auto" w:fill="F2F2F2" w:themeFill="background1" w:themeFillShade="F2"/>
          </w:tcPr>
          <w:p w:rsidR="001B59ED" w:rsidRPr="001B59ED" w:rsidRDefault="001B59ED" w:rsidP="001B59ED">
            <w:pPr>
              <w:pStyle w:val="af2"/>
              <w:jc w:val="both"/>
              <w:rPr>
                <w:b/>
                <w:noProof/>
              </w:rPr>
            </w:pPr>
            <w:r w:rsidRPr="001B59ED">
              <w:rPr>
                <w:b/>
              </w:rPr>
              <w:t>Антидемпинговые меры</w:t>
            </w:r>
          </w:p>
        </w:tc>
      </w:tr>
      <w:tr w:rsidR="00493F25" w:rsidRPr="001B59ED" w:rsidTr="001B59ED">
        <w:tc>
          <w:tcPr>
            <w:tcW w:w="993" w:type="dxa"/>
            <w:vMerge/>
            <w:shd w:val="clear" w:color="auto" w:fill="F2F2F2" w:themeFill="background1" w:themeFillShade="F2"/>
          </w:tcPr>
          <w:p w:rsidR="001B59ED" w:rsidRPr="001B59ED" w:rsidRDefault="001B59ED" w:rsidP="001B59ED">
            <w:pPr>
              <w:pStyle w:val="af2"/>
              <w:jc w:val="center"/>
            </w:pPr>
          </w:p>
        </w:tc>
        <w:tc>
          <w:tcPr>
            <w:tcW w:w="9640" w:type="dxa"/>
            <w:gridSpan w:val="2"/>
            <w:shd w:val="clear" w:color="auto" w:fill="auto"/>
          </w:tcPr>
          <w:p w:rsidR="001B59ED" w:rsidRPr="001B59ED" w:rsidRDefault="001B59ED" w:rsidP="001B59ED">
            <w:pPr>
              <w:numPr>
                <w:ilvl w:val="0"/>
                <w:numId w:val="9"/>
              </w:numPr>
              <w:suppressAutoHyphens w:val="0"/>
              <w:ind w:left="0" w:firstLine="407"/>
              <w:jc w:val="both"/>
              <w:rPr>
                <w:b/>
              </w:rPr>
            </w:pPr>
            <w:r w:rsidRPr="001B59ED">
              <w:rPr>
                <w:b/>
              </w:rPr>
              <w:t>В случае, если начальная (максимальная) цена контракта составляет 15 млн. рублей и менее:</w:t>
            </w:r>
          </w:p>
          <w:p w:rsidR="001B59ED" w:rsidRPr="001B59ED" w:rsidRDefault="001B59ED" w:rsidP="001B59ED">
            <w:pPr>
              <w:ind w:firstLine="407"/>
              <w:jc w:val="both"/>
            </w:pPr>
            <w:r w:rsidRPr="001B59ED">
              <w:t>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аукционной документации,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B59ED" w:rsidRPr="001B59ED" w:rsidRDefault="001B59ED" w:rsidP="001B59ED">
            <w:pPr>
              <w:ind w:firstLine="407"/>
              <w:jc w:val="both"/>
            </w:pPr>
            <w:r w:rsidRPr="001B59ED">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Pr="001B59ED">
              <w:lastRenderedPageBreak/>
              <w:t>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B59ED" w:rsidRPr="001B59ED" w:rsidRDefault="001B59ED" w:rsidP="001B59ED">
            <w:pPr>
              <w:ind w:firstLine="407"/>
              <w:jc w:val="both"/>
            </w:pPr>
            <w:r w:rsidRPr="001B59ED">
              <w:t>Информация, подтверждающая добросовестность участника закупки, предоставляется участником аукциона при направлении заказчику подписанного проекта контракта.</w:t>
            </w:r>
          </w:p>
          <w:p w:rsidR="001B59ED" w:rsidRPr="001B59ED" w:rsidRDefault="001B59ED" w:rsidP="001B59ED">
            <w:pPr>
              <w:ind w:firstLine="407"/>
              <w:jc w:val="both"/>
            </w:pPr>
            <w:r w:rsidRPr="001B59ED">
              <w:t>Обеспечение,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w:t>
            </w:r>
          </w:p>
          <w:p w:rsidR="001B59ED" w:rsidRPr="001B59ED" w:rsidRDefault="001B59ED" w:rsidP="001B59ED">
            <w:pPr>
              <w:ind w:firstLine="407"/>
              <w:jc w:val="both"/>
            </w:pPr>
            <w:r w:rsidRPr="001B59ED">
              <w:t>В случае признания победителя аукциона уклонившимся от заключения контракта на участника закупки, с которым в соответствии с положениями Закона о контрактной системе заключается контракт, распространяются настоящие требования полном объеме.</w:t>
            </w:r>
          </w:p>
          <w:p w:rsidR="001B59ED" w:rsidRPr="001B59ED" w:rsidRDefault="001B59ED" w:rsidP="001B59ED">
            <w:pPr>
              <w:ind w:firstLine="407"/>
              <w:jc w:val="both"/>
            </w:pPr>
          </w:p>
          <w:p w:rsidR="001B59ED" w:rsidRPr="001B59ED" w:rsidRDefault="001B59ED" w:rsidP="001B59ED">
            <w:pPr>
              <w:numPr>
                <w:ilvl w:val="0"/>
                <w:numId w:val="9"/>
              </w:numPr>
              <w:suppressAutoHyphens w:val="0"/>
              <w:ind w:left="0" w:firstLine="407"/>
              <w:jc w:val="both"/>
              <w:rPr>
                <w:b/>
              </w:rPr>
            </w:pPr>
            <w:r w:rsidRPr="001B59ED">
              <w:rPr>
                <w:b/>
              </w:rPr>
              <w:t>В случае, если начальная (максимальная) цена контракта составляет более 15 млн. рублей:</w:t>
            </w:r>
          </w:p>
          <w:p w:rsidR="001B59ED" w:rsidRPr="001B59ED" w:rsidRDefault="001B59ED" w:rsidP="001B59ED">
            <w:pPr>
              <w:ind w:firstLine="407"/>
              <w:jc w:val="both"/>
            </w:pPr>
            <w:r w:rsidRPr="001B59ED">
              <w:t>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аукциона, но не менее чем в размере аванса (если контрактом предусмотрена выплата аванса), при невыполнении таким участником, признанным победителем аукциона, данного требования контракт с таким участником не заключается и он признается уклонившимся от заключения контракта.</w:t>
            </w:r>
          </w:p>
          <w:p w:rsidR="001B59ED" w:rsidRPr="001B59ED" w:rsidRDefault="001B59ED" w:rsidP="001B59ED">
            <w:pPr>
              <w:ind w:firstLine="407"/>
              <w:jc w:val="both"/>
            </w:pPr>
          </w:p>
          <w:p w:rsidR="001B59ED" w:rsidRPr="001B59ED" w:rsidRDefault="001B59ED" w:rsidP="001B59ED">
            <w:pPr>
              <w:pStyle w:val="aff5"/>
              <w:numPr>
                <w:ilvl w:val="0"/>
                <w:numId w:val="9"/>
              </w:numPr>
              <w:ind w:left="0" w:firstLine="407"/>
            </w:pPr>
            <w:r w:rsidRPr="001B59ED">
              <w:rPr>
                <w:b/>
                <w:u w:val="single"/>
              </w:rPr>
              <w:t xml:space="preserve">Если предметом контракта, для заключения которого проводится аукцион, является поставка товара, необходимого для нормального жизнеобеспечения </w:t>
            </w:r>
            <w:r w:rsidRPr="001B59ED">
              <w:t xml:space="preserve">(продовольствие,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w:t>
            </w:r>
            <w:r w:rsidRPr="001B59ED">
              <w:br/>
              <w:t xml:space="preserve">и более процентов ниже начальной (максимальной) цены контракта, </w:t>
            </w:r>
            <w:r w:rsidRPr="001B59ED">
              <w:rPr>
                <w:b/>
                <w:u w:val="single"/>
              </w:rPr>
              <w:t>наряду с требованиями</w:t>
            </w:r>
            <w:r w:rsidRPr="001B59ED">
              <w:t>, предусмотренными статьей 37 Закона о контрактной системе, обязан представить заказчику обоснование предлагаемых цены контракта, суммы цен единиц товара, которое может включать</w:t>
            </w:r>
            <w:r>
              <w:t xml:space="preserve"> </w:t>
            </w:r>
            <w:r w:rsidRPr="001B59ED">
              <w:t>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B59ED" w:rsidRPr="001B59ED" w:rsidRDefault="001B59ED" w:rsidP="001B59ED">
            <w:pPr>
              <w:pStyle w:val="ConsPlusNormal"/>
              <w:ind w:firstLine="271"/>
              <w:jc w:val="both"/>
              <w:rPr>
                <w:rFonts w:ascii="Times New Roman" w:hAnsi="Times New Roman" w:cs="Times New Roman"/>
                <w:color w:val="000000"/>
                <w:sz w:val="24"/>
                <w:szCs w:val="24"/>
              </w:rPr>
            </w:pPr>
            <w:r w:rsidRPr="001B59ED">
              <w:rPr>
                <w:rFonts w:ascii="Times New Roman" w:hAnsi="Times New Roman" w:cs="Times New Roman"/>
                <w:b/>
                <w:color w:val="000000"/>
                <w:sz w:val="24"/>
                <w:szCs w:val="24"/>
              </w:rPr>
              <w:t>Антидемпинговые меры не применяются</w:t>
            </w:r>
            <w:r w:rsidRPr="001B59ED">
              <w:rPr>
                <w:rFonts w:ascii="Times New Roman" w:hAnsi="Times New Roman" w:cs="Times New Roman"/>
                <w:color w:val="000000"/>
                <w:sz w:val="24"/>
                <w:szCs w:val="24"/>
              </w:rPr>
              <w:t xml:space="preserve">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1B59ED" w:rsidRPr="001B59ED" w:rsidRDefault="001B59ED" w:rsidP="001B59ED">
            <w:pPr>
              <w:ind w:firstLine="407"/>
              <w:jc w:val="both"/>
            </w:pPr>
            <w:r w:rsidRPr="001B59ED">
              <w:rPr>
                <w:b/>
                <w:color w:val="000000"/>
              </w:rPr>
              <w:t xml:space="preserve">Выплата аванса </w:t>
            </w:r>
            <w:r w:rsidRPr="001B59ED">
              <w:rPr>
                <w:color w:val="000000"/>
              </w:rPr>
              <w:t>при исполнении контракта, заключенного с участником закупки, указанным в части 1 или 2 статьи 37 Закона о контрактной системе,</w:t>
            </w:r>
            <w:r w:rsidRPr="001B59ED">
              <w:rPr>
                <w:b/>
                <w:color w:val="000000"/>
              </w:rPr>
              <w:t xml:space="preserve"> не допускается.</w:t>
            </w:r>
          </w:p>
          <w:p w:rsidR="001B59ED" w:rsidRPr="001B59ED" w:rsidRDefault="001B59ED" w:rsidP="001B59ED">
            <w:pPr>
              <w:ind w:firstLine="407"/>
              <w:jc w:val="both"/>
            </w:pPr>
            <w:r w:rsidRPr="001B59ED">
              <w:t>Обеспечение,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w:t>
            </w:r>
          </w:p>
          <w:p w:rsidR="001B59ED" w:rsidRPr="001B59ED" w:rsidRDefault="001B59ED" w:rsidP="001B59ED">
            <w:pPr>
              <w:ind w:firstLine="407"/>
              <w:jc w:val="both"/>
              <w:rPr>
                <w:i/>
              </w:rPr>
            </w:pPr>
            <w:r w:rsidRPr="001B59ED">
              <w:t>В случае признания победителя аукциона уклонившимся от заключения контракта на участника закупки, с которым в соответствии с положениями Закона о контрактной системе заключается контракт, распространяются настоящие требования полном объеме.</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lastRenderedPageBreak/>
              <w:t>12.</w:t>
            </w:r>
          </w:p>
          <w:p w:rsidR="001B59ED" w:rsidRPr="001B59ED" w:rsidRDefault="001B59ED" w:rsidP="001B59ED">
            <w:pPr>
              <w:pStyle w:val="af2"/>
              <w:jc w:val="center"/>
            </w:pPr>
          </w:p>
        </w:tc>
        <w:tc>
          <w:tcPr>
            <w:tcW w:w="9640" w:type="dxa"/>
            <w:gridSpan w:val="2"/>
            <w:shd w:val="clear" w:color="auto" w:fill="F2F2F2" w:themeFill="background1" w:themeFillShade="F2"/>
          </w:tcPr>
          <w:p w:rsidR="001B59ED" w:rsidRPr="001B59ED" w:rsidRDefault="001B59ED" w:rsidP="001B59ED">
            <w:pPr>
              <w:pStyle w:val="af2"/>
              <w:jc w:val="both"/>
            </w:pPr>
            <w:r w:rsidRPr="001B59ED">
              <w:rPr>
                <w:b/>
              </w:rPr>
              <w:t>ТРЕБОВАНИЯ, ПРЕДЪЯВЛЯЕМЫЕ К УЧАСТНИКАМ АУКЦИОНА И ИСЧЕРПЫВАЮЩИЙ ПЕРЕЧЕНЬ ДОКУМЕНТОВ, КОТОРЫЕ ДОЛЖНЫ БЫТЬ ПРЕДСТАВЛЕНЫ УЧАСТНИКАМИ АУКЦИОНА, УСЛОВИЯ ПРИВЛЕЧЕНИЯ К ИСПОЛНЕНИЮ КОНТРАКТА СУБПОДРЯДЧИКОВ, СОИСПОЛНИТЕЛЕЙ</w:t>
            </w:r>
          </w:p>
        </w:tc>
      </w:tr>
      <w:tr w:rsidR="00493F25" w:rsidRPr="001B59ED" w:rsidTr="001B59ED">
        <w:tc>
          <w:tcPr>
            <w:tcW w:w="993" w:type="dxa"/>
            <w:vMerge w:val="restart"/>
            <w:shd w:val="clear" w:color="auto" w:fill="F2F2F2" w:themeFill="background1" w:themeFillShade="F2"/>
          </w:tcPr>
          <w:p w:rsidR="001B59ED" w:rsidRPr="001B59ED" w:rsidRDefault="001B59ED" w:rsidP="001B59ED">
            <w:pPr>
              <w:pStyle w:val="af2"/>
              <w:jc w:val="center"/>
            </w:pPr>
            <w:r w:rsidRPr="001B59ED">
              <w:t>12.1.</w:t>
            </w:r>
          </w:p>
        </w:tc>
        <w:tc>
          <w:tcPr>
            <w:tcW w:w="9640" w:type="dxa"/>
            <w:gridSpan w:val="2"/>
            <w:shd w:val="clear" w:color="auto" w:fill="F2F2F2" w:themeFill="background1" w:themeFillShade="F2"/>
          </w:tcPr>
          <w:p w:rsidR="001B59ED" w:rsidRPr="001B59ED" w:rsidRDefault="001B59ED" w:rsidP="001B59ED">
            <w:pPr>
              <w:pStyle w:val="af2"/>
              <w:jc w:val="both"/>
              <w:rPr>
                <w:b/>
              </w:rPr>
            </w:pPr>
            <w:r w:rsidRPr="001B59ED">
              <w:rPr>
                <w:b/>
              </w:rPr>
              <w:t>Требования, предъявляемые к участникам закупки</w:t>
            </w:r>
          </w:p>
        </w:tc>
      </w:tr>
      <w:tr w:rsidR="00493F25" w:rsidRPr="001B59ED" w:rsidTr="001B59ED">
        <w:tc>
          <w:tcPr>
            <w:tcW w:w="993" w:type="dxa"/>
            <w:vMerge/>
            <w:shd w:val="clear" w:color="auto" w:fill="F2F2F2" w:themeFill="background1" w:themeFillShade="F2"/>
          </w:tcPr>
          <w:p w:rsidR="001B59ED" w:rsidRPr="001B59ED" w:rsidRDefault="001B59ED" w:rsidP="001B59ED">
            <w:pPr>
              <w:pStyle w:val="af2"/>
              <w:jc w:val="center"/>
            </w:pPr>
          </w:p>
        </w:tc>
        <w:tc>
          <w:tcPr>
            <w:tcW w:w="9640" w:type="dxa"/>
            <w:gridSpan w:val="2"/>
            <w:shd w:val="clear" w:color="auto" w:fill="auto"/>
          </w:tcPr>
          <w:p w:rsidR="001B59ED" w:rsidRPr="001B59ED" w:rsidRDefault="001B59ED" w:rsidP="001B59ED">
            <w:pPr>
              <w:ind w:firstLine="209"/>
              <w:jc w:val="both"/>
            </w:pPr>
            <w:r w:rsidRPr="001B59ED">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B59ED" w:rsidRPr="001B59ED" w:rsidRDefault="001B59ED" w:rsidP="001B59ED">
            <w:pPr>
              <w:ind w:firstLine="209"/>
              <w:jc w:val="both"/>
            </w:pPr>
            <w:r w:rsidRPr="001B59ED">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B59ED" w:rsidRPr="001B59ED" w:rsidRDefault="001B59ED" w:rsidP="001B59ED">
            <w:pPr>
              <w:suppressAutoHyphens w:val="0"/>
              <w:ind w:firstLine="209"/>
              <w:jc w:val="both"/>
            </w:pPr>
            <w:r w:rsidRPr="001B59E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59ED" w:rsidRPr="001B59ED" w:rsidRDefault="001B59ED" w:rsidP="001B59ED">
            <w:pPr>
              <w:suppressAutoHyphens w:val="0"/>
              <w:ind w:firstLine="209"/>
              <w:jc w:val="both"/>
              <w:rPr>
                <w:lang w:eastAsia="ru-RU"/>
              </w:rPr>
            </w:pPr>
            <w:r w:rsidRPr="001B59ED">
              <w:rPr>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59ED" w:rsidRPr="001B59ED" w:rsidRDefault="001B59ED" w:rsidP="001B59ED">
            <w:pPr>
              <w:suppressAutoHyphens w:val="0"/>
              <w:ind w:firstLine="209"/>
              <w:jc w:val="both"/>
              <w:rPr>
                <w:lang w:eastAsia="ru-RU"/>
              </w:rPr>
            </w:pPr>
            <w:r w:rsidRPr="001B59ED">
              <w:rPr>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59ED" w:rsidRPr="001B59ED" w:rsidRDefault="001B59ED" w:rsidP="001B59ED">
            <w:pPr>
              <w:suppressAutoHyphens w:val="0"/>
              <w:ind w:firstLine="209"/>
              <w:jc w:val="both"/>
            </w:pPr>
            <w:r w:rsidRPr="001B59ED">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1B59ED" w:rsidRPr="001B59ED" w:rsidRDefault="001B59ED" w:rsidP="001B59ED">
            <w:pPr>
              <w:suppressAutoHyphens w:val="0"/>
              <w:ind w:firstLine="209"/>
              <w:jc w:val="both"/>
            </w:pPr>
            <w:r w:rsidRPr="001B59ED">
              <w:lastRenderedPageBreak/>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59ED" w:rsidRPr="001B59ED" w:rsidRDefault="001B59ED" w:rsidP="001B59ED">
            <w:pPr>
              <w:suppressAutoHyphens w:val="0"/>
              <w:ind w:firstLine="209"/>
              <w:jc w:val="both"/>
            </w:pPr>
            <w:r w:rsidRPr="001B59ED">
              <w:t>- участник закупки не является офшорной компанией;</w:t>
            </w:r>
          </w:p>
          <w:p w:rsidR="001B59ED" w:rsidRPr="001B59ED" w:rsidRDefault="001B59ED" w:rsidP="00DC284B">
            <w:pPr>
              <w:suppressAutoHyphens w:val="0"/>
              <w:jc w:val="both"/>
              <w:rPr>
                <w:i/>
                <w:lang w:eastAsia="ru-RU"/>
              </w:rPr>
            </w:pPr>
            <w:r w:rsidRPr="001B59ED">
              <w:t>- отсутствие у участника закупки ограничений для участия в закупках, установленных законодательством Российской Федерации</w:t>
            </w:r>
            <w:r w:rsidR="00DC284B">
              <w:t>.</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12.1.1.</w:t>
            </w:r>
          </w:p>
        </w:tc>
        <w:tc>
          <w:tcPr>
            <w:tcW w:w="3969" w:type="dxa"/>
            <w:shd w:val="clear" w:color="auto" w:fill="F2F2F2" w:themeFill="background1" w:themeFillShade="F2"/>
          </w:tcPr>
          <w:p w:rsidR="001B59ED" w:rsidRPr="001B59ED" w:rsidRDefault="001B59ED" w:rsidP="001B59ED">
            <w:pPr>
              <w:pStyle w:val="af2"/>
              <w:jc w:val="both"/>
            </w:pPr>
            <w:r w:rsidRPr="001B59ED">
              <w:t>Требование об отсутствии в реестре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671" w:type="dxa"/>
            <w:shd w:val="clear" w:color="auto" w:fill="auto"/>
          </w:tcPr>
          <w:p w:rsidR="001B59ED" w:rsidRPr="001B59ED" w:rsidRDefault="001B59ED" w:rsidP="001B59ED">
            <w:pPr>
              <w:pStyle w:val="af2"/>
              <w:jc w:val="both"/>
              <w:rPr>
                <w:i/>
              </w:rPr>
            </w:pPr>
            <w:r w:rsidRPr="001B59ED">
              <w:t xml:space="preserve"> Установлено требование об отсутствии в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12.1.2.</w:t>
            </w:r>
          </w:p>
        </w:tc>
        <w:tc>
          <w:tcPr>
            <w:tcW w:w="3969" w:type="dxa"/>
            <w:shd w:val="clear" w:color="auto" w:fill="F2F2F2" w:themeFill="background1" w:themeFillShade="F2"/>
          </w:tcPr>
          <w:p w:rsidR="001B59ED" w:rsidRPr="001B59ED" w:rsidRDefault="001B59ED" w:rsidP="001B59ED">
            <w:pPr>
              <w:pStyle w:val="af2"/>
              <w:jc w:val="both"/>
            </w:pPr>
            <w:r w:rsidRPr="001B59ED">
              <w:t>Дополнительные требования, установленные Правительством Российской Федерации к участникам закупок отдельных видов товаров, работ, услуг</w:t>
            </w:r>
          </w:p>
        </w:tc>
        <w:tc>
          <w:tcPr>
            <w:tcW w:w="5671" w:type="dxa"/>
            <w:shd w:val="clear" w:color="auto" w:fill="auto"/>
          </w:tcPr>
          <w:p w:rsidR="001B59ED" w:rsidRPr="001B59ED" w:rsidRDefault="001B59ED" w:rsidP="001B59ED">
            <w:pPr>
              <w:widowControl w:val="0"/>
              <w:ind w:firstLine="47"/>
              <w:jc w:val="both"/>
            </w:pPr>
            <w:r w:rsidRPr="001B59ED">
              <w:t>Не установлены</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12.1.2.1.</w:t>
            </w:r>
          </w:p>
        </w:tc>
        <w:tc>
          <w:tcPr>
            <w:tcW w:w="3969" w:type="dxa"/>
            <w:shd w:val="clear" w:color="auto" w:fill="F2F2F2" w:themeFill="background1" w:themeFillShade="F2"/>
          </w:tcPr>
          <w:p w:rsidR="001B59ED" w:rsidRPr="001B59ED" w:rsidRDefault="001B59ED" w:rsidP="001B59ED">
            <w:pPr>
              <w:pStyle w:val="af2"/>
              <w:jc w:val="both"/>
            </w:pPr>
            <w:r w:rsidRPr="001B59ED">
              <w:t>Перечень документов</w:t>
            </w:r>
            <w:r w:rsidRPr="001B59ED">
              <w:rPr>
                <w:rStyle w:val="afd"/>
              </w:rPr>
              <w:footnoteReference w:id="4"/>
            </w:r>
            <w:r w:rsidRPr="001B59ED">
              <w:t>, которые подтверждают соответствие участников закупок дополнительным требованиям, указанным в п. 12.1.2. настоящей документации, установленный Правительством Российской Федерации</w:t>
            </w:r>
          </w:p>
        </w:tc>
        <w:tc>
          <w:tcPr>
            <w:tcW w:w="5671" w:type="dxa"/>
            <w:shd w:val="clear" w:color="auto" w:fill="auto"/>
          </w:tcPr>
          <w:p w:rsidR="001B59ED" w:rsidRPr="001B59ED" w:rsidRDefault="001B59ED" w:rsidP="00DC284B">
            <w:pPr>
              <w:widowControl w:val="0"/>
              <w:ind w:firstLine="47"/>
              <w:jc w:val="both"/>
              <w:rPr>
                <w:lang w:val="en-US"/>
              </w:rPr>
            </w:pPr>
            <w:r w:rsidRPr="001B59ED">
              <w:t>Не</w:t>
            </w:r>
            <w:r w:rsidRPr="001B59ED">
              <w:rPr>
                <w:lang w:val="en-US"/>
              </w:rPr>
              <w:t xml:space="preserve"> </w:t>
            </w:r>
            <w:r w:rsidRPr="001B59ED">
              <w:t>требуется</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12.1.3.</w:t>
            </w:r>
          </w:p>
        </w:tc>
        <w:tc>
          <w:tcPr>
            <w:tcW w:w="3969" w:type="dxa"/>
            <w:shd w:val="clear" w:color="auto" w:fill="F2F2F2" w:themeFill="background1" w:themeFillShade="F2"/>
          </w:tcPr>
          <w:p w:rsidR="001B59ED" w:rsidRPr="001B59ED" w:rsidRDefault="001B59ED" w:rsidP="001B59ED">
            <w:pPr>
              <w:pStyle w:val="af2"/>
              <w:jc w:val="both"/>
            </w:pPr>
            <w:r w:rsidRPr="001B59ED">
              <w:t>Требования в соответствии со статьей 30 Закона о контрактной системе</w:t>
            </w:r>
          </w:p>
        </w:tc>
        <w:tc>
          <w:tcPr>
            <w:tcW w:w="5671" w:type="dxa"/>
            <w:shd w:val="clear" w:color="auto" w:fill="auto"/>
          </w:tcPr>
          <w:p w:rsidR="001B59ED" w:rsidRPr="001B59ED" w:rsidRDefault="001B59ED" w:rsidP="001B59ED">
            <w:pPr>
              <w:pStyle w:val="af2"/>
              <w:ind w:firstLine="209"/>
              <w:jc w:val="both"/>
            </w:pPr>
            <w:r w:rsidRPr="001B59ED">
              <w:t xml:space="preserve"> Участниками закупки могут быть только субъекты малого предпринимательства, социально ориентированные некоммерческие организации.</w:t>
            </w:r>
          </w:p>
          <w:p w:rsidR="001B59ED" w:rsidRPr="001B59ED" w:rsidRDefault="001B59ED" w:rsidP="001B59ED">
            <w:pPr>
              <w:pStyle w:val="af2"/>
              <w:ind w:firstLine="209"/>
              <w:jc w:val="both"/>
            </w:pPr>
            <w:r w:rsidRPr="001B59ED">
              <w:t>Участники закупок, являющиеся субъектами малого предпринимательства, должны соответствовать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493F25" w:rsidRPr="001B59ED" w:rsidRDefault="001B59ED" w:rsidP="00DC284B">
            <w:pPr>
              <w:pStyle w:val="af2"/>
              <w:ind w:firstLine="209"/>
              <w:jc w:val="both"/>
              <w:rPr>
                <w:rFonts w:eastAsia="Calibri"/>
                <w:noProof/>
              </w:rPr>
            </w:pPr>
            <w:r w:rsidRPr="001B59ED">
              <w:t>В случае если участником закупки является социально ориентированная некоммерческая организация, данная организация должна осуществлять в соответствии с учредительными документами виды деятельности, предусмотренные пунктом 1 статьи 31.1 Федерального закона от 12 января 1996 года № 7 ФЗ «О некоммерческих организациях».</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12.1.4.</w:t>
            </w:r>
          </w:p>
        </w:tc>
        <w:tc>
          <w:tcPr>
            <w:tcW w:w="3969" w:type="dxa"/>
            <w:shd w:val="clear" w:color="auto" w:fill="F2F2F2" w:themeFill="background1" w:themeFillShade="F2"/>
          </w:tcPr>
          <w:p w:rsidR="001B59ED" w:rsidRPr="001B59ED" w:rsidRDefault="001B59ED" w:rsidP="001B59ED">
            <w:pPr>
              <w:pStyle w:val="af2"/>
              <w:jc w:val="both"/>
            </w:pPr>
            <w:r w:rsidRPr="001B59ED">
              <w:t xml:space="preserve">Привлечение к исполнению контракта субподрядчиков, </w:t>
            </w:r>
            <w:r w:rsidRPr="001B59ED">
              <w:lastRenderedPageBreak/>
              <w:t>соисполнителей из числа субъектов малого предпринимательства, социально ориентированных некоммерческих организаций</w:t>
            </w:r>
          </w:p>
        </w:tc>
        <w:tc>
          <w:tcPr>
            <w:tcW w:w="5671" w:type="dxa"/>
            <w:shd w:val="clear" w:color="auto" w:fill="auto"/>
          </w:tcPr>
          <w:p w:rsidR="001B59ED" w:rsidRPr="001B59ED" w:rsidRDefault="001B59ED" w:rsidP="001B59ED">
            <w:pPr>
              <w:widowControl w:val="0"/>
              <w:ind w:firstLine="47"/>
              <w:jc w:val="both"/>
            </w:pPr>
            <w:r w:rsidRPr="001B59ED">
              <w:rPr>
                <w:rFonts w:eastAsia="Calibri"/>
                <w:noProof/>
              </w:rPr>
              <w:lastRenderedPageBreak/>
              <w:t>Не установлено</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13.</w:t>
            </w:r>
          </w:p>
        </w:tc>
        <w:tc>
          <w:tcPr>
            <w:tcW w:w="9640" w:type="dxa"/>
            <w:gridSpan w:val="2"/>
            <w:shd w:val="clear" w:color="auto" w:fill="F2F2F2" w:themeFill="background1" w:themeFillShade="F2"/>
          </w:tcPr>
          <w:p w:rsidR="001B59ED" w:rsidRPr="001B59ED" w:rsidRDefault="001B59ED" w:rsidP="001B59ED">
            <w:pPr>
              <w:pStyle w:val="af2"/>
              <w:jc w:val="both"/>
            </w:pPr>
            <w:r w:rsidRPr="001B59ED">
              <w:rPr>
                <w:b/>
              </w:rPr>
              <w:t>ТРЕБОВАНИЯ К СОДЕРЖАНИЮ, СОСТАВУ ЗАЯВКИ НА УЧАСТИЕ В АУКЦИОНЕ</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13.1.</w:t>
            </w:r>
          </w:p>
        </w:tc>
        <w:tc>
          <w:tcPr>
            <w:tcW w:w="3969" w:type="dxa"/>
            <w:shd w:val="clear" w:color="auto" w:fill="F2F2F2" w:themeFill="background1" w:themeFillShade="F2"/>
          </w:tcPr>
          <w:p w:rsidR="001B59ED" w:rsidRPr="001B59ED" w:rsidRDefault="001B59ED" w:rsidP="001B59ED">
            <w:pPr>
              <w:pStyle w:val="af2"/>
              <w:jc w:val="both"/>
            </w:pPr>
            <w:r w:rsidRPr="001B59ED">
              <w:t>Первая часть заявки на участие в аукционе</w:t>
            </w:r>
          </w:p>
        </w:tc>
        <w:tc>
          <w:tcPr>
            <w:tcW w:w="5671" w:type="dxa"/>
            <w:shd w:val="clear" w:color="auto" w:fill="FFFFFF"/>
          </w:tcPr>
          <w:p w:rsidR="001B59ED" w:rsidRPr="001B59ED" w:rsidRDefault="001B59ED" w:rsidP="001B59ED">
            <w:pPr>
              <w:pStyle w:val="af2"/>
              <w:jc w:val="both"/>
            </w:pPr>
            <w:r w:rsidRPr="001B59ED">
              <w:rPr>
                <w:noProof/>
              </w:rPr>
              <w:t>Первая часть заявки на участие в электронном аукционе должна содержать:</w:t>
            </w:r>
          </w:p>
          <w:p w:rsidR="00493F25" w:rsidRPr="001B59ED" w:rsidRDefault="001B59ED" w:rsidP="001B59ED">
            <w:pPr>
              <w:pStyle w:val="af2"/>
              <w:jc w:val="both"/>
              <w:rPr>
                <w:noProof/>
              </w:rPr>
            </w:pPr>
            <w:r w:rsidRPr="001B59ED">
              <w:rPr>
                <w:noProof/>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493F25" w:rsidRPr="001B59ED" w:rsidRDefault="001B59ED" w:rsidP="001B59ED">
            <w:pPr>
              <w:pStyle w:val="af2"/>
              <w:jc w:val="both"/>
              <w:rPr>
                <w:noProof/>
              </w:rPr>
            </w:pPr>
            <w:r w:rsidRPr="001B59ED">
              <w:rPr>
                <w:noProof/>
              </w:rPr>
              <w:t>2) наименование страны происхождения товара;</w:t>
            </w:r>
          </w:p>
          <w:p w:rsidR="001B59ED" w:rsidRPr="001B59ED" w:rsidRDefault="001B59ED" w:rsidP="00DC284B">
            <w:pPr>
              <w:pStyle w:val="af2"/>
              <w:jc w:val="both"/>
            </w:pPr>
            <w:r w:rsidRPr="001B59ED">
              <w:rPr>
                <w:noProof/>
              </w:rPr>
              <w:t>3) конкретные показатели товара, соответствующие значениям, установленным в документации об электронном аукционе, и указание на товарный знак (при наличии).Информация,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13.2.</w:t>
            </w:r>
          </w:p>
        </w:tc>
        <w:tc>
          <w:tcPr>
            <w:tcW w:w="3969" w:type="dxa"/>
            <w:shd w:val="clear" w:color="auto" w:fill="F2F2F2" w:themeFill="background1" w:themeFillShade="F2"/>
          </w:tcPr>
          <w:p w:rsidR="001B59ED" w:rsidRPr="001B59ED" w:rsidRDefault="001B59ED" w:rsidP="001B59ED">
            <w:pPr>
              <w:pStyle w:val="af2"/>
              <w:jc w:val="both"/>
            </w:pPr>
            <w:r w:rsidRPr="001B59ED">
              <w:t>Вторая часть заявки на участие в аукционе</w:t>
            </w:r>
          </w:p>
        </w:tc>
        <w:tc>
          <w:tcPr>
            <w:tcW w:w="5671" w:type="dxa"/>
            <w:shd w:val="clear" w:color="auto" w:fill="FFFFFF"/>
          </w:tcPr>
          <w:p w:rsidR="001B59ED" w:rsidRPr="001B59ED" w:rsidRDefault="001B59ED" w:rsidP="001B59ED">
            <w:pPr>
              <w:pStyle w:val="af2"/>
              <w:ind w:firstLine="209"/>
              <w:jc w:val="both"/>
            </w:pPr>
            <w:r w:rsidRPr="001B59ED">
              <w:t>Вторая часть заявки на участие в настоящем аукционе должна содержать:</w:t>
            </w:r>
          </w:p>
          <w:p w:rsidR="001B59ED" w:rsidRPr="001B59ED" w:rsidRDefault="001B59ED" w:rsidP="001B59ED">
            <w:pPr>
              <w:pStyle w:val="af2"/>
              <w:ind w:firstLine="209"/>
              <w:jc w:val="both"/>
            </w:pPr>
            <w:r w:rsidRPr="001B59ED">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B59ED" w:rsidRPr="001B59ED" w:rsidRDefault="001B59ED" w:rsidP="001B59ED">
            <w:pPr>
              <w:pStyle w:val="af2"/>
              <w:ind w:firstLine="209"/>
              <w:jc w:val="both"/>
            </w:pPr>
            <w:r w:rsidRPr="001B59ED">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w:t>
            </w:r>
            <w:r w:rsidRPr="001B59ED">
              <w:lastRenderedPageBreak/>
              <w:t>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B59ED" w:rsidRPr="001B59ED" w:rsidRDefault="001B59ED" w:rsidP="001B59ED">
            <w:pPr>
              <w:pStyle w:val="af2"/>
              <w:ind w:firstLine="209"/>
              <w:jc w:val="both"/>
            </w:pPr>
            <w:r w:rsidRPr="001B59ED">
              <w:t xml:space="preserve">- декларация о соответствии участника такого аукциона требованиям, установленным пунктами </w:t>
            </w:r>
            <w:r w:rsidRPr="001B59ED">
              <w:br/>
              <w:t>3 - 9 части 1 статьи 31 Закона о контрактной системе (указанная декларация предоставляется с использованием программно-аппаратных средств электронной площадки);</w:t>
            </w:r>
          </w:p>
          <w:p w:rsidR="001B59ED" w:rsidRPr="001B59ED" w:rsidRDefault="00DC284B" w:rsidP="00DC284B">
            <w:pPr>
              <w:widowControl w:val="0"/>
              <w:ind w:firstLine="351"/>
              <w:jc w:val="both"/>
            </w:pPr>
            <w:r w:rsidRPr="003A4453">
              <w:t xml:space="preserve">-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в п. 12.1.3 и п. </w:t>
            </w:r>
            <w:r>
              <w:t>15</w:t>
            </w:r>
            <w:r w:rsidRPr="003A4453">
              <w:t xml:space="preserve"> настоящей части, ограничения, предусмотренного частью 3 статьи 30 Закона о контрактной системе (указанная декларация предоставляется с использованием программно-аппаратных средств электронной площадки).</w:t>
            </w:r>
          </w:p>
        </w:tc>
      </w:tr>
      <w:tr w:rsidR="00493F25" w:rsidRPr="001B59ED" w:rsidTr="001B59ED">
        <w:tc>
          <w:tcPr>
            <w:tcW w:w="993" w:type="dxa"/>
            <w:vMerge w:val="restart"/>
            <w:shd w:val="clear" w:color="auto" w:fill="F2F2F2" w:themeFill="background1" w:themeFillShade="F2"/>
          </w:tcPr>
          <w:p w:rsidR="001B59ED" w:rsidRPr="001B59ED" w:rsidRDefault="001B59ED" w:rsidP="001B59ED">
            <w:pPr>
              <w:pStyle w:val="af2"/>
              <w:jc w:val="center"/>
            </w:pPr>
            <w:r w:rsidRPr="001B59ED">
              <w:lastRenderedPageBreak/>
              <w:t>13.3.</w:t>
            </w:r>
          </w:p>
        </w:tc>
        <w:tc>
          <w:tcPr>
            <w:tcW w:w="9640" w:type="dxa"/>
            <w:gridSpan w:val="2"/>
            <w:shd w:val="clear" w:color="auto" w:fill="F2F2F2" w:themeFill="background1" w:themeFillShade="F2"/>
          </w:tcPr>
          <w:p w:rsidR="001B59ED" w:rsidRPr="001B59ED" w:rsidRDefault="001B59ED" w:rsidP="001B59ED">
            <w:pPr>
              <w:pStyle w:val="af2"/>
              <w:ind w:firstLine="209"/>
              <w:jc w:val="both"/>
            </w:pPr>
            <w:r w:rsidRPr="001B59ED">
              <w:t>Инструкция по заполнению заявки на участие в аукционе</w:t>
            </w:r>
          </w:p>
        </w:tc>
      </w:tr>
      <w:tr w:rsidR="00493F25" w:rsidRPr="001B59ED" w:rsidTr="001B59ED">
        <w:tc>
          <w:tcPr>
            <w:tcW w:w="993" w:type="dxa"/>
            <w:vMerge/>
            <w:shd w:val="clear" w:color="auto" w:fill="F2F2F2" w:themeFill="background1" w:themeFillShade="F2"/>
          </w:tcPr>
          <w:p w:rsidR="001B59ED" w:rsidRPr="001B59ED" w:rsidRDefault="001B59ED" w:rsidP="001B59ED">
            <w:pPr>
              <w:pStyle w:val="af2"/>
              <w:jc w:val="center"/>
            </w:pPr>
          </w:p>
        </w:tc>
        <w:tc>
          <w:tcPr>
            <w:tcW w:w="9640" w:type="dxa"/>
            <w:gridSpan w:val="2"/>
            <w:shd w:val="clear" w:color="auto" w:fill="auto"/>
          </w:tcPr>
          <w:p w:rsidR="001B59ED" w:rsidRPr="001B59ED" w:rsidRDefault="001B59ED" w:rsidP="001B59ED">
            <w:pPr>
              <w:pStyle w:val="af2"/>
              <w:ind w:firstLine="209"/>
              <w:jc w:val="both"/>
              <w:rPr>
                <w:color w:val="000000"/>
              </w:rPr>
            </w:pPr>
            <w:r w:rsidRPr="001B59ED">
              <w:rPr>
                <w:color w:val="000000"/>
              </w:rPr>
              <w:t>Инструкция по заполнению первой части заявки приложена отдельным файлом «Инструкция по заполнению заявки на участие в закупке» и является неотъемлемой частью настоящей документации.</w:t>
            </w:r>
          </w:p>
          <w:p w:rsidR="001B59ED" w:rsidRPr="001B59ED" w:rsidRDefault="001B59ED" w:rsidP="001B59ED">
            <w:pPr>
              <w:pStyle w:val="af2"/>
              <w:ind w:firstLine="209"/>
              <w:jc w:val="both"/>
            </w:pPr>
          </w:p>
          <w:p w:rsidR="001B59ED" w:rsidRPr="001B59ED" w:rsidRDefault="001B59ED" w:rsidP="001B59ED">
            <w:pPr>
              <w:pStyle w:val="af2"/>
              <w:ind w:firstLine="209"/>
              <w:jc w:val="both"/>
            </w:pPr>
            <w:r w:rsidRPr="001B59ED">
              <w:t xml:space="preserve">Типовая форма заявки на участие в электронном аукционе утверждена Постановлением Правительства РФ от 05.11.2019 №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w:t>
            </w:r>
          </w:p>
          <w:p w:rsidR="001B59ED" w:rsidRPr="001B59ED" w:rsidRDefault="001B59ED" w:rsidP="001B59ED">
            <w:pPr>
              <w:pStyle w:val="af2"/>
              <w:ind w:firstLine="209"/>
              <w:jc w:val="both"/>
              <w:rPr>
                <w:i/>
              </w:rPr>
            </w:pPr>
            <w:r w:rsidRPr="001B59ED">
              <w:t>Заявка на участие в электронном аукционе подается путем ее формирования на электронной площадке в соответствии с типовой формой заявки на участие в электронном аукционе, предусмотренной частью 5 статьи 24.1 Закона о контрактной системе.</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14.</w:t>
            </w:r>
          </w:p>
        </w:tc>
        <w:tc>
          <w:tcPr>
            <w:tcW w:w="9640" w:type="dxa"/>
            <w:gridSpan w:val="2"/>
            <w:shd w:val="clear" w:color="auto" w:fill="F2F2F2" w:themeFill="background1" w:themeFillShade="F2"/>
          </w:tcPr>
          <w:p w:rsidR="001B59ED" w:rsidRPr="001B59ED" w:rsidRDefault="001B59ED" w:rsidP="001B59ED">
            <w:pPr>
              <w:pStyle w:val="af2"/>
              <w:jc w:val="both"/>
            </w:pPr>
            <w:r w:rsidRPr="001B59ED">
              <w:rPr>
                <w:b/>
              </w:rPr>
              <w:t>ПРЕИМУЩЕСТВА, ПРЕДОСТАВЛЯЕМЫЕ ЗАКАЗЧИКОМ, ОГРАНИЧЕНИЯ УЧАСТИЯ</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14.1.</w:t>
            </w:r>
          </w:p>
        </w:tc>
        <w:tc>
          <w:tcPr>
            <w:tcW w:w="3969" w:type="dxa"/>
            <w:shd w:val="clear" w:color="auto" w:fill="F2F2F2" w:themeFill="background1" w:themeFillShade="F2"/>
          </w:tcPr>
          <w:p w:rsidR="001B59ED" w:rsidRPr="001B59ED" w:rsidRDefault="001B59ED" w:rsidP="001B59ED">
            <w:pPr>
              <w:pStyle w:val="af2"/>
              <w:jc w:val="both"/>
            </w:pPr>
            <w:r w:rsidRPr="001B59ED">
              <w:t>Преимущества, предоставляемые заказчиком учреждениям и предприятиям уголовно-исполнительной системы в соответствии со статьей 28 Закона о контрактной системе</w:t>
            </w:r>
          </w:p>
        </w:tc>
        <w:tc>
          <w:tcPr>
            <w:tcW w:w="5671" w:type="dxa"/>
            <w:shd w:val="clear" w:color="auto" w:fill="auto"/>
          </w:tcPr>
          <w:p w:rsidR="001B59ED" w:rsidRPr="001B59ED" w:rsidRDefault="001B59ED" w:rsidP="001B59ED">
            <w:pPr>
              <w:pStyle w:val="af2"/>
              <w:jc w:val="both"/>
              <w:rPr>
                <w:b/>
              </w:rPr>
            </w:pPr>
            <w:r w:rsidRPr="001B59ED">
              <w:rPr>
                <w:rFonts w:eastAsia="Calibri"/>
                <w:noProof/>
              </w:rPr>
              <w:t>Не предоставляются</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14.2.</w:t>
            </w:r>
          </w:p>
        </w:tc>
        <w:tc>
          <w:tcPr>
            <w:tcW w:w="3969" w:type="dxa"/>
            <w:shd w:val="clear" w:color="auto" w:fill="F2F2F2" w:themeFill="background1" w:themeFillShade="F2"/>
          </w:tcPr>
          <w:p w:rsidR="001B59ED" w:rsidRPr="001B59ED" w:rsidRDefault="001B59ED" w:rsidP="001B59ED">
            <w:pPr>
              <w:pStyle w:val="af2"/>
              <w:jc w:val="both"/>
            </w:pPr>
            <w:r w:rsidRPr="001B59ED">
              <w:t>Преимущества, предоставляемые заказчиком организациям инвалидов в соответствии со статьей 29 Закона о контрактной системе</w:t>
            </w:r>
          </w:p>
        </w:tc>
        <w:tc>
          <w:tcPr>
            <w:tcW w:w="5671" w:type="dxa"/>
            <w:shd w:val="clear" w:color="auto" w:fill="auto"/>
          </w:tcPr>
          <w:p w:rsidR="001B59ED" w:rsidRPr="001B59ED" w:rsidRDefault="001B59ED" w:rsidP="001B59ED">
            <w:pPr>
              <w:pStyle w:val="af2"/>
              <w:jc w:val="both"/>
            </w:pPr>
            <w:r w:rsidRPr="001B59ED">
              <w:rPr>
                <w:rFonts w:eastAsia="Calibri"/>
                <w:noProof/>
              </w:rPr>
              <w:t>Не предоставляются</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t>15.</w:t>
            </w:r>
          </w:p>
        </w:tc>
        <w:tc>
          <w:tcPr>
            <w:tcW w:w="3969" w:type="dxa"/>
            <w:shd w:val="clear" w:color="auto" w:fill="F2F2F2" w:themeFill="background1" w:themeFillShade="F2"/>
          </w:tcPr>
          <w:p w:rsidR="001B59ED" w:rsidRPr="001B59ED" w:rsidRDefault="001B59ED" w:rsidP="001B59ED">
            <w:pPr>
              <w:pStyle w:val="af2"/>
              <w:jc w:val="both"/>
            </w:pPr>
            <w:r w:rsidRPr="001B59ED">
              <w:t>Ограничение участия в аукционе, в соответствии с положениями Закона о контрактной системе</w:t>
            </w:r>
          </w:p>
        </w:tc>
        <w:tc>
          <w:tcPr>
            <w:tcW w:w="5671" w:type="dxa"/>
            <w:shd w:val="clear" w:color="auto" w:fill="auto"/>
          </w:tcPr>
          <w:p w:rsidR="001B59ED" w:rsidRPr="001B59ED" w:rsidRDefault="001B59ED" w:rsidP="00DC284B">
            <w:pPr>
              <w:pStyle w:val="af2"/>
              <w:ind w:firstLine="209"/>
              <w:jc w:val="both"/>
            </w:pPr>
            <w:r w:rsidRPr="001B59ED">
              <w:t>Участниками закупки могут быть только субъекты малого предпринимательства, социально ориентированные некоммерческие организации.</w:t>
            </w:r>
          </w:p>
          <w:p w:rsidR="001B59ED" w:rsidRPr="001B59ED" w:rsidRDefault="001B59ED" w:rsidP="00DC284B">
            <w:pPr>
              <w:pStyle w:val="af2"/>
              <w:ind w:firstLine="209"/>
              <w:jc w:val="both"/>
            </w:pPr>
            <w:r w:rsidRPr="001B59ED">
              <w:t xml:space="preserve">Участники закупок, являющиеся субъектами малого предпринимательства, должны соответствовать требованиям, установленным </w:t>
            </w:r>
            <w:r w:rsidRPr="001B59ED">
              <w:lastRenderedPageBreak/>
              <w:t>статьей 4 Федерального закона от 24.07.2007 № 209-ФЗ «О развитии малого и среднего предпринимательства в Российской Федерации».</w:t>
            </w:r>
          </w:p>
          <w:p w:rsidR="001B59ED" w:rsidRPr="001B59ED" w:rsidRDefault="001B59ED" w:rsidP="00DC284B">
            <w:pPr>
              <w:pStyle w:val="af2"/>
              <w:ind w:firstLine="209"/>
              <w:jc w:val="both"/>
            </w:pPr>
            <w:r w:rsidRPr="001B59ED">
              <w:t>В случае если участником закупки является социально ориентированная некоммерческая организация, данная организация должна осуществлять в соответствии с учредительными документами виды деятельности, предусмотренные пунктом 1 статьи 31.1 Федерального закона от 12 января 1996 года № 7 ФЗ «О некоммерческих организациях».</w:t>
            </w:r>
          </w:p>
          <w:p w:rsidR="00493F25" w:rsidRPr="001B59ED" w:rsidRDefault="001B59ED" w:rsidP="00DC284B">
            <w:pPr>
              <w:pStyle w:val="af2"/>
              <w:ind w:firstLine="209"/>
              <w:jc w:val="both"/>
              <w:rPr>
                <w:rFonts w:eastAsia="Calibri"/>
                <w:noProof/>
              </w:rPr>
            </w:pPr>
            <w:r w:rsidRPr="001B59ED">
              <w:t>Участники закупок обязаны декларировать в заявках на участие в электронном аукционе свою принадлежность к субъектам малого предпринимательства или социально ориентированным некоммерческим организациям.</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lastRenderedPageBreak/>
              <w:t>16.</w:t>
            </w:r>
          </w:p>
        </w:tc>
        <w:tc>
          <w:tcPr>
            <w:tcW w:w="9640" w:type="dxa"/>
            <w:gridSpan w:val="2"/>
            <w:shd w:val="clear" w:color="auto" w:fill="F2F2F2" w:themeFill="background1" w:themeFillShade="F2"/>
          </w:tcPr>
          <w:p w:rsidR="001B59ED" w:rsidRPr="001B59ED" w:rsidRDefault="001B59ED" w:rsidP="001B59ED">
            <w:pPr>
              <w:pStyle w:val="af2"/>
              <w:ind w:firstLine="209"/>
              <w:jc w:val="both"/>
              <w:rPr>
                <w:rFonts w:eastAsia="Calibri"/>
                <w:b/>
                <w:noProof/>
              </w:rPr>
            </w:pPr>
            <w:r w:rsidRPr="001B59ED">
              <w:rPr>
                <w:b/>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bl>
    <w:p w:rsidR="001B59ED" w:rsidRPr="001B59ED" w:rsidRDefault="001B59ED" w:rsidP="001B59ED">
      <w:pPr>
        <w:suppressLineNumbers/>
        <w:jc w:val="both"/>
        <w:rPr>
          <w:noProof/>
        </w:rPr>
      </w:pPr>
    </w:p>
    <w:tbl>
      <w:tblPr>
        <w:tblW w:w="10632"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993"/>
        <w:gridCol w:w="9639"/>
      </w:tblGrid>
      <w:tr w:rsidR="00493F25" w:rsidRPr="001B59ED" w:rsidTr="001B59ED">
        <w:trPr>
          <w:trHeight w:val="227"/>
        </w:trPr>
        <w:tc>
          <w:tcPr>
            <w:tcW w:w="993" w:type="dxa"/>
            <w:shd w:val="clear" w:color="auto" w:fill="F2F2F2" w:themeFill="background1" w:themeFillShade="F2"/>
          </w:tcPr>
          <w:p w:rsidR="001B59ED" w:rsidRPr="001B59ED" w:rsidRDefault="001B59ED" w:rsidP="001B59ED">
            <w:pPr>
              <w:suppressLineNumbers/>
            </w:pPr>
          </w:p>
          <w:p w:rsidR="001B59ED" w:rsidRPr="001B59ED" w:rsidRDefault="001B59ED" w:rsidP="001B59ED">
            <w:pPr>
              <w:suppressLineNumbers/>
              <w:jc w:val="center"/>
            </w:pPr>
          </w:p>
        </w:tc>
        <w:tc>
          <w:tcPr>
            <w:tcW w:w="9639" w:type="dxa"/>
            <w:shd w:val="clear" w:color="auto" w:fill="FFFFFF" w:themeFill="background1"/>
          </w:tcPr>
          <w:p w:rsidR="001B59ED" w:rsidRPr="001B59ED" w:rsidRDefault="001B59ED" w:rsidP="001B59ED">
            <w:pPr>
              <w:suppressLineNumbers/>
              <w:ind w:firstLine="209"/>
              <w:jc w:val="both"/>
              <w:rPr>
                <w:noProof/>
              </w:rPr>
            </w:pPr>
            <w:r w:rsidRPr="001B59ED">
              <w:rPr>
                <w:noProof/>
              </w:rPr>
              <w:t>Не установлены</w:t>
            </w:r>
          </w:p>
        </w:tc>
      </w:tr>
    </w:tbl>
    <w:p w:rsidR="00493F25" w:rsidRPr="001B59ED" w:rsidRDefault="00493F25" w:rsidP="001B59ED">
      <w:pPr>
        <w:suppressLineNumbers/>
        <w:jc w:val="both"/>
        <w:rPr>
          <w:noProof/>
        </w:rPr>
      </w:pPr>
    </w:p>
    <w:tbl>
      <w:tblPr>
        <w:tblW w:w="1063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993"/>
        <w:gridCol w:w="3969"/>
        <w:gridCol w:w="5671"/>
      </w:tblGrid>
      <w:tr w:rsidR="00493F25" w:rsidRPr="001B59ED" w:rsidTr="001B59ED">
        <w:trPr>
          <w:trHeight w:val="1932"/>
        </w:trPr>
        <w:tc>
          <w:tcPr>
            <w:tcW w:w="993" w:type="dxa"/>
            <w:shd w:val="clear" w:color="auto" w:fill="F2F2F2" w:themeFill="background1" w:themeFillShade="F2"/>
          </w:tcPr>
          <w:p w:rsidR="001B59ED" w:rsidRPr="001B59ED" w:rsidRDefault="001B59ED" w:rsidP="001B59ED">
            <w:pPr>
              <w:pStyle w:val="af2"/>
              <w:jc w:val="center"/>
            </w:pPr>
            <w:r w:rsidRPr="001B59ED">
              <w:t>17.</w:t>
            </w:r>
          </w:p>
        </w:tc>
        <w:tc>
          <w:tcPr>
            <w:tcW w:w="3969" w:type="dxa"/>
            <w:shd w:val="clear" w:color="auto" w:fill="F2F2F2" w:themeFill="background1" w:themeFillShade="F2"/>
          </w:tcPr>
          <w:p w:rsidR="001B59ED" w:rsidRPr="001B59ED" w:rsidRDefault="001B59ED" w:rsidP="001B59ED">
            <w:pPr>
              <w:pStyle w:val="af2"/>
              <w:jc w:val="both"/>
            </w:pPr>
            <w:r w:rsidRPr="001B59ED">
              <w:t>Информация об обязательном общественном обсуждении закупки</w:t>
            </w:r>
          </w:p>
        </w:tc>
        <w:tc>
          <w:tcPr>
            <w:tcW w:w="5671" w:type="dxa"/>
            <w:shd w:val="clear" w:color="auto" w:fill="auto"/>
          </w:tcPr>
          <w:p w:rsidR="001B59ED" w:rsidRPr="001B59ED" w:rsidRDefault="001B59ED" w:rsidP="001B59ED">
            <w:pPr>
              <w:widowControl w:val="0"/>
              <w:jc w:val="both"/>
            </w:pPr>
            <w:r w:rsidRPr="001B59ED">
              <w:t xml:space="preserve"> Не требуется </w:t>
            </w:r>
          </w:p>
        </w:tc>
      </w:tr>
      <w:tr w:rsidR="00493F25" w:rsidRPr="001B59ED" w:rsidTr="001B59ED">
        <w:trPr>
          <w:trHeight w:val="25"/>
        </w:trPr>
        <w:tc>
          <w:tcPr>
            <w:tcW w:w="993" w:type="dxa"/>
            <w:vMerge w:val="restart"/>
            <w:shd w:val="clear" w:color="auto" w:fill="F2F2F2" w:themeFill="background1" w:themeFillShade="F2"/>
          </w:tcPr>
          <w:p w:rsidR="001B59ED" w:rsidRPr="001B59ED" w:rsidRDefault="001B59ED" w:rsidP="001B59ED">
            <w:pPr>
              <w:pStyle w:val="af2"/>
              <w:jc w:val="center"/>
            </w:pPr>
            <w:r w:rsidRPr="001B59ED">
              <w:t>18.</w:t>
            </w:r>
          </w:p>
        </w:tc>
        <w:tc>
          <w:tcPr>
            <w:tcW w:w="9640" w:type="dxa"/>
            <w:gridSpan w:val="2"/>
            <w:shd w:val="clear" w:color="auto" w:fill="F2F2F2" w:themeFill="background1" w:themeFillShade="F2"/>
          </w:tcPr>
          <w:p w:rsidR="001B59ED" w:rsidRPr="001B59ED" w:rsidRDefault="001B59ED" w:rsidP="001B59ED">
            <w:pPr>
              <w:pStyle w:val="af2"/>
              <w:jc w:val="both"/>
            </w:pPr>
            <w:r w:rsidRPr="001B59ED">
              <w:t>Документы участника электронного аукциона, предоставляемые заказчику, оператором электронной площадки</w:t>
            </w:r>
          </w:p>
        </w:tc>
      </w:tr>
      <w:tr w:rsidR="00493F25" w:rsidRPr="001B59ED" w:rsidTr="001B59ED">
        <w:tc>
          <w:tcPr>
            <w:tcW w:w="993" w:type="dxa"/>
            <w:vMerge/>
            <w:shd w:val="clear" w:color="auto" w:fill="auto"/>
          </w:tcPr>
          <w:p w:rsidR="001B59ED" w:rsidRPr="001B59ED" w:rsidRDefault="001B59ED" w:rsidP="001B59ED">
            <w:pPr>
              <w:pStyle w:val="af2"/>
              <w:jc w:val="center"/>
            </w:pPr>
          </w:p>
        </w:tc>
        <w:tc>
          <w:tcPr>
            <w:tcW w:w="9640" w:type="dxa"/>
            <w:gridSpan w:val="2"/>
            <w:shd w:val="clear" w:color="auto" w:fill="auto"/>
          </w:tcPr>
          <w:p w:rsidR="001B59ED" w:rsidRPr="001B59ED" w:rsidRDefault="001B59ED" w:rsidP="001B59ED">
            <w:pPr>
              <w:pStyle w:val="ConsPlusNormal"/>
              <w:ind w:firstLine="540"/>
              <w:jc w:val="both"/>
              <w:rPr>
                <w:rFonts w:ascii="Times New Roman" w:eastAsiaTheme="minorHAnsi" w:hAnsi="Times New Roman" w:cs="Times New Roman"/>
                <w:sz w:val="24"/>
                <w:szCs w:val="24"/>
                <w:lang w:eastAsia="ar-SA"/>
              </w:rPr>
            </w:pPr>
            <w:r w:rsidRPr="001B59ED">
              <w:rPr>
                <w:rFonts w:ascii="Times New Roman" w:hAnsi="Times New Roman" w:cs="Times New Roman"/>
                <w:sz w:val="24"/>
                <w:szCs w:val="24"/>
                <w:lang w:eastAsia="ar-SA"/>
              </w:rPr>
              <w:t>В соответствии с частью 11 статьи 24.1 Закона о контрактной системе оператор электронной площадки, обеспечивает предоставление заказчику в сроки и случаях, установленных Законом о контрактной системе, документы и информацию:</w:t>
            </w:r>
          </w:p>
          <w:p w:rsidR="001B59ED" w:rsidRPr="001B59ED" w:rsidRDefault="001B59ED" w:rsidP="001B59ED">
            <w:pPr>
              <w:pStyle w:val="ConsPlusNormal"/>
              <w:ind w:firstLine="540"/>
              <w:jc w:val="both"/>
              <w:rPr>
                <w:rFonts w:ascii="Times New Roman" w:hAnsi="Times New Roman" w:cs="Times New Roman"/>
                <w:sz w:val="24"/>
                <w:szCs w:val="24"/>
                <w:lang w:eastAsia="ar-SA"/>
              </w:rPr>
            </w:pPr>
            <w:r w:rsidRPr="001B59ED">
              <w:rPr>
                <w:rFonts w:ascii="Times New Roman" w:hAnsi="Times New Roman" w:cs="Times New Roman"/>
                <w:sz w:val="24"/>
                <w:szCs w:val="24"/>
                <w:lang w:eastAsia="ar-SA"/>
              </w:rP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1B59ED" w:rsidRPr="001B59ED" w:rsidRDefault="001B59ED" w:rsidP="001B59ED">
            <w:pPr>
              <w:pStyle w:val="ConsPlusNormal"/>
              <w:ind w:firstLine="540"/>
              <w:jc w:val="both"/>
              <w:rPr>
                <w:rFonts w:ascii="Times New Roman" w:hAnsi="Times New Roman" w:cs="Times New Roman"/>
                <w:sz w:val="24"/>
                <w:szCs w:val="24"/>
                <w:lang w:eastAsia="ar-SA"/>
              </w:rPr>
            </w:pPr>
            <w:r w:rsidRPr="001B59ED">
              <w:rPr>
                <w:rFonts w:ascii="Times New Roman" w:hAnsi="Times New Roman" w:cs="Times New Roman"/>
                <w:sz w:val="24"/>
                <w:szCs w:val="24"/>
                <w:lang w:eastAsia="ar-SA"/>
              </w:rP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1B59ED" w:rsidRPr="001B59ED" w:rsidRDefault="001B59ED" w:rsidP="001B59ED">
            <w:pPr>
              <w:pStyle w:val="ConsPlusNormal"/>
              <w:ind w:firstLine="540"/>
              <w:jc w:val="both"/>
              <w:rPr>
                <w:rFonts w:ascii="Times New Roman" w:hAnsi="Times New Roman" w:cs="Times New Roman"/>
                <w:sz w:val="24"/>
                <w:szCs w:val="24"/>
                <w:lang w:eastAsia="ar-SA"/>
              </w:rPr>
            </w:pPr>
            <w:r w:rsidRPr="001B59ED">
              <w:rPr>
                <w:rFonts w:ascii="Times New Roman" w:hAnsi="Times New Roman" w:cs="Times New Roman"/>
                <w:sz w:val="24"/>
                <w:szCs w:val="24"/>
                <w:lang w:eastAsia="ar-SA"/>
              </w:rPr>
              <w:t>3)</w:t>
            </w:r>
            <w:r w:rsidRPr="001B59ED">
              <w:rPr>
                <w:rFonts w:ascii="Times New Roman" w:hAnsi="Times New Roman" w:cs="Times New Roman"/>
                <w:color w:val="1F497D"/>
                <w:sz w:val="24"/>
                <w:szCs w:val="24"/>
                <w:lang w:eastAsia="ar-SA"/>
              </w:rPr>
              <w:t> </w:t>
            </w:r>
            <w:r w:rsidRPr="001B59ED">
              <w:rPr>
                <w:rFonts w:ascii="Times New Roman" w:hAnsi="Times New Roman" w:cs="Times New Roman"/>
                <w:sz w:val="24"/>
                <w:szCs w:val="24"/>
                <w:lang w:eastAsia="ar-SA"/>
              </w:rPr>
              <w:t>идентификационный</w:t>
            </w:r>
            <w:r w:rsidRPr="001B59ED">
              <w:rPr>
                <w:rFonts w:ascii="Times New Roman" w:hAnsi="Times New Roman" w:cs="Times New Roman"/>
                <w:color w:val="1F497D"/>
                <w:sz w:val="24"/>
                <w:szCs w:val="24"/>
                <w:lang w:eastAsia="ar-SA"/>
              </w:rPr>
              <w:t xml:space="preserve"> </w:t>
            </w:r>
            <w:r w:rsidRPr="001B59ED">
              <w:rPr>
                <w:rFonts w:ascii="Times New Roman" w:hAnsi="Times New Roman" w:cs="Times New Roman"/>
                <w:sz w:val="24"/>
                <w:szCs w:val="24"/>
                <w:lang w:eastAsia="ar-SA"/>
              </w:rPr>
              <w:t>номер</w:t>
            </w:r>
            <w:r w:rsidRPr="001B59ED">
              <w:rPr>
                <w:rFonts w:ascii="Times New Roman" w:hAnsi="Times New Roman" w:cs="Times New Roman"/>
                <w:color w:val="1F497D"/>
                <w:sz w:val="24"/>
                <w:szCs w:val="24"/>
                <w:lang w:eastAsia="ar-SA"/>
              </w:rPr>
              <w:t xml:space="preserve"> </w:t>
            </w:r>
            <w:r w:rsidRPr="001B59ED">
              <w:rPr>
                <w:rFonts w:ascii="Times New Roman" w:hAnsi="Times New Roman" w:cs="Times New Roman"/>
                <w:sz w:val="24"/>
                <w:szCs w:val="24"/>
                <w:lang w:eastAsia="ar-SA"/>
              </w:rPr>
              <w:t>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1B59ED" w:rsidRPr="001B59ED" w:rsidRDefault="001B59ED" w:rsidP="001B59ED">
            <w:pPr>
              <w:pStyle w:val="ConsPlusNormal"/>
              <w:ind w:firstLine="540"/>
              <w:jc w:val="both"/>
              <w:rPr>
                <w:rFonts w:ascii="Times New Roman" w:hAnsi="Times New Roman" w:cs="Times New Roman"/>
                <w:sz w:val="24"/>
                <w:szCs w:val="24"/>
                <w:lang w:eastAsia="ar-SA"/>
              </w:rPr>
            </w:pPr>
            <w:r w:rsidRPr="001B59ED">
              <w:rPr>
                <w:rFonts w:ascii="Times New Roman" w:hAnsi="Times New Roman" w:cs="Times New Roman"/>
                <w:sz w:val="24"/>
                <w:szCs w:val="24"/>
                <w:lang w:eastAsia="ar-SA"/>
              </w:rP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1B59ED" w:rsidRPr="001B59ED" w:rsidRDefault="001B59ED" w:rsidP="001B59ED">
            <w:pPr>
              <w:pStyle w:val="ConsPlusNormal"/>
              <w:ind w:firstLine="540"/>
              <w:jc w:val="both"/>
              <w:rPr>
                <w:rFonts w:ascii="Times New Roman" w:hAnsi="Times New Roman" w:cs="Times New Roman"/>
                <w:sz w:val="24"/>
                <w:szCs w:val="24"/>
                <w:lang w:eastAsia="ar-SA"/>
              </w:rPr>
            </w:pPr>
            <w:r w:rsidRPr="001B59ED">
              <w:rPr>
                <w:rFonts w:ascii="Times New Roman" w:hAnsi="Times New Roman" w:cs="Times New Roman"/>
                <w:sz w:val="24"/>
                <w:szCs w:val="24"/>
                <w:lang w:eastAsia="ar-SA"/>
              </w:rPr>
              <w:t xml:space="preserve">5) копия документа, удостоверяющего личность участника закупки в соответствии с </w:t>
            </w:r>
            <w:r w:rsidRPr="001B59ED">
              <w:rPr>
                <w:rFonts w:ascii="Times New Roman" w:hAnsi="Times New Roman" w:cs="Times New Roman"/>
                <w:sz w:val="24"/>
                <w:szCs w:val="24"/>
                <w:lang w:eastAsia="ar-SA"/>
              </w:rPr>
              <w:lastRenderedPageBreak/>
              <w:t>законодательством Российской Федерации (для физического лица, не являющегося индивидуальным предпринимателем);</w:t>
            </w:r>
          </w:p>
          <w:p w:rsidR="001B59ED" w:rsidRPr="001B59ED" w:rsidRDefault="001B59ED" w:rsidP="001B59ED">
            <w:pPr>
              <w:pStyle w:val="ConsPlusNormal"/>
              <w:ind w:firstLine="540"/>
              <w:jc w:val="both"/>
              <w:rPr>
                <w:rFonts w:ascii="Times New Roman" w:hAnsi="Times New Roman" w:cs="Times New Roman"/>
                <w:sz w:val="24"/>
                <w:szCs w:val="24"/>
                <w:lang w:eastAsia="ar-SA"/>
              </w:rPr>
            </w:pPr>
            <w:r w:rsidRPr="001B59ED">
              <w:rPr>
                <w:rFonts w:ascii="Times New Roman" w:hAnsi="Times New Roman" w:cs="Times New Roman"/>
                <w:sz w:val="24"/>
                <w:szCs w:val="24"/>
                <w:lang w:eastAsia="ar-SA"/>
              </w:rP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B59ED" w:rsidRPr="001B59ED" w:rsidRDefault="001B59ED" w:rsidP="001B59ED">
            <w:pPr>
              <w:pStyle w:val="ConsPlusNormal"/>
              <w:ind w:firstLine="540"/>
              <w:jc w:val="both"/>
              <w:rPr>
                <w:rFonts w:ascii="Times New Roman" w:hAnsi="Times New Roman" w:cs="Times New Roman"/>
                <w:sz w:val="24"/>
                <w:szCs w:val="24"/>
                <w:lang w:eastAsia="ar-SA"/>
              </w:rPr>
            </w:pPr>
            <w:r w:rsidRPr="001B59ED">
              <w:rPr>
                <w:rFonts w:ascii="Times New Roman" w:hAnsi="Times New Roman" w:cs="Times New Roman"/>
                <w:sz w:val="24"/>
                <w:szCs w:val="24"/>
                <w:lang w:eastAsia="ar-SA"/>
              </w:rP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r>
      <w:tr w:rsidR="00493F25" w:rsidRPr="001B59ED" w:rsidTr="001B59ED">
        <w:tc>
          <w:tcPr>
            <w:tcW w:w="993" w:type="dxa"/>
            <w:shd w:val="clear" w:color="auto" w:fill="F2F2F2" w:themeFill="background1" w:themeFillShade="F2"/>
          </w:tcPr>
          <w:p w:rsidR="001B59ED" w:rsidRPr="001B59ED" w:rsidRDefault="001B59ED" w:rsidP="001B59ED">
            <w:pPr>
              <w:pStyle w:val="af2"/>
              <w:jc w:val="center"/>
            </w:pPr>
            <w:r w:rsidRPr="001B59ED">
              <w:lastRenderedPageBreak/>
              <w:t>19.</w:t>
            </w:r>
          </w:p>
        </w:tc>
        <w:tc>
          <w:tcPr>
            <w:tcW w:w="3969" w:type="dxa"/>
            <w:shd w:val="clear" w:color="auto" w:fill="F2F2F2" w:themeFill="background1" w:themeFillShade="F2"/>
          </w:tcPr>
          <w:p w:rsidR="001B59ED" w:rsidRPr="001B59ED" w:rsidRDefault="001B59ED" w:rsidP="001B59ED">
            <w:pPr>
              <w:pStyle w:val="af2"/>
              <w:jc w:val="both"/>
            </w:pPr>
            <w:r w:rsidRPr="001B59ED">
              <w:t>Коды по ОКПД2</w:t>
            </w:r>
          </w:p>
        </w:tc>
        <w:tc>
          <w:tcPr>
            <w:tcW w:w="5671" w:type="dxa"/>
            <w:shd w:val="clear" w:color="auto" w:fill="auto"/>
          </w:tcPr>
          <w:p w:rsidR="001B59ED" w:rsidRPr="001B59ED" w:rsidRDefault="001B59ED" w:rsidP="001B59ED">
            <w:pPr>
              <w:pStyle w:val="af2"/>
              <w:jc w:val="both"/>
              <w:rPr>
                <w:i/>
              </w:rPr>
            </w:pPr>
            <w:r w:rsidRPr="001B59ED">
              <w:rPr>
                <w:noProof/>
              </w:rPr>
              <w:t>19.20.21.125</w:t>
            </w:r>
            <w:r w:rsidRPr="001B59ED">
              <w:t xml:space="preserve"> - </w:t>
            </w:r>
            <w:r w:rsidRPr="001B59ED">
              <w:rPr>
                <w:noProof/>
              </w:rPr>
              <w:t>Бензин автомобильный с</w:t>
            </w:r>
            <w:r w:rsidRPr="001B59ED">
              <w:t xml:space="preserve"> октановым числом более 92, но не более 95 по исследовательскому методу экологического класса К5</w:t>
            </w:r>
          </w:p>
          <w:p w:rsidR="001B59ED" w:rsidRPr="001B59ED" w:rsidRDefault="001B59ED" w:rsidP="001B59ED">
            <w:pPr>
              <w:pStyle w:val="af2"/>
              <w:jc w:val="both"/>
              <w:rPr>
                <w:i/>
              </w:rPr>
            </w:pPr>
            <w:r w:rsidRPr="001B59ED">
              <w:rPr>
                <w:noProof/>
              </w:rPr>
              <w:t>19.20.21.135</w:t>
            </w:r>
            <w:r w:rsidRPr="001B59ED">
              <w:t xml:space="preserve"> - </w:t>
            </w:r>
            <w:r w:rsidRPr="001B59ED">
              <w:rPr>
                <w:noProof/>
              </w:rPr>
              <w:t>Бензин автомобильный с</w:t>
            </w:r>
            <w:r w:rsidRPr="001B59ED">
              <w:t xml:space="preserve"> октановым числом более 95, но не более 98 по исследовательскому методу экологического класса К5</w:t>
            </w:r>
          </w:p>
          <w:p w:rsidR="001B59ED" w:rsidRPr="001B59ED" w:rsidRDefault="001B59ED" w:rsidP="001B59ED">
            <w:pPr>
              <w:pStyle w:val="af2"/>
              <w:jc w:val="both"/>
              <w:rPr>
                <w:i/>
              </w:rPr>
            </w:pPr>
            <w:r w:rsidRPr="001B59ED">
              <w:rPr>
                <w:noProof/>
              </w:rPr>
              <w:t>19.20.21.315</w:t>
            </w:r>
            <w:r w:rsidRPr="001B59ED">
              <w:t xml:space="preserve"> - </w:t>
            </w:r>
            <w:r w:rsidRPr="001B59ED">
              <w:rPr>
                <w:noProof/>
              </w:rPr>
              <w:t>Топливо дизельное летнее</w:t>
            </w:r>
            <w:r w:rsidRPr="001B59ED">
              <w:t xml:space="preserve"> экологического класса К5</w:t>
            </w:r>
          </w:p>
        </w:tc>
      </w:tr>
    </w:tbl>
    <w:p w:rsidR="00DC284B" w:rsidRDefault="00DC284B" w:rsidP="00DC284B">
      <w:pPr>
        <w:pStyle w:val="aff"/>
        <w:suppressAutoHyphens/>
        <w:spacing w:before="0" w:beforeAutospacing="0" w:after="0" w:afterAutospacing="0"/>
        <w:contextualSpacing/>
        <w:jc w:val="center"/>
        <w:rPr>
          <w:b/>
        </w:rPr>
      </w:pPr>
      <w:bookmarkStart w:id="6" w:name="info_table"/>
      <w:bookmarkEnd w:id="6"/>
    </w:p>
    <w:p w:rsidR="00DC284B" w:rsidRPr="000441B7" w:rsidRDefault="00DC284B" w:rsidP="00DC284B">
      <w:pPr>
        <w:pStyle w:val="aff"/>
        <w:suppressAutoHyphens/>
        <w:spacing w:before="0" w:beforeAutospacing="0" w:after="0" w:afterAutospacing="0"/>
        <w:contextualSpacing/>
        <w:jc w:val="center"/>
        <w:rPr>
          <w:b/>
        </w:rPr>
      </w:pPr>
      <w:r w:rsidRPr="000441B7">
        <w:rPr>
          <w:b/>
        </w:rPr>
        <w:t>Часть II. «Описание объекта закупки»</w:t>
      </w:r>
    </w:p>
    <w:p w:rsidR="00DC284B" w:rsidRPr="000441B7" w:rsidRDefault="00DC284B" w:rsidP="00DC284B">
      <w:pPr>
        <w:pStyle w:val="a9"/>
        <w:contextualSpacing/>
        <w:jc w:val="center"/>
      </w:pPr>
      <w:r w:rsidRPr="000441B7">
        <w:t>Утверждено Заказчиком, прилагается отдельным файлом с именем «Часть II Описание объекта закупки»</w:t>
      </w:r>
    </w:p>
    <w:p w:rsidR="00DC284B" w:rsidRPr="000441B7" w:rsidRDefault="00DC284B" w:rsidP="00DC284B">
      <w:pPr>
        <w:keepNext/>
        <w:keepLines/>
        <w:contextualSpacing/>
        <w:rPr>
          <w:lang w:eastAsia="ru-RU"/>
        </w:rPr>
      </w:pPr>
    </w:p>
    <w:p w:rsidR="00DC284B" w:rsidRPr="000441B7" w:rsidRDefault="00DC284B" w:rsidP="00DC284B">
      <w:pPr>
        <w:contextualSpacing/>
        <w:jc w:val="center"/>
        <w:rPr>
          <w:rFonts w:eastAsia="Calibri"/>
          <w:lang w:eastAsia="en-US"/>
        </w:rPr>
      </w:pPr>
      <w:r w:rsidRPr="000441B7">
        <w:rPr>
          <w:b/>
        </w:rPr>
        <w:t>Часть III. «Проект контракта»</w:t>
      </w:r>
    </w:p>
    <w:p w:rsidR="00DC284B" w:rsidRPr="000441B7" w:rsidRDefault="00DC284B" w:rsidP="00DC284B">
      <w:pPr>
        <w:pStyle w:val="a9"/>
        <w:contextualSpacing/>
        <w:jc w:val="center"/>
      </w:pPr>
      <w:r w:rsidRPr="000441B7">
        <w:t>Утверждено Заказчиком, прилагается отдельным файлом с именем «Часть III Проект контракта»</w:t>
      </w:r>
    </w:p>
    <w:p w:rsidR="00DC284B" w:rsidRPr="000441B7" w:rsidRDefault="00DC284B" w:rsidP="00DC284B">
      <w:pPr>
        <w:pStyle w:val="a9"/>
        <w:contextualSpacing/>
        <w:jc w:val="center"/>
        <w:rPr>
          <w:i/>
          <w:lang w:eastAsia="ru-RU"/>
        </w:rPr>
      </w:pPr>
    </w:p>
    <w:p w:rsidR="00DC284B" w:rsidRPr="000441B7" w:rsidRDefault="00DC284B" w:rsidP="00DC284B">
      <w:pPr>
        <w:pStyle w:val="aff"/>
        <w:suppressAutoHyphens/>
        <w:spacing w:before="0" w:beforeAutospacing="0" w:after="0" w:afterAutospacing="0"/>
        <w:contextualSpacing/>
        <w:jc w:val="center"/>
        <w:rPr>
          <w:b/>
        </w:rPr>
      </w:pPr>
      <w:r w:rsidRPr="000441B7">
        <w:rPr>
          <w:b/>
        </w:rPr>
        <w:t>Часть IV. «Обоснование начальной (максимальной) цены контракта, начальных цен единиц товара, работы, услуги»</w:t>
      </w:r>
    </w:p>
    <w:p w:rsidR="00DC284B" w:rsidRPr="000441B7" w:rsidRDefault="00DC284B" w:rsidP="00DC284B">
      <w:pPr>
        <w:pStyle w:val="a9"/>
        <w:contextualSpacing/>
        <w:jc w:val="center"/>
      </w:pPr>
      <w:r w:rsidRPr="000441B7">
        <w:t>Утверждено Заказчиком, прилагается отдельным файлом с именем «Часть IV Обоснование НМЦК»</w:t>
      </w:r>
    </w:p>
    <w:p w:rsidR="00DC284B" w:rsidRPr="000441B7" w:rsidRDefault="00DC284B" w:rsidP="00DC284B">
      <w:pPr>
        <w:pStyle w:val="a9"/>
        <w:contextualSpacing/>
        <w:jc w:val="center"/>
      </w:pPr>
    </w:p>
    <w:p w:rsidR="00DC284B" w:rsidRPr="000441B7" w:rsidRDefault="00DC284B" w:rsidP="00DC284B">
      <w:pPr>
        <w:pStyle w:val="a9"/>
        <w:contextualSpacing/>
        <w:jc w:val="center"/>
        <w:rPr>
          <w:b/>
        </w:rPr>
      </w:pPr>
      <w:r w:rsidRPr="000441B7">
        <w:rPr>
          <w:b/>
        </w:rPr>
        <w:t xml:space="preserve">Часть </w:t>
      </w:r>
      <w:r w:rsidRPr="000441B7">
        <w:rPr>
          <w:b/>
          <w:lang w:val="en-US"/>
        </w:rPr>
        <w:t>V</w:t>
      </w:r>
      <w:r w:rsidRPr="000441B7">
        <w:rPr>
          <w:b/>
        </w:rPr>
        <w:t xml:space="preserve"> «Инструкция по заполнению заявки на участие в закупке»</w:t>
      </w:r>
    </w:p>
    <w:p w:rsidR="00DC284B" w:rsidRPr="000441B7" w:rsidRDefault="00DC284B" w:rsidP="00DC284B">
      <w:pPr>
        <w:pStyle w:val="a9"/>
        <w:contextualSpacing/>
        <w:jc w:val="center"/>
      </w:pPr>
      <w:r w:rsidRPr="000441B7">
        <w:t>Утверждено Заказчиком, прилагается отдельным файлом с именем «Часть V Инструкция»</w:t>
      </w:r>
      <w:bookmarkStart w:id="7" w:name="_GoBack"/>
      <w:bookmarkEnd w:id="7"/>
    </w:p>
    <w:sectPr w:rsidR="00DC284B" w:rsidRPr="000441B7" w:rsidSect="001B59ED">
      <w:headerReference w:type="default" r:id="rId11"/>
      <w:footerReference w:type="default" r:id="rId12"/>
      <w:footerReference w:type="first" r:id="rId13"/>
      <w:pgSz w:w="11906" w:h="16838"/>
      <w:pgMar w:top="567" w:right="567" w:bottom="567" w:left="1134" w:header="283" w:footer="283" w:gutter="0"/>
      <w:cols w:space="72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BAB" w:rsidRDefault="00105BAB">
      <w:r>
        <w:separator/>
      </w:r>
    </w:p>
  </w:endnote>
  <w:endnote w:type="continuationSeparator" w:id="0">
    <w:p w:rsidR="00105BAB" w:rsidRDefault="0010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534885"/>
      <w:docPartObj>
        <w:docPartGallery w:val="Page Numbers (Bottom of Page)"/>
        <w:docPartUnique/>
      </w:docPartObj>
    </w:sdtPr>
    <w:sdtContent>
      <w:sdt>
        <w:sdtPr>
          <w:id w:val="-1769616900"/>
          <w:docPartObj>
            <w:docPartGallery w:val="Page Numbers (Top of Page)"/>
            <w:docPartUnique/>
          </w:docPartObj>
        </w:sdtPr>
        <w:sdtContent>
          <w:p w:rsidR="001B59ED" w:rsidRDefault="001B59ED" w:rsidP="001B59ED">
            <w:pPr>
              <w:pStyle w:val="ae"/>
              <w:jc w:val="right"/>
            </w:pPr>
            <w:r>
              <w:t xml:space="preserve">Страница </w:t>
            </w:r>
            <w:r>
              <w:rPr>
                <w:b/>
                <w:bCs/>
              </w:rPr>
              <w:fldChar w:fldCharType="begin"/>
            </w:r>
            <w:r>
              <w:rPr>
                <w:b/>
                <w:bCs/>
              </w:rPr>
              <w:instrText>PAGE</w:instrText>
            </w:r>
            <w:r>
              <w:rPr>
                <w:b/>
                <w:bCs/>
              </w:rPr>
              <w:fldChar w:fldCharType="separate"/>
            </w:r>
            <w:r>
              <w:rPr>
                <w:b/>
                <w:bCs/>
              </w:rPr>
              <w:t>2</w:t>
            </w:r>
            <w:r>
              <w:rPr>
                <w:b/>
                <w:bCs/>
              </w:rPr>
              <w:fldChar w:fldCharType="end"/>
            </w:r>
            <w:r>
              <w:t xml:space="preserve"> из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6560"/>
    </w:tblGrid>
    <w:tr w:rsidR="001B59ED" w:rsidRPr="005D062F" w:rsidTr="001B59ED">
      <w:tc>
        <w:tcPr>
          <w:tcW w:w="9921" w:type="dxa"/>
          <w:gridSpan w:val="2"/>
          <w:tcBorders>
            <w:top w:val="nil"/>
            <w:left w:val="nil"/>
            <w:bottom w:val="nil"/>
            <w:right w:val="nil"/>
          </w:tcBorders>
          <w:shd w:val="clear" w:color="auto" w:fill="auto"/>
          <w:vAlign w:val="center"/>
        </w:tcPr>
        <w:p w:rsidR="001B59ED" w:rsidRPr="00D35E35" w:rsidRDefault="001B59ED" w:rsidP="001B59ED">
          <w:pPr>
            <w:contextualSpacing/>
            <w:jc w:val="center"/>
            <w:rPr>
              <w:b/>
              <w:kern w:val="1"/>
            </w:rPr>
          </w:pPr>
          <w:r>
            <w:rPr>
              <w:b/>
              <w:kern w:val="1"/>
            </w:rPr>
            <w:t>г. Екатеринбург</w:t>
          </w:r>
        </w:p>
        <w:p w:rsidR="001B59ED" w:rsidRPr="005D062F" w:rsidRDefault="001B59ED" w:rsidP="001B59ED">
          <w:pPr>
            <w:contextualSpacing/>
            <w:jc w:val="center"/>
            <w:rPr>
              <w:rFonts w:eastAsia="MS Mincho"/>
            </w:rPr>
          </w:pPr>
          <w:r>
            <w:rPr>
              <w:b/>
              <w:bCs/>
              <w:kern w:val="1"/>
            </w:rPr>
            <w:t>2020</w:t>
          </w:r>
          <w:r w:rsidRPr="00D35E35">
            <w:rPr>
              <w:b/>
              <w:bCs/>
              <w:kern w:val="1"/>
            </w:rPr>
            <w:t xml:space="preserve"> год</w:t>
          </w:r>
        </w:p>
      </w:tc>
    </w:tr>
    <w:tr w:rsidR="001B59ED" w:rsidRPr="005D062F" w:rsidTr="001B59ED">
      <w:tc>
        <w:tcPr>
          <w:tcW w:w="3361" w:type="dxa"/>
          <w:tcBorders>
            <w:top w:val="nil"/>
            <w:left w:val="nil"/>
            <w:bottom w:val="nil"/>
            <w:right w:val="nil"/>
          </w:tcBorders>
          <w:shd w:val="clear" w:color="auto" w:fill="auto"/>
          <w:vAlign w:val="center"/>
        </w:tcPr>
        <w:p w:rsidR="001B59ED" w:rsidRPr="005D062F" w:rsidRDefault="001B59ED" w:rsidP="001B59ED">
          <w:pPr>
            <w:contextualSpacing/>
            <w:jc w:val="center"/>
          </w:pPr>
        </w:p>
      </w:tc>
      <w:tc>
        <w:tcPr>
          <w:tcW w:w="6560" w:type="dxa"/>
          <w:tcBorders>
            <w:top w:val="nil"/>
            <w:left w:val="nil"/>
            <w:bottom w:val="nil"/>
            <w:right w:val="nil"/>
          </w:tcBorders>
          <w:shd w:val="clear" w:color="auto" w:fill="auto"/>
          <w:vAlign w:val="center"/>
        </w:tcPr>
        <w:p w:rsidR="001B59ED" w:rsidRPr="005D062F" w:rsidRDefault="001B59ED" w:rsidP="001B59ED">
          <w:pPr>
            <w:contextualSpacing/>
            <w:jc w:val="center"/>
            <w:rPr>
              <w:rFonts w:eastAsia="MS Mincho"/>
            </w:rPr>
          </w:pPr>
        </w:p>
      </w:tc>
    </w:tr>
    <w:tr w:rsidR="001B59ED" w:rsidRPr="005D062F" w:rsidTr="001B59ED">
      <w:tc>
        <w:tcPr>
          <w:tcW w:w="3361" w:type="dxa"/>
          <w:tcBorders>
            <w:top w:val="nil"/>
            <w:left w:val="nil"/>
            <w:bottom w:val="nil"/>
            <w:right w:val="nil"/>
          </w:tcBorders>
          <w:shd w:val="clear" w:color="auto" w:fill="auto"/>
          <w:vAlign w:val="center"/>
        </w:tcPr>
        <w:p w:rsidR="001B59ED" w:rsidRPr="005D062F" w:rsidRDefault="001B59ED" w:rsidP="001B59ED">
          <w:pPr>
            <w:contextualSpacing/>
            <w:jc w:val="center"/>
            <w:rPr>
              <w:rFonts w:eastAsia="MS Mincho"/>
            </w:rPr>
          </w:pPr>
          <w:r w:rsidRPr="005D062F">
            <w:t>Редакция документа:</w:t>
          </w:r>
        </w:p>
      </w:tc>
      <w:tc>
        <w:tcPr>
          <w:tcW w:w="6560" w:type="dxa"/>
          <w:tcBorders>
            <w:top w:val="nil"/>
            <w:left w:val="nil"/>
            <w:bottom w:val="single" w:sz="4" w:space="0" w:color="auto"/>
            <w:right w:val="nil"/>
          </w:tcBorders>
          <w:shd w:val="clear" w:color="auto" w:fill="auto"/>
          <w:vAlign w:val="center"/>
        </w:tcPr>
        <w:p w:rsidR="001B59ED" w:rsidRPr="005D062F" w:rsidRDefault="001B59ED" w:rsidP="001B59ED">
          <w:pPr>
            <w:contextualSpacing/>
            <w:jc w:val="center"/>
            <w:rPr>
              <w:rFonts w:eastAsia="MS Mincho"/>
            </w:rPr>
          </w:pPr>
          <w:r w:rsidRPr="005D062F">
            <w:rPr>
              <w:rFonts w:eastAsia="MS Mincho"/>
            </w:rPr>
            <w:t>базовый (0)</w:t>
          </w:r>
        </w:p>
      </w:tc>
    </w:tr>
    <w:tr w:rsidR="001B59ED" w:rsidRPr="005D062F" w:rsidTr="001B59ED">
      <w:tc>
        <w:tcPr>
          <w:tcW w:w="3361" w:type="dxa"/>
          <w:tcBorders>
            <w:top w:val="nil"/>
            <w:left w:val="nil"/>
            <w:bottom w:val="nil"/>
            <w:right w:val="nil"/>
          </w:tcBorders>
          <w:shd w:val="clear" w:color="auto" w:fill="auto"/>
          <w:vAlign w:val="center"/>
        </w:tcPr>
        <w:p w:rsidR="001B59ED" w:rsidRPr="005D062F" w:rsidRDefault="001B59ED" w:rsidP="001B59ED">
          <w:pPr>
            <w:contextualSpacing/>
            <w:jc w:val="center"/>
            <w:rPr>
              <w:rFonts w:eastAsia="MS Mincho"/>
            </w:rPr>
          </w:pPr>
        </w:p>
      </w:tc>
      <w:tc>
        <w:tcPr>
          <w:tcW w:w="6560" w:type="dxa"/>
          <w:tcBorders>
            <w:left w:val="nil"/>
            <w:bottom w:val="nil"/>
            <w:right w:val="nil"/>
          </w:tcBorders>
          <w:shd w:val="clear" w:color="auto" w:fill="auto"/>
          <w:vAlign w:val="center"/>
        </w:tcPr>
        <w:p w:rsidR="001B59ED" w:rsidRPr="005D062F" w:rsidRDefault="001B59ED" w:rsidP="001B59ED">
          <w:pPr>
            <w:contextualSpacing/>
            <w:jc w:val="center"/>
            <w:rPr>
              <w:rFonts w:eastAsia="MS Mincho"/>
            </w:rPr>
          </w:pPr>
          <w:r w:rsidRPr="005D062F">
            <w:rPr>
              <w:rFonts w:eastAsia="MS Mincho"/>
            </w:rPr>
            <w:t>базовый (0), измененный (порядковый код изменения))</w:t>
          </w:r>
        </w:p>
      </w:tc>
    </w:tr>
  </w:tbl>
  <w:p w:rsidR="001B59ED" w:rsidRPr="001B59ED" w:rsidRDefault="001B59ED">
    <w:pPr>
      <w:pStyle w:val="a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BAB" w:rsidRDefault="00105BAB" w:rsidP="001B59ED">
      <w:r>
        <w:separator/>
      </w:r>
    </w:p>
  </w:footnote>
  <w:footnote w:type="continuationSeparator" w:id="0">
    <w:p w:rsidR="00105BAB" w:rsidRDefault="00105BAB" w:rsidP="001B59ED">
      <w:r>
        <w:continuationSeparator/>
      </w:r>
    </w:p>
  </w:footnote>
  <w:footnote w:id="1">
    <w:p w:rsidR="001B59ED" w:rsidRPr="006C4EB8" w:rsidRDefault="001B59ED" w:rsidP="001B59ED">
      <w:pPr>
        <w:jc w:val="both"/>
        <w:rPr>
          <w:rFonts w:ascii="Liberation Serif" w:hAnsi="Liberation Serif" w:cs="Liberation Serif"/>
          <w:i/>
          <w:snapToGrid w:val="0"/>
          <w:color w:val="000000"/>
          <w:sz w:val="18"/>
          <w:szCs w:val="18"/>
        </w:rPr>
      </w:pPr>
      <w:r w:rsidRPr="006C4EB8">
        <w:rPr>
          <w:rStyle w:val="afd"/>
          <w:rFonts w:ascii="Liberation Serif" w:hAnsi="Liberation Serif" w:cs="Liberation Serif"/>
          <w:i/>
          <w:sz w:val="18"/>
          <w:szCs w:val="18"/>
        </w:rPr>
        <w:footnoteRef/>
      </w:r>
      <w:r w:rsidRPr="006C4EB8">
        <w:rPr>
          <w:rFonts w:ascii="Liberation Serif" w:hAnsi="Liberation Serif" w:cs="Liberation Serif"/>
          <w:i/>
          <w:snapToGrid w:val="0"/>
          <w:color w:val="000000"/>
          <w:sz w:val="18"/>
          <w:szCs w:val="18"/>
        </w:rPr>
        <w:t xml:space="preserve"> В случае, предусмотренном </w:t>
      </w:r>
      <w:hyperlink r:id="rId1" w:history="1">
        <w:r w:rsidRPr="006C4EB8">
          <w:rPr>
            <w:rFonts w:ascii="Liberation Serif" w:hAnsi="Liberation Serif" w:cs="Liberation Serif"/>
            <w:i/>
            <w:sz w:val="18"/>
            <w:szCs w:val="18"/>
          </w:rPr>
          <w:t>частью 24 статьи 22</w:t>
        </w:r>
      </w:hyperlink>
      <w:r w:rsidRPr="006C4EB8">
        <w:rPr>
          <w:rFonts w:ascii="Liberation Serif" w:hAnsi="Liberation Serif" w:cs="Liberation Serif"/>
          <w:i/>
          <w:snapToGrid w:val="0"/>
          <w:color w:val="000000"/>
          <w:sz w:val="18"/>
          <w:szCs w:val="18"/>
        </w:rPr>
        <w:t xml:space="preserve">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 </w:t>
      </w:r>
    </w:p>
    <w:p w:rsidR="001B59ED" w:rsidRPr="006C4EB8" w:rsidRDefault="001B59ED" w:rsidP="001B59ED">
      <w:pPr>
        <w:pStyle w:val="afb"/>
        <w:rPr>
          <w:rFonts w:ascii="Liberation Serif" w:hAnsi="Liberation Serif" w:cs="Liberation Serif"/>
          <w:i/>
          <w:sz w:val="18"/>
          <w:szCs w:val="18"/>
        </w:rPr>
      </w:pPr>
    </w:p>
  </w:footnote>
  <w:footnote w:id="2">
    <w:p w:rsidR="001B59ED" w:rsidRPr="006C4EB8" w:rsidRDefault="001B59ED" w:rsidP="001B59ED">
      <w:pPr>
        <w:pStyle w:val="afb"/>
        <w:jc w:val="both"/>
        <w:rPr>
          <w:rFonts w:ascii="Liberation Serif" w:hAnsi="Liberation Serif" w:cs="Liberation Serif"/>
          <w:i/>
          <w:snapToGrid w:val="0"/>
          <w:color w:val="000000"/>
          <w:sz w:val="18"/>
          <w:szCs w:val="18"/>
        </w:rPr>
      </w:pPr>
      <w:r w:rsidRPr="006C4EB8">
        <w:rPr>
          <w:rStyle w:val="afd"/>
          <w:rFonts w:ascii="Liberation Serif" w:hAnsi="Liberation Serif" w:cs="Liberation Serif"/>
          <w:i/>
          <w:sz w:val="18"/>
          <w:szCs w:val="18"/>
        </w:rPr>
        <w:footnoteRef/>
      </w:r>
      <w:r w:rsidRPr="006C4EB8">
        <w:rPr>
          <w:rFonts w:ascii="Liberation Serif" w:hAnsi="Liberation Serif" w:cs="Liberation Serif"/>
          <w:i/>
          <w:sz w:val="18"/>
          <w:szCs w:val="18"/>
        </w:rPr>
        <w:t xml:space="preserve"> </w:t>
      </w:r>
      <w:r w:rsidRPr="006C4EB8">
        <w:rPr>
          <w:rFonts w:ascii="Liberation Serif" w:hAnsi="Liberation Serif" w:cs="Liberation Serif"/>
          <w:i/>
          <w:snapToGrid w:val="0"/>
          <w:color w:val="000000"/>
          <w:sz w:val="18"/>
          <w:szCs w:val="18"/>
        </w:rPr>
        <w:t xml:space="preserve">В случаях, установленных Правительством Российской Федерации в соответствии с </w:t>
      </w:r>
      <w:hyperlink r:id="rId2" w:history="1">
        <w:r w:rsidRPr="006C4EB8">
          <w:rPr>
            <w:rStyle w:val="a4"/>
            <w:rFonts w:ascii="Liberation Serif" w:hAnsi="Liberation Serif" w:cs="Liberation Serif"/>
            <w:i/>
            <w:snapToGrid w:val="0"/>
            <w:color w:val="000000"/>
            <w:sz w:val="18"/>
            <w:szCs w:val="18"/>
            <w:u w:val="none"/>
          </w:rPr>
          <w:t>частью 2 статьи 34</w:t>
        </w:r>
      </w:hyperlink>
      <w:r w:rsidRPr="006C4EB8">
        <w:rPr>
          <w:rFonts w:ascii="Liberation Serif" w:hAnsi="Liberation Serif" w:cs="Liberation Serif"/>
          <w:i/>
          <w:snapToGrid w:val="0"/>
          <w:color w:val="000000"/>
          <w:sz w:val="18"/>
          <w:szCs w:val="18"/>
        </w:rPr>
        <w:t xml:space="preserve"> Закона о контрактной системе, указываются ориентировочное значение цены контракта либо формула цены и максимальное значение цены контракта;</w:t>
      </w:r>
    </w:p>
    <w:p w:rsidR="001B59ED" w:rsidRPr="006C4EB8" w:rsidRDefault="001B59ED" w:rsidP="001B59ED">
      <w:pPr>
        <w:pStyle w:val="afb"/>
        <w:jc w:val="both"/>
        <w:rPr>
          <w:rFonts w:ascii="Liberation Serif" w:hAnsi="Liberation Serif" w:cs="Liberation Serif"/>
          <w:i/>
          <w:sz w:val="18"/>
          <w:szCs w:val="18"/>
        </w:rPr>
      </w:pPr>
    </w:p>
  </w:footnote>
  <w:footnote w:id="3">
    <w:p w:rsidR="001B59ED" w:rsidRPr="0093171B" w:rsidRDefault="001B59ED" w:rsidP="001B59ED">
      <w:pPr>
        <w:pStyle w:val="afb"/>
        <w:rPr>
          <w:rFonts w:ascii="Liberation Serif" w:hAnsi="Liberation Serif" w:cs="Liberation Serif"/>
          <w:i/>
          <w:sz w:val="18"/>
          <w:szCs w:val="18"/>
        </w:rPr>
      </w:pPr>
      <w:r w:rsidRPr="006C4EB8">
        <w:rPr>
          <w:rStyle w:val="afd"/>
          <w:rFonts w:ascii="Liberation Serif" w:hAnsi="Liberation Serif" w:cs="Liberation Serif"/>
          <w:i/>
          <w:sz w:val="18"/>
          <w:szCs w:val="18"/>
        </w:rPr>
        <w:footnoteRef/>
      </w:r>
      <w:r w:rsidRPr="006C4EB8">
        <w:rPr>
          <w:rFonts w:ascii="Liberation Serif" w:hAnsi="Liberation Serif" w:cs="Liberation Serif"/>
          <w:i/>
          <w:sz w:val="18"/>
          <w:szCs w:val="18"/>
        </w:rPr>
        <w:t xml:space="preserve"> если предусмотрена выплата аванса) часть 12 статьи 42 Закона о контрактной системе</w:t>
      </w:r>
    </w:p>
  </w:footnote>
  <w:footnote w:id="4">
    <w:p w:rsidR="001B59ED" w:rsidRPr="00207A8F" w:rsidRDefault="001B59ED" w:rsidP="001B59ED">
      <w:pPr>
        <w:pStyle w:val="afb"/>
        <w:jc w:val="both"/>
        <w:rPr>
          <w:rFonts w:ascii="Liberation Serif" w:hAnsi="Liberation Serif" w:cs="Liberation Serif"/>
          <w:i/>
          <w:sz w:val="18"/>
          <w:szCs w:val="18"/>
        </w:rPr>
      </w:pPr>
      <w:r w:rsidRPr="00207A8F">
        <w:rPr>
          <w:rStyle w:val="afd"/>
          <w:i/>
        </w:rPr>
        <w:footnoteRef/>
      </w:r>
      <w:r w:rsidRPr="00207A8F">
        <w:rPr>
          <w:i/>
        </w:rPr>
        <w:t xml:space="preserve"> </w:t>
      </w:r>
      <w:r w:rsidRPr="00207A8F">
        <w:rPr>
          <w:rFonts w:ascii="Liberation Serif" w:hAnsi="Liberation Serif" w:cs="Liberation Serif"/>
          <w:i/>
          <w:sz w:val="18"/>
          <w:szCs w:val="18"/>
        </w:rPr>
        <w:t>Данные электронные документы (их копии) не включаются участником аукциона в состав второй части заявки. Такие документы (их копии) направляются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 площадке.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9ED" w:rsidRDefault="001B59ED" w:rsidP="001B59ED">
    <w:pPr>
      <w:pStyle w:val="af0"/>
      <w:jc w:val="center"/>
    </w:pPr>
    <w:r w:rsidRPr="003A4453">
      <w:rPr>
        <w:b/>
      </w:rPr>
      <w:t>Идентификационный код закупки:</w:t>
    </w:r>
    <w:r>
      <w:rPr>
        <w:b/>
      </w:rPr>
      <w:t xml:space="preserve"> </w:t>
    </w:r>
    <w:r w:rsidRPr="001B59ED">
      <w:rPr>
        <w:b/>
        <w:noProof/>
      </w:rPr>
      <w:t>202665813563266580100101420011920244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5" w15:restartNumberingAfterBreak="0">
    <w:nsid w:val="07FB5A11"/>
    <w:multiLevelType w:val="hybridMultilevel"/>
    <w:tmpl w:val="791CC5BC"/>
    <w:lvl w:ilvl="0" w:tplc="FB0C916C">
      <w:start w:val="1"/>
      <w:numFmt w:val="decimal"/>
      <w:lvlText w:val="%1)"/>
      <w:lvlJc w:val="left"/>
      <w:pPr>
        <w:ind w:left="720" w:hanging="360"/>
      </w:pPr>
    </w:lvl>
    <w:lvl w:ilvl="1" w:tplc="862CE42C" w:tentative="1">
      <w:start w:val="1"/>
      <w:numFmt w:val="lowerLetter"/>
      <w:lvlText w:val="%2."/>
      <w:lvlJc w:val="left"/>
      <w:pPr>
        <w:ind w:left="1440" w:hanging="360"/>
      </w:pPr>
    </w:lvl>
    <w:lvl w:ilvl="2" w:tplc="FD483608" w:tentative="1">
      <w:start w:val="1"/>
      <w:numFmt w:val="lowerRoman"/>
      <w:lvlText w:val="%3."/>
      <w:lvlJc w:val="right"/>
      <w:pPr>
        <w:ind w:left="2160" w:hanging="180"/>
      </w:pPr>
    </w:lvl>
    <w:lvl w:ilvl="3" w:tplc="214EF022" w:tentative="1">
      <w:start w:val="1"/>
      <w:numFmt w:val="decimal"/>
      <w:lvlText w:val="%4."/>
      <w:lvlJc w:val="left"/>
      <w:pPr>
        <w:ind w:left="2880" w:hanging="360"/>
      </w:pPr>
    </w:lvl>
    <w:lvl w:ilvl="4" w:tplc="FB42CA8E" w:tentative="1">
      <w:start w:val="1"/>
      <w:numFmt w:val="lowerLetter"/>
      <w:lvlText w:val="%5."/>
      <w:lvlJc w:val="left"/>
      <w:pPr>
        <w:ind w:left="3600" w:hanging="360"/>
      </w:pPr>
    </w:lvl>
    <w:lvl w:ilvl="5" w:tplc="603431AC" w:tentative="1">
      <w:start w:val="1"/>
      <w:numFmt w:val="lowerRoman"/>
      <w:lvlText w:val="%6."/>
      <w:lvlJc w:val="right"/>
      <w:pPr>
        <w:ind w:left="4320" w:hanging="180"/>
      </w:pPr>
    </w:lvl>
    <w:lvl w:ilvl="6" w:tplc="108A03DE" w:tentative="1">
      <w:start w:val="1"/>
      <w:numFmt w:val="decimal"/>
      <w:lvlText w:val="%7."/>
      <w:lvlJc w:val="left"/>
      <w:pPr>
        <w:ind w:left="5040" w:hanging="360"/>
      </w:pPr>
    </w:lvl>
    <w:lvl w:ilvl="7" w:tplc="D19262A4" w:tentative="1">
      <w:start w:val="1"/>
      <w:numFmt w:val="lowerLetter"/>
      <w:lvlText w:val="%8."/>
      <w:lvlJc w:val="left"/>
      <w:pPr>
        <w:ind w:left="5760" w:hanging="360"/>
      </w:pPr>
    </w:lvl>
    <w:lvl w:ilvl="8" w:tplc="B6A0A07E" w:tentative="1">
      <w:start w:val="1"/>
      <w:numFmt w:val="lowerRoman"/>
      <w:lvlText w:val="%9."/>
      <w:lvlJc w:val="right"/>
      <w:pPr>
        <w:ind w:left="6480" w:hanging="180"/>
      </w:pPr>
    </w:lvl>
  </w:abstractNum>
  <w:abstractNum w:abstractNumId="6" w15:restartNumberingAfterBreak="0">
    <w:nsid w:val="5B422F85"/>
    <w:multiLevelType w:val="hybridMultilevel"/>
    <w:tmpl w:val="0A7ED9FC"/>
    <w:lvl w:ilvl="0" w:tplc="CB4E0032">
      <w:start w:val="1"/>
      <w:numFmt w:val="decimal"/>
      <w:lvlText w:val="%1."/>
      <w:lvlJc w:val="left"/>
      <w:pPr>
        <w:ind w:left="730" w:hanging="360"/>
      </w:pPr>
      <w:rPr>
        <w:rFonts w:hint="default"/>
      </w:rPr>
    </w:lvl>
    <w:lvl w:ilvl="1" w:tplc="C366D390" w:tentative="1">
      <w:start w:val="1"/>
      <w:numFmt w:val="lowerLetter"/>
      <w:lvlText w:val="%2."/>
      <w:lvlJc w:val="left"/>
      <w:pPr>
        <w:ind w:left="1450" w:hanging="360"/>
      </w:pPr>
    </w:lvl>
    <w:lvl w:ilvl="2" w:tplc="DDDE3AA0" w:tentative="1">
      <w:start w:val="1"/>
      <w:numFmt w:val="lowerRoman"/>
      <w:lvlText w:val="%3."/>
      <w:lvlJc w:val="right"/>
      <w:pPr>
        <w:ind w:left="2170" w:hanging="180"/>
      </w:pPr>
    </w:lvl>
    <w:lvl w:ilvl="3" w:tplc="6C2A0452" w:tentative="1">
      <w:start w:val="1"/>
      <w:numFmt w:val="decimal"/>
      <w:lvlText w:val="%4."/>
      <w:lvlJc w:val="left"/>
      <w:pPr>
        <w:ind w:left="2890" w:hanging="360"/>
      </w:pPr>
    </w:lvl>
    <w:lvl w:ilvl="4" w:tplc="108E9102" w:tentative="1">
      <w:start w:val="1"/>
      <w:numFmt w:val="lowerLetter"/>
      <w:lvlText w:val="%5."/>
      <w:lvlJc w:val="left"/>
      <w:pPr>
        <w:ind w:left="3610" w:hanging="360"/>
      </w:pPr>
    </w:lvl>
    <w:lvl w:ilvl="5" w:tplc="635AD174" w:tentative="1">
      <w:start w:val="1"/>
      <w:numFmt w:val="lowerRoman"/>
      <w:lvlText w:val="%6."/>
      <w:lvlJc w:val="right"/>
      <w:pPr>
        <w:ind w:left="4330" w:hanging="180"/>
      </w:pPr>
    </w:lvl>
    <w:lvl w:ilvl="6" w:tplc="D592BD74" w:tentative="1">
      <w:start w:val="1"/>
      <w:numFmt w:val="decimal"/>
      <w:lvlText w:val="%7."/>
      <w:lvlJc w:val="left"/>
      <w:pPr>
        <w:ind w:left="5050" w:hanging="360"/>
      </w:pPr>
    </w:lvl>
    <w:lvl w:ilvl="7" w:tplc="A0BAA3BA" w:tentative="1">
      <w:start w:val="1"/>
      <w:numFmt w:val="lowerLetter"/>
      <w:lvlText w:val="%8."/>
      <w:lvlJc w:val="left"/>
      <w:pPr>
        <w:ind w:left="5770" w:hanging="360"/>
      </w:pPr>
    </w:lvl>
    <w:lvl w:ilvl="8" w:tplc="C1740316" w:tentative="1">
      <w:start w:val="1"/>
      <w:numFmt w:val="lowerRoman"/>
      <w:lvlText w:val="%9."/>
      <w:lvlJc w:val="right"/>
      <w:pPr>
        <w:ind w:left="6490" w:hanging="180"/>
      </w:pPr>
    </w:lvl>
  </w:abstractNum>
  <w:abstractNum w:abstractNumId="7" w15:restartNumberingAfterBreak="0">
    <w:nsid w:val="615F5482"/>
    <w:multiLevelType w:val="hybridMultilevel"/>
    <w:tmpl w:val="A7141D14"/>
    <w:lvl w:ilvl="0" w:tplc="94F4C21C">
      <w:start w:val="1"/>
      <w:numFmt w:val="decimal"/>
      <w:lvlText w:val="%1)"/>
      <w:lvlJc w:val="left"/>
      <w:pPr>
        <w:ind w:left="644" w:hanging="360"/>
      </w:pPr>
      <w:rPr>
        <w:rFonts w:cs="Times New Roman" w:hint="default"/>
        <w:b/>
      </w:rPr>
    </w:lvl>
    <w:lvl w:ilvl="1" w:tplc="4526166C" w:tentative="1">
      <w:start w:val="1"/>
      <w:numFmt w:val="lowerLetter"/>
      <w:lvlText w:val="%2."/>
      <w:lvlJc w:val="left"/>
      <w:pPr>
        <w:ind w:left="1329" w:hanging="360"/>
      </w:pPr>
      <w:rPr>
        <w:rFonts w:cs="Times New Roman"/>
      </w:rPr>
    </w:lvl>
    <w:lvl w:ilvl="2" w:tplc="B0368674" w:tentative="1">
      <w:start w:val="1"/>
      <w:numFmt w:val="lowerRoman"/>
      <w:lvlText w:val="%3."/>
      <w:lvlJc w:val="right"/>
      <w:pPr>
        <w:ind w:left="2049" w:hanging="180"/>
      </w:pPr>
      <w:rPr>
        <w:rFonts w:cs="Times New Roman"/>
      </w:rPr>
    </w:lvl>
    <w:lvl w:ilvl="3" w:tplc="A0F8DAC0" w:tentative="1">
      <w:start w:val="1"/>
      <w:numFmt w:val="decimal"/>
      <w:lvlText w:val="%4."/>
      <w:lvlJc w:val="left"/>
      <w:pPr>
        <w:ind w:left="2769" w:hanging="360"/>
      </w:pPr>
      <w:rPr>
        <w:rFonts w:cs="Times New Roman"/>
      </w:rPr>
    </w:lvl>
    <w:lvl w:ilvl="4" w:tplc="94D0584A" w:tentative="1">
      <w:start w:val="1"/>
      <w:numFmt w:val="lowerLetter"/>
      <w:lvlText w:val="%5."/>
      <w:lvlJc w:val="left"/>
      <w:pPr>
        <w:ind w:left="3489" w:hanging="360"/>
      </w:pPr>
      <w:rPr>
        <w:rFonts w:cs="Times New Roman"/>
      </w:rPr>
    </w:lvl>
    <w:lvl w:ilvl="5" w:tplc="97FC3812" w:tentative="1">
      <w:start w:val="1"/>
      <w:numFmt w:val="lowerRoman"/>
      <w:lvlText w:val="%6."/>
      <w:lvlJc w:val="right"/>
      <w:pPr>
        <w:ind w:left="4209" w:hanging="180"/>
      </w:pPr>
      <w:rPr>
        <w:rFonts w:cs="Times New Roman"/>
      </w:rPr>
    </w:lvl>
    <w:lvl w:ilvl="6" w:tplc="8F6ED118" w:tentative="1">
      <w:start w:val="1"/>
      <w:numFmt w:val="decimal"/>
      <w:lvlText w:val="%7."/>
      <w:lvlJc w:val="left"/>
      <w:pPr>
        <w:ind w:left="4929" w:hanging="360"/>
      </w:pPr>
      <w:rPr>
        <w:rFonts w:cs="Times New Roman"/>
      </w:rPr>
    </w:lvl>
    <w:lvl w:ilvl="7" w:tplc="223262AC" w:tentative="1">
      <w:start w:val="1"/>
      <w:numFmt w:val="lowerLetter"/>
      <w:lvlText w:val="%8."/>
      <w:lvlJc w:val="left"/>
      <w:pPr>
        <w:ind w:left="5649" w:hanging="360"/>
      </w:pPr>
      <w:rPr>
        <w:rFonts w:cs="Times New Roman"/>
      </w:rPr>
    </w:lvl>
    <w:lvl w:ilvl="8" w:tplc="B4FE1F66" w:tentative="1">
      <w:start w:val="1"/>
      <w:numFmt w:val="lowerRoman"/>
      <w:lvlText w:val="%9."/>
      <w:lvlJc w:val="right"/>
      <w:pPr>
        <w:ind w:left="6369" w:hanging="180"/>
      </w:pPr>
      <w:rPr>
        <w:rFonts w:cs="Times New Roman"/>
      </w:rPr>
    </w:lvl>
  </w:abstractNum>
  <w:abstractNum w:abstractNumId="8" w15:restartNumberingAfterBreak="0">
    <w:nsid w:val="70E95F1A"/>
    <w:multiLevelType w:val="hybridMultilevel"/>
    <w:tmpl w:val="436ACBEE"/>
    <w:lvl w:ilvl="0" w:tplc="6F826F18">
      <w:start w:val="1"/>
      <w:numFmt w:val="decimal"/>
      <w:lvlText w:val="%1)"/>
      <w:lvlJc w:val="left"/>
      <w:pPr>
        <w:ind w:left="720" w:hanging="360"/>
      </w:pPr>
    </w:lvl>
    <w:lvl w:ilvl="1" w:tplc="62D60DD2" w:tentative="1">
      <w:start w:val="1"/>
      <w:numFmt w:val="lowerLetter"/>
      <w:lvlText w:val="%2."/>
      <w:lvlJc w:val="left"/>
      <w:pPr>
        <w:ind w:left="1440" w:hanging="360"/>
      </w:pPr>
    </w:lvl>
    <w:lvl w:ilvl="2" w:tplc="ABB4A0D6" w:tentative="1">
      <w:start w:val="1"/>
      <w:numFmt w:val="lowerRoman"/>
      <w:lvlText w:val="%3."/>
      <w:lvlJc w:val="right"/>
      <w:pPr>
        <w:ind w:left="2160" w:hanging="180"/>
      </w:pPr>
    </w:lvl>
    <w:lvl w:ilvl="3" w:tplc="D3CE3444" w:tentative="1">
      <w:start w:val="1"/>
      <w:numFmt w:val="decimal"/>
      <w:lvlText w:val="%4."/>
      <w:lvlJc w:val="left"/>
      <w:pPr>
        <w:ind w:left="2880" w:hanging="360"/>
      </w:pPr>
    </w:lvl>
    <w:lvl w:ilvl="4" w:tplc="8E0E540C" w:tentative="1">
      <w:start w:val="1"/>
      <w:numFmt w:val="lowerLetter"/>
      <w:lvlText w:val="%5."/>
      <w:lvlJc w:val="left"/>
      <w:pPr>
        <w:ind w:left="3600" w:hanging="360"/>
      </w:pPr>
    </w:lvl>
    <w:lvl w:ilvl="5" w:tplc="D3469E86" w:tentative="1">
      <w:start w:val="1"/>
      <w:numFmt w:val="lowerRoman"/>
      <w:lvlText w:val="%6."/>
      <w:lvlJc w:val="right"/>
      <w:pPr>
        <w:ind w:left="4320" w:hanging="180"/>
      </w:pPr>
    </w:lvl>
    <w:lvl w:ilvl="6" w:tplc="04F6D4B6" w:tentative="1">
      <w:start w:val="1"/>
      <w:numFmt w:val="decimal"/>
      <w:lvlText w:val="%7."/>
      <w:lvlJc w:val="left"/>
      <w:pPr>
        <w:ind w:left="5040" w:hanging="360"/>
      </w:pPr>
    </w:lvl>
    <w:lvl w:ilvl="7" w:tplc="CEE6E78C" w:tentative="1">
      <w:start w:val="1"/>
      <w:numFmt w:val="lowerLetter"/>
      <w:lvlText w:val="%8."/>
      <w:lvlJc w:val="left"/>
      <w:pPr>
        <w:ind w:left="5760" w:hanging="360"/>
      </w:pPr>
    </w:lvl>
    <w:lvl w:ilvl="8" w:tplc="8BB65CDC"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mirrorMargin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F25"/>
    <w:rsid w:val="00105BAB"/>
    <w:rsid w:val="001B59ED"/>
    <w:rsid w:val="00493F25"/>
    <w:rsid w:val="00795403"/>
    <w:rsid w:val="00860308"/>
    <w:rsid w:val="00DC2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70C09F"/>
  <w15:docId w15:val="{D386CABA-A9FF-484E-9F8C-410B6ED7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AC4"/>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publication">
    <w:name w:val="publication"/>
    <w:rPr>
      <w:rFonts w:ascii="Arial" w:hAnsi="Arial" w:cs="Arial"/>
      <w:color w:val="FFFFFF"/>
      <w:sz w:val="22"/>
      <w:szCs w:val="22"/>
      <w:shd w:val="clear" w:color="auto" w:fill="000000"/>
      <w:lang w:val="en-US"/>
    </w:rPr>
  </w:style>
  <w:style w:type="character" w:styleId="a3">
    <w:name w:val="page number"/>
    <w:basedOn w:val="10"/>
  </w:style>
  <w:style w:type="character" w:styleId="a4">
    <w:name w:val="Hyperlink"/>
    <w:rPr>
      <w:color w:val="0000FF"/>
      <w:u w:val="single"/>
    </w:rPr>
  </w:style>
  <w:style w:type="character" w:styleId="a5">
    <w:name w:val="Strong"/>
    <w:qFormat/>
    <w:rPr>
      <w:b/>
      <w:bCs/>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character" w:styleId="a8">
    <w:name w:val="FollowedHyperlink"/>
    <w:rPr>
      <w:color w:val="800000"/>
      <w:u w:val="single"/>
    </w:rPr>
  </w:style>
  <w:style w:type="paragraph" w:customStyle="1" w:styleId="11">
    <w:name w:val="Заголовок1"/>
    <w:basedOn w:val="a"/>
    <w:next w:val="a9"/>
    <w:pPr>
      <w:keepNext/>
      <w:spacing w:before="240" w:after="120"/>
    </w:pPr>
    <w:rPr>
      <w:rFonts w:ascii="Arial" w:eastAsia="MS Mincho" w:hAnsi="Arial" w:cs="Tahoma"/>
      <w:sz w:val="28"/>
      <w:szCs w:val="28"/>
    </w:rPr>
  </w:style>
  <w:style w:type="paragraph" w:styleId="a9">
    <w:name w:val="Body Text"/>
    <w:aliases w:val="Основной текст Знак Знак"/>
    <w:basedOn w:val="a"/>
    <w:link w:val="aa"/>
    <w:qFormat/>
  </w:style>
  <w:style w:type="paragraph" w:styleId="ab">
    <w:name w:val="Title"/>
    <w:basedOn w:val="11"/>
    <w:next w:val="ac"/>
    <w:qFormat/>
  </w:style>
  <w:style w:type="paragraph" w:styleId="ac">
    <w:name w:val="Subtitle"/>
    <w:basedOn w:val="11"/>
    <w:next w:val="a9"/>
    <w:qFormat/>
    <w:pPr>
      <w:jc w:val="center"/>
    </w:pPr>
    <w:rPr>
      <w:i/>
      <w:iCs/>
    </w:rPr>
  </w:style>
  <w:style w:type="paragraph" w:styleId="ad">
    <w:name w:val="List"/>
    <w:basedOn w:val="a9"/>
    <w:rPr>
      <w:rFonts w:cs="Tahoma"/>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customStyle="1" w:styleId="variable">
    <w:name w:val="variable"/>
    <w:basedOn w:val="a"/>
    <w:rPr>
      <w:b/>
    </w:rPr>
  </w:style>
  <w:style w:type="paragraph" w:styleId="ae">
    <w:name w:val="footer"/>
    <w:basedOn w:val="a"/>
    <w:link w:val="af"/>
    <w:uiPriority w:val="99"/>
    <w:pPr>
      <w:tabs>
        <w:tab w:val="center" w:pos="4677"/>
        <w:tab w:val="right" w:pos="9355"/>
      </w:tabs>
    </w:pPr>
  </w:style>
  <w:style w:type="paragraph" w:styleId="af0">
    <w:name w:val="header"/>
    <w:basedOn w:val="a"/>
    <w:link w:val="af1"/>
    <w:uiPriority w:val="99"/>
    <w:pPr>
      <w:tabs>
        <w:tab w:val="center" w:pos="4677"/>
        <w:tab w:val="right" w:pos="9355"/>
      </w:tabs>
    </w:p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af4">
    <w:name w:val="Горизонтальная линия"/>
    <w:basedOn w:val="a"/>
    <w:next w:val="a9"/>
    <w:pPr>
      <w:suppressLineNumbers/>
      <w:pBdr>
        <w:bottom w:val="double" w:sz="1" w:space="0" w:color="808080"/>
      </w:pBdr>
      <w:spacing w:after="283"/>
    </w:pPr>
    <w:rPr>
      <w:sz w:val="12"/>
      <w:szCs w:val="12"/>
    </w:rPr>
  </w:style>
  <w:style w:type="paragraph" w:styleId="af5">
    <w:name w:val="Body Text First Indent"/>
    <w:basedOn w:val="a9"/>
    <w:pPr>
      <w:ind w:firstLine="283"/>
    </w:pPr>
  </w:style>
  <w:style w:type="paragraph" w:customStyle="1" w:styleId="af6">
    <w:name w:val="СОтступомПоЛевомуКраю"/>
    <w:basedOn w:val="a"/>
    <w:pPr>
      <w:ind w:firstLine="705"/>
    </w:pPr>
  </w:style>
  <w:style w:type="paragraph" w:customStyle="1" w:styleId="af7">
    <w:name w:val="Содержимое врезки"/>
    <w:basedOn w:val="a9"/>
  </w:style>
  <w:style w:type="paragraph" w:customStyle="1" w:styleId="af8">
    <w:name w:val="Содержимое списка"/>
    <w:basedOn w:val="a"/>
    <w:pPr>
      <w:ind w:left="567"/>
    </w:pPr>
  </w:style>
  <w:style w:type="paragraph" w:styleId="af9">
    <w:name w:val="Balloon Text"/>
    <w:basedOn w:val="a"/>
    <w:link w:val="afa"/>
    <w:uiPriority w:val="99"/>
    <w:semiHidden/>
    <w:unhideWhenUsed/>
    <w:rsid w:val="0047610D"/>
    <w:rPr>
      <w:rFonts w:ascii="Segoe UI" w:hAnsi="Segoe UI" w:cs="Segoe UI"/>
      <w:sz w:val="18"/>
      <w:szCs w:val="18"/>
    </w:rPr>
  </w:style>
  <w:style w:type="character" w:customStyle="1" w:styleId="afa">
    <w:name w:val="Текст выноски Знак"/>
    <w:link w:val="af9"/>
    <w:uiPriority w:val="99"/>
    <w:semiHidden/>
    <w:rsid w:val="0047610D"/>
    <w:rPr>
      <w:rFonts w:ascii="Segoe UI" w:hAnsi="Segoe UI" w:cs="Segoe UI"/>
      <w:sz w:val="18"/>
      <w:szCs w:val="18"/>
      <w:lang w:eastAsia="ar-SA"/>
    </w:rPr>
  </w:style>
  <w:style w:type="paragraph" w:styleId="afb">
    <w:name w:val="footnote text"/>
    <w:basedOn w:val="a"/>
    <w:link w:val="afc"/>
    <w:uiPriority w:val="99"/>
    <w:unhideWhenUsed/>
    <w:rsid w:val="00B7348A"/>
    <w:rPr>
      <w:sz w:val="20"/>
      <w:szCs w:val="20"/>
    </w:rPr>
  </w:style>
  <w:style w:type="character" w:customStyle="1" w:styleId="afc">
    <w:name w:val="Текст сноски Знак"/>
    <w:link w:val="afb"/>
    <w:uiPriority w:val="99"/>
    <w:rsid w:val="00B7348A"/>
    <w:rPr>
      <w:lang w:eastAsia="ar-SA"/>
    </w:rPr>
  </w:style>
  <w:style w:type="character" w:styleId="afd">
    <w:name w:val="footnote reference"/>
    <w:uiPriority w:val="99"/>
    <w:semiHidden/>
    <w:unhideWhenUsed/>
    <w:rsid w:val="00B7348A"/>
    <w:rPr>
      <w:vertAlign w:val="superscript"/>
    </w:rPr>
  </w:style>
  <w:style w:type="table" w:styleId="afe">
    <w:name w:val="Table Grid"/>
    <w:basedOn w:val="a1"/>
    <w:uiPriority w:val="39"/>
    <w:rsid w:val="00272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F092F"/>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6F092F"/>
    <w:rPr>
      <w:rFonts w:ascii="Arial" w:hAnsi="Arial" w:cs="Arial"/>
    </w:rPr>
  </w:style>
  <w:style w:type="character" w:customStyle="1" w:styleId="af1">
    <w:name w:val="Верхний колонтитул Знак"/>
    <w:link w:val="af0"/>
    <w:uiPriority w:val="99"/>
    <w:rsid w:val="00F52517"/>
    <w:rPr>
      <w:sz w:val="24"/>
      <w:szCs w:val="24"/>
      <w:lang w:eastAsia="ar-SA"/>
    </w:rPr>
  </w:style>
  <w:style w:type="paragraph" w:styleId="aff">
    <w:name w:val="Normal (Web)"/>
    <w:aliases w:val="Обычный (Web)1,Обычный (веб)1"/>
    <w:basedOn w:val="a"/>
    <w:semiHidden/>
    <w:unhideWhenUsed/>
    <w:qFormat/>
    <w:rsid w:val="00A34988"/>
    <w:pPr>
      <w:suppressAutoHyphens w:val="0"/>
      <w:spacing w:before="100" w:beforeAutospacing="1" w:after="100" w:afterAutospacing="1"/>
    </w:pPr>
    <w:rPr>
      <w:lang w:eastAsia="ru-RU"/>
    </w:rPr>
  </w:style>
  <w:style w:type="character" w:customStyle="1" w:styleId="aa">
    <w:name w:val="Основной текст Знак"/>
    <w:aliases w:val="Основной текст Знак Знак Знак"/>
    <w:link w:val="a9"/>
    <w:locked/>
    <w:rsid w:val="00A34988"/>
    <w:rPr>
      <w:sz w:val="24"/>
      <w:szCs w:val="24"/>
      <w:lang w:eastAsia="ar-SA"/>
    </w:rPr>
  </w:style>
  <w:style w:type="character" w:styleId="aff0">
    <w:name w:val="annotation reference"/>
    <w:uiPriority w:val="99"/>
    <w:semiHidden/>
    <w:unhideWhenUsed/>
    <w:rsid w:val="006D72E3"/>
    <w:rPr>
      <w:sz w:val="16"/>
      <w:szCs w:val="16"/>
    </w:rPr>
  </w:style>
  <w:style w:type="paragraph" w:styleId="aff1">
    <w:name w:val="annotation text"/>
    <w:basedOn w:val="a"/>
    <w:link w:val="aff2"/>
    <w:uiPriority w:val="99"/>
    <w:semiHidden/>
    <w:unhideWhenUsed/>
    <w:rsid w:val="006D72E3"/>
    <w:rPr>
      <w:sz w:val="20"/>
      <w:szCs w:val="20"/>
    </w:rPr>
  </w:style>
  <w:style w:type="character" w:customStyle="1" w:styleId="aff2">
    <w:name w:val="Текст примечания Знак"/>
    <w:link w:val="aff1"/>
    <w:uiPriority w:val="99"/>
    <w:semiHidden/>
    <w:rsid w:val="006D72E3"/>
    <w:rPr>
      <w:lang w:eastAsia="ar-SA"/>
    </w:rPr>
  </w:style>
  <w:style w:type="paragraph" w:styleId="aff3">
    <w:name w:val="annotation subject"/>
    <w:basedOn w:val="aff1"/>
    <w:next w:val="aff1"/>
    <w:link w:val="aff4"/>
    <w:uiPriority w:val="99"/>
    <w:semiHidden/>
    <w:unhideWhenUsed/>
    <w:rsid w:val="006D72E3"/>
    <w:rPr>
      <w:b/>
      <w:bCs/>
    </w:rPr>
  </w:style>
  <w:style w:type="character" w:customStyle="1" w:styleId="aff4">
    <w:name w:val="Тема примечания Знак"/>
    <w:link w:val="aff3"/>
    <w:uiPriority w:val="99"/>
    <w:semiHidden/>
    <w:rsid w:val="006D72E3"/>
    <w:rPr>
      <w:b/>
      <w:bCs/>
      <w:lang w:eastAsia="ar-SA"/>
    </w:rPr>
  </w:style>
  <w:style w:type="paragraph" w:customStyle="1" w:styleId="21">
    <w:name w:val="Цитата 21"/>
    <w:basedOn w:val="a"/>
    <w:next w:val="a"/>
    <w:link w:val="QuoteChar"/>
    <w:rsid w:val="008E63A6"/>
    <w:pPr>
      <w:suppressAutoHyphens w:val="0"/>
      <w:jc w:val="both"/>
    </w:pPr>
    <w:rPr>
      <w:rFonts w:ascii="Calibri" w:hAnsi="Calibri"/>
      <w:i/>
    </w:rPr>
  </w:style>
  <w:style w:type="character" w:customStyle="1" w:styleId="QuoteChar">
    <w:name w:val="Quote Char"/>
    <w:link w:val="21"/>
    <w:rsid w:val="008E63A6"/>
    <w:rPr>
      <w:rFonts w:ascii="Calibri" w:hAnsi="Calibri"/>
      <w:i/>
      <w:sz w:val="24"/>
      <w:szCs w:val="24"/>
    </w:rPr>
  </w:style>
  <w:style w:type="paragraph" w:styleId="aff5">
    <w:name w:val="List Paragraph"/>
    <w:basedOn w:val="a"/>
    <w:link w:val="aff6"/>
    <w:qFormat/>
    <w:rsid w:val="007644CF"/>
    <w:pPr>
      <w:suppressAutoHyphens w:val="0"/>
      <w:ind w:left="708"/>
      <w:jc w:val="both"/>
    </w:pPr>
    <w:rPr>
      <w:lang w:eastAsia="en-US"/>
    </w:rPr>
  </w:style>
  <w:style w:type="character" w:customStyle="1" w:styleId="aff6">
    <w:name w:val="Абзац списка Знак"/>
    <w:link w:val="aff5"/>
    <w:rsid w:val="007644CF"/>
    <w:rPr>
      <w:sz w:val="24"/>
      <w:szCs w:val="24"/>
      <w:lang w:eastAsia="en-US"/>
    </w:rPr>
  </w:style>
  <w:style w:type="character" w:styleId="aff7">
    <w:name w:val="Placeholder Text"/>
    <w:basedOn w:val="a0"/>
    <w:uiPriority w:val="99"/>
    <w:semiHidden/>
    <w:rsid w:val="00B13D60"/>
    <w:rPr>
      <w:color w:val="808080"/>
    </w:rPr>
  </w:style>
  <w:style w:type="character" w:styleId="aff8">
    <w:name w:val="endnote reference"/>
    <w:basedOn w:val="a0"/>
    <w:uiPriority w:val="99"/>
    <w:semiHidden/>
    <w:unhideWhenUsed/>
    <w:rsid w:val="00B66244"/>
    <w:rPr>
      <w:vertAlign w:val="superscript"/>
    </w:rPr>
  </w:style>
  <w:style w:type="paragraph" w:customStyle="1" w:styleId="ConsNonformat">
    <w:name w:val="ConsNonformat"/>
    <w:rsid w:val="001F1AC4"/>
    <w:pPr>
      <w:autoSpaceDE w:val="0"/>
      <w:autoSpaceDN w:val="0"/>
      <w:adjustRightInd w:val="0"/>
    </w:pPr>
    <w:rPr>
      <w:rFonts w:ascii="Courier New" w:hAnsi="Courier New" w:cs="Courier New"/>
    </w:rPr>
  </w:style>
  <w:style w:type="character" w:customStyle="1" w:styleId="af">
    <w:name w:val="Нижний колонтитул Знак"/>
    <w:basedOn w:val="a0"/>
    <w:link w:val="ae"/>
    <w:uiPriority w:val="99"/>
    <w:rsid w:val="001B59ED"/>
    <w:rPr>
      <w:sz w:val="24"/>
      <w:szCs w:val="24"/>
      <w:lang w:eastAsia="ar-SA"/>
    </w:rPr>
  </w:style>
  <w:style w:type="character" w:styleId="aff9">
    <w:name w:val="Unresolved Mention"/>
    <w:basedOn w:val="a0"/>
    <w:uiPriority w:val="99"/>
    <w:semiHidden/>
    <w:unhideWhenUsed/>
    <w:rsid w:val="001B5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8C6B82BBCAC81EC81A81C3BCFC4CDCAD35D9AEEDE55EE4098B186BB0DA0F2BF91DE7B067F4263CDD0F2B2217AF477BCE4E2D2Dc4A9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FFAC4D9E3A0A5DF8F83701C15EE4F7A1CF87A38749FFA828BFB169B89D8D2D8F47FF052A5481E73pCZ1G" TargetMode="External"/><Relationship Id="rId4" Type="http://schemas.openxmlformats.org/officeDocument/2006/relationships/settings" Target="settings.xml"/><Relationship Id="rId9" Type="http://schemas.openxmlformats.org/officeDocument/2006/relationships/hyperlink" Target="consultantplus://offline/ref=CACE5DD00670149E31D6CD80C47AE5D7153E62FE4EBE57060FB83FFCE6149182A45F7880247A6887nFYE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nd=92A7EA9C6317E69F361876C96263A5DB&amp;req=doc&amp;base=LAW&amp;n=315347&amp;dst=1208&amp;fld=134&amp;date=29.05.2019" TargetMode="External"/><Relationship Id="rId1" Type="http://schemas.openxmlformats.org/officeDocument/2006/relationships/hyperlink" Target="https://login.consultant.ru/link/?rnd=92A7EA9C6317E69F361876C96263A5DB&amp;req=doc&amp;base=LAW&amp;n=315347&amp;dst=1178&amp;fld=134&amp;date=29.05.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shestakova\Downloads\SYS_DEMAND_EA_LESS_5%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C4EEC-3827-4BD0-AD80-0392C6F8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SYS_DEMAND_EA_LESS_5 (2)</Template>
  <TotalTime>1</TotalTime>
  <Pages>18</Pages>
  <Words>7468</Words>
  <Characters>42571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Company</Company>
  <LinksUpToDate>false</LinksUpToDate>
  <CharactersWithSpaces>49940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Шестакова Евгения Николаевна</dc:creator>
  <cp:lastModifiedBy>Мировой Суд</cp:lastModifiedBy>
  <cp:revision>2</cp:revision>
  <cp:lastPrinted>2020-04-07T06:20:00Z</cp:lastPrinted>
  <dcterms:created xsi:type="dcterms:W3CDTF">2020-04-07T06:21:00Z</dcterms:created>
  <dcterms:modified xsi:type="dcterms:W3CDTF">2020-04-07T06:21:00Z</dcterms:modified>
</cp:coreProperties>
</file>