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jc w:val="center"/>
        <w:rPr>
          <w:rFonts w:ascii="Liberation Serif" w:hAnsi="Liberation Serif" w:cs="Liberation Serif"/>
          <w:iCs/>
        </w:rPr>
      </w:pPr>
      <w:bookmarkStart w:id="0" w:name="_GoBack"/>
      <w:r>
        <w:rPr>
          <w:rFonts w:cs="Liberation Serif" w:ascii="Liberation Serif" w:hAnsi="Liberation Serif"/>
          <w:b/>
          <w:iCs/>
          <w:sz w:val="24"/>
          <w:szCs w:val="24"/>
          <w:lang w:eastAsia="ar-SA"/>
        </w:rPr>
        <w:t>ОПИСАНИЕ ОБЪЕКТА ЗАКУПКИ</w:t>
      </w:r>
    </w:p>
    <w:p>
      <w:pPr>
        <w:pStyle w:val="Normal"/>
        <w:keepNext w:val="true"/>
        <w:keepLines/>
        <w:spacing w:lineRule="auto" w:line="240" w:before="0" w:after="0"/>
        <w:ind w:left="567" w:hanging="0"/>
        <w:jc w:val="center"/>
        <w:rPr>
          <w:rFonts w:ascii="Liberation Serif" w:hAnsi="Liberation Serif" w:cs="Liberation Serif"/>
          <w:b/>
          <w:i/>
          <w:i/>
          <w:iCs/>
          <w:sz w:val="24"/>
          <w:szCs w:val="24"/>
          <w:lang w:eastAsia="ar-SA"/>
        </w:rPr>
      </w:pPr>
      <w:r>
        <w:rPr>
          <w:rFonts w:cs="Liberation Serif" w:ascii="Liberation Serif" w:hAnsi="Liberation Serif"/>
          <w:b/>
          <w:i/>
          <w:iCs/>
          <w:sz w:val="24"/>
          <w:szCs w:val="24"/>
          <w:lang w:eastAsia="ar-SA"/>
        </w:rPr>
      </w:r>
    </w:p>
    <w:p>
      <w:pPr>
        <w:pStyle w:val="Normal"/>
        <w:keepNext w:val="true"/>
        <w:keepLines/>
        <w:spacing w:lineRule="auto" w:line="240" w:before="0" w:after="0"/>
        <w:ind w:left="567" w:hanging="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cs="Liberation Serif" w:ascii="Liberation Serif" w:hAnsi="Liberation Serif"/>
          <w:b/>
          <w:sz w:val="24"/>
          <w:szCs w:val="24"/>
        </w:rPr>
        <w:t xml:space="preserve">Приобретение системы управления средой виртуализации Роса: </w:t>
      </w:r>
      <w:r>
        <w:rPr>
          <w:rFonts w:cs="Liberation Serif" w:ascii="Liberation Serif" w:hAnsi="Liberation Serif"/>
          <w:bCs/>
          <w:color w:val="000000"/>
          <w:sz w:val="24"/>
          <w:szCs w:val="24"/>
        </w:rPr>
        <w:t>Поставка лицензии системы управления средой виртуализации «Rosa –virtualization» сертифицированной ФСТЭК</w:t>
      </w:r>
    </w:p>
    <w:p>
      <w:pPr>
        <w:pStyle w:val="Normal"/>
        <w:keepNext w:val="true"/>
        <w:keepLines/>
        <w:spacing w:lineRule="auto" w:line="240" w:before="0" w:after="0"/>
        <w:ind w:left="567" w:hanging="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cs="Liberation Serif" w:ascii="Liberation Serif" w:hAnsi="Liberation Serif"/>
          <w:b/>
          <w:sz w:val="24"/>
          <w:szCs w:val="24"/>
        </w:rPr>
      </w:r>
    </w:p>
    <w:p>
      <w:pPr>
        <w:pStyle w:val="Normal"/>
        <w:keepNext w:val="true"/>
        <w:keepLines/>
        <w:numPr>
          <w:ilvl w:val="0"/>
          <w:numId w:val="4"/>
        </w:numPr>
        <w:spacing w:lineRule="auto" w:line="240" w:before="0" w:after="0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sz w:val="24"/>
          <w:szCs w:val="24"/>
        </w:rPr>
        <w:t>Общие сведения</w:t>
      </w:r>
    </w:p>
    <w:p>
      <w:pPr>
        <w:pStyle w:val="Normal"/>
        <w:keepNext w:val="true"/>
        <w:keepLines/>
        <w:numPr>
          <w:ilvl w:val="1"/>
          <w:numId w:val="4"/>
        </w:numPr>
        <w:spacing w:lineRule="auto" w:line="240" w:before="0" w:after="0"/>
        <w:jc w:val="both"/>
        <w:rPr>
          <w:rFonts w:ascii="Liberation Serif" w:hAnsi="Liberation Serif" w:cs="Liberation Serif"/>
          <w:bCs/>
          <w:sz w:val="24"/>
          <w:szCs w:val="24"/>
        </w:rPr>
      </w:pPr>
      <w:bookmarkStart w:id="1" w:name="_30j0zll"/>
      <w:bookmarkEnd w:id="1"/>
      <w:r>
        <w:rPr>
          <w:rFonts w:eastAsia="Times New Roman" w:cs="Liberation Serif" w:ascii="Liberation Serif" w:hAnsi="Liberation Serif"/>
          <w:bCs/>
          <w:sz w:val="24"/>
          <w:szCs w:val="24"/>
        </w:rPr>
        <w:t>Предмет закупки: Приобретение системы управления средой виртуализации Роса: Поставка лицензии системы управления средой виртуализации «Rosa –virtualization» сертифицированной ФСТЭК.</w:t>
      </w:r>
    </w:p>
    <w:p>
      <w:pPr>
        <w:pStyle w:val="ListParagraph"/>
        <w:tabs>
          <w:tab w:val="clear" w:pos="708"/>
          <w:tab w:val="left" w:pos="1425" w:leader="none"/>
        </w:tabs>
        <w:spacing w:lineRule="auto" w:line="240" w:before="0" w:after="0"/>
        <w:ind w:left="0" w:firstLine="567"/>
        <w:contextualSpacing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cs="Liberation Serif" w:ascii="Liberation Serif" w:hAnsi="Liberation Serif"/>
          <w:bCs/>
          <w:color w:val="000000"/>
          <w:sz w:val="24"/>
          <w:szCs w:val="24"/>
        </w:rPr>
        <w:t>Заказчиком при описании объекта закупки не применяются слова «или эквивалент» в соответствии с пунктом 1 части 1 статьи 33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в связи с необходимостью обеспечения совместимости с программным обеспечением, правами на использование которого уже владеет Заказчик (Контракт бюджетного  учреждения №0162200011824001186 от 06.05.2024)  Иное программное обеспечение не обеспечит совместимости с уже эксплуатируемым программным обеспечением, что повлечет дополнительные расходы и ресурсы на интеграцию эквивалентного программного обеспечения.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 w:eastAsia="Times New Roman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sz w:val="24"/>
          <w:szCs w:val="24"/>
        </w:rPr>
        <w:t>Наименование объекта закупки и количественные показатели:</w:t>
      </w:r>
    </w:p>
    <w:tbl>
      <w:tblPr>
        <w:tblW w:w="920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60"/>
        <w:gridCol w:w="6239"/>
        <w:gridCol w:w="1133"/>
        <w:gridCol w:w="1276"/>
      </w:tblGrid>
      <w:tr>
        <w:trPr>
          <w:trHeight w:val="234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cs="Liberation Serif" w:ascii="Liberation Serif" w:hAnsi="Liberation Serif"/>
                <w:szCs w:val="24"/>
              </w:rPr>
              <w:t xml:space="preserve">№ </w:t>
            </w:r>
            <w:r>
              <w:rPr>
                <w:rFonts w:cs="Liberation Serif" w:ascii="Liberation Serif" w:hAnsi="Liberation Serif"/>
                <w:szCs w:val="24"/>
              </w:rPr>
              <w:t>п/п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cs="Liberation Serif" w:ascii="Liberation Serif" w:hAnsi="Liberation Serif"/>
                <w:szCs w:val="24"/>
              </w:rPr>
              <w:t>Наименование услуги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cs="Liberation Serif" w:ascii="Liberation Serif" w:hAnsi="Liberation Serif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cs="Liberation Serif" w:ascii="Liberation Serif" w:hAnsi="Liberation Serif"/>
                <w:szCs w:val="24"/>
              </w:rPr>
              <w:t>Количество</w:t>
            </w:r>
          </w:p>
        </w:tc>
      </w:tr>
      <w:tr>
        <w:trPr>
          <w:trHeight w:val="150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0" w:hanging="0"/>
              <w:jc w:val="both"/>
              <w:textAlignment w:val="baseline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cs="Liberation Serif" w:ascii="Liberation Serif" w:hAnsi="Liberation Serif"/>
                <w:szCs w:val="24"/>
              </w:rPr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cs="Liberation Serif" w:ascii="Liberation Serif" w:hAnsi="Liberation Serif"/>
                <w:bCs/>
                <w:color w:val="000000"/>
                <w:sz w:val="24"/>
                <w:szCs w:val="24"/>
              </w:rPr>
              <w:t>Поставка лицензии системы управления средой виртуализации «Rosa –virtualization» сертифицированную ФСТЭК;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cs="Liberation Serif" w:ascii="Liberation Serif" w:hAnsi="Liberation Serif"/>
                <w:szCs w:val="24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cs="Liberation Serif" w:ascii="Liberation Serif" w:hAnsi="Liberation Serif"/>
                <w:szCs w:val="24"/>
              </w:rPr>
              <w:t>33</w:t>
            </w:r>
          </w:p>
        </w:tc>
      </w:tr>
    </w:tbl>
    <w:p>
      <w:pPr>
        <w:pStyle w:val="Normal"/>
        <w:keepNext w:val="true"/>
        <w:keepLines/>
        <w:spacing w:lineRule="auto" w:line="240" w:before="0" w:after="0"/>
        <w:ind w:left="792" w:hanging="0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cs="Liberation Serif" w:ascii="Liberation Serif" w:hAnsi="Liberation Serif"/>
          <w:bCs/>
          <w:sz w:val="24"/>
          <w:szCs w:val="24"/>
        </w:rPr>
      </w:r>
    </w:p>
    <w:p>
      <w:pPr>
        <w:pStyle w:val="Normal"/>
        <w:keepNext w:val="true"/>
        <w:keepLines/>
        <w:numPr>
          <w:ilvl w:val="1"/>
          <w:numId w:val="4"/>
        </w:numPr>
        <w:spacing w:lineRule="auto" w:line="240" w:before="0" w:after="0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bookmarkStart w:id="2" w:name="_1fob9te"/>
      <w:bookmarkEnd w:id="2"/>
      <w:r>
        <w:rPr>
          <w:rFonts w:eastAsia="Times New Roman" w:cs="Liberation Serif" w:ascii="Liberation Serif" w:hAnsi="Liberation Serif"/>
          <w:bCs/>
          <w:sz w:val="24"/>
          <w:szCs w:val="24"/>
        </w:rPr>
        <w:t>Заказчик: ГБУ СО «Оператор электронного правительства».</w:t>
      </w:r>
    </w:p>
    <w:p>
      <w:pPr>
        <w:pStyle w:val="Normal"/>
        <w:keepNext w:val="true"/>
        <w:keepLines/>
        <w:numPr>
          <w:ilvl w:val="1"/>
          <w:numId w:val="4"/>
        </w:numPr>
        <w:spacing w:lineRule="auto" w:line="240" w:before="0" w:after="0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bookmarkStart w:id="3" w:name="_3znysh7"/>
      <w:bookmarkEnd w:id="3"/>
      <w:r>
        <w:rPr>
          <w:rFonts w:cs="Liberation Serif" w:ascii="Liberation Serif" w:hAnsi="Liberation Serif"/>
          <w:bCs/>
          <w:sz w:val="24"/>
          <w:szCs w:val="24"/>
        </w:rPr>
        <w:t>Место поставки программного обеспечения, передачи прав, внедрения: г. Екатеринбург, ул. Большакова, 105 - ГБУ СО «Оператор электронного правительства»</w:t>
      </w:r>
    </w:p>
    <w:p>
      <w:pPr>
        <w:pStyle w:val="Normal"/>
        <w:keepNext w:val="true"/>
        <w:keepLines/>
        <w:numPr>
          <w:ilvl w:val="1"/>
          <w:numId w:val="4"/>
        </w:numPr>
        <w:spacing w:lineRule="auto" w:line="240" w:before="0" w:after="0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sz w:val="24"/>
          <w:szCs w:val="24"/>
        </w:rPr>
        <w:t>Срок поставки ПО, передачи прав, выполнения работ: в течение 30 календарных дней с даты заключения Контракта.</w:t>
      </w:r>
    </w:p>
    <w:p>
      <w:pPr>
        <w:pStyle w:val="Normal"/>
        <w:keepNext w:val="true"/>
        <w:keepLines/>
        <w:numPr>
          <w:ilvl w:val="1"/>
          <w:numId w:val="4"/>
        </w:numPr>
        <w:spacing w:lineRule="auto" w:line="240" w:before="0" w:after="0"/>
        <w:ind w:left="0" w:firstLine="709"/>
        <w:jc w:val="both"/>
        <w:rPr>
          <w:rFonts w:ascii="Liberation Serif" w:hAnsi="Liberation Serif" w:eastAsia="Times New Roman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sz w:val="24"/>
          <w:szCs w:val="24"/>
        </w:rPr>
        <w:t>Код позиции по ОКПД2: 58.29.5 (Услуги по предоставлению лицензий на право использовать компьютерное программное обеспечение).</w:t>
      </w:r>
    </w:p>
    <w:p>
      <w:pPr>
        <w:pStyle w:val="Normal"/>
        <w:keepNext w:val="true"/>
        <w:keepLines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sz w:val="24"/>
          <w:szCs w:val="24"/>
        </w:rPr>
        <w:t>Код позиции по КТРУ: 58.29.50.000-00000001 (Услуги по предоставлению лицензий на право использовать компьютерное программное обеспечение).</w:t>
      </w:r>
    </w:p>
    <w:p>
      <w:pPr>
        <w:pStyle w:val="Normal"/>
        <w:keepNext w:val="true"/>
        <w:keepLines/>
        <w:spacing w:lineRule="auto" w:line="240" w:before="0" w:after="0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cs="Liberation Serif" w:ascii="Liberation Serif" w:hAnsi="Liberation Serif"/>
          <w:color w:val="000000"/>
          <w:sz w:val="24"/>
          <w:szCs w:val="24"/>
        </w:rPr>
        <w:t>Передаваемые права на программное обеспечение должны быть свободны от любых прав третьих лиц, не находиться под запретом (арестом), в залоге и не являться предметом спора третьих лиц.</w:t>
      </w:r>
      <w:bookmarkStart w:id="4" w:name="_2et92p0"/>
      <w:bookmarkEnd w:id="4"/>
    </w:p>
    <w:p>
      <w:pPr>
        <w:pStyle w:val="Normal"/>
        <w:keepNext w:val="true"/>
        <w:keepLines/>
        <w:numPr>
          <w:ilvl w:val="1"/>
          <w:numId w:val="4"/>
        </w:numPr>
        <w:spacing w:lineRule="auto" w:line="240" w:before="0" w:after="0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bookmarkStart w:id="5" w:name="_tyjcwt"/>
      <w:bookmarkEnd w:id="5"/>
      <w:r>
        <w:rPr>
          <w:rFonts w:eastAsia="Times New Roman" w:cs="Liberation Serif" w:ascii="Liberation Serif" w:hAnsi="Liberation Serif"/>
          <w:bCs/>
          <w:sz w:val="24"/>
          <w:szCs w:val="24"/>
        </w:rPr>
        <w:t>Цель и задачи оказания услуг</w:t>
      </w:r>
      <w:r>
        <w:rPr>
          <w:rFonts w:cs="Liberation Serif" w:ascii="Liberation Serif" w:hAnsi="Liberation Serif"/>
          <w:bCs/>
          <w:sz w:val="24"/>
          <w:szCs w:val="24"/>
        </w:rPr>
        <w:t xml:space="preserve">: </w:t>
      </w:r>
    </w:p>
    <w:p>
      <w:pPr>
        <w:pStyle w:val="Normal"/>
        <w:keepNext w:val="true"/>
        <w:keepLines/>
        <w:spacing w:lineRule="auto" w:line="240" w:before="0" w:after="0"/>
        <w:ind w:left="709" w:hanging="0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cs="Liberation Serif" w:ascii="Liberation Serif" w:hAnsi="Liberation Serif"/>
          <w:bCs/>
          <w:sz w:val="24"/>
          <w:szCs w:val="24"/>
        </w:rPr>
        <w:t xml:space="preserve"> </w:t>
      </w:r>
      <w:r>
        <w:rPr>
          <w:rFonts w:cs="Liberation Serif" w:ascii="Liberation Serif" w:hAnsi="Liberation Serif"/>
          <w:bCs/>
          <w:sz w:val="24"/>
          <w:szCs w:val="24"/>
        </w:rPr>
        <w:t>- осуществление полного перехода на российскую</w:t>
      </w:r>
      <w:r>
        <w:rPr>
          <w:rFonts w:eastAsia="Times New Roman" w:cs="Liberation Serif" w:ascii="Liberation Serif" w:hAnsi="Liberation Serif"/>
          <w:bCs/>
          <w:sz w:val="24"/>
          <w:szCs w:val="24"/>
        </w:rPr>
        <w:t xml:space="preserve"> платформу виртуализации, сертифицированную ФСТЭК:</w:t>
      </w:r>
    </w:p>
    <w:p>
      <w:pPr>
        <w:pStyle w:val="Normal"/>
        <w:numPr>
          <w:ilvl w:val="1"/>
          <w:numId w:val="6"/>
        </w:numPr>
        <w:spacing w:lineRule="auto" w:line="240" w:before="0" w:after="0"/>
        <w:ind w:left="0"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Миграция серверов системы виртуализации на ПО виртуализации сертифицированную ФСТЭК;</w:t>
      </w:r>
    </w:p>
    <w:p>
      <w:pPr>
        <w:pStyle w:val="Normal"/>
        <w:numPr>
          <w:ilvl w:val="1"/>
          <w:numId w:val="6"/>
        </w:numPr>
        <w:spacing w:lineRule="auto" w:line="240" w:before="0" w:after="0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Обеспечение отказоустойчивой работы виртуальных машин в процессе модернизации виртуальной инфраструктуры Заказчика.</w:t>
      </w:r>
    </w:p>
    <w:p>
      <w:pPr>
        <w:pStyle w:val="Normal"/>
        <w:numPr>
          <w:ilvl w:val="1"/>
          <w:numId w:val="6"/>
        </w:numPr>
        <w:spacing w:lineRule="auto" w:line="240" w:before="0" w:after="0"/>
        <w:ind w:left="0"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Формирование документации по виртуальной инфраструктуре.</w:t>
      </w:r>
    </w:p>
    <w:p>
      <w:pPr>
        <w:pStyle w:val="Normal"/>
        <w:keepNext w:val="true"/>
        <w:keepLines/>
        <w:numPr>
          <w:ilvl w:val="1"/>
          <w:numId w:val="4"/>
        </w:numPr>
        <w:spacing w:lineRule="auto" w:line="240" w:before="0" w:after="0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sz w:val="24"/>
          <w:szCs w:val="24"/>
        </w:rPr>
        <w:t>Состав услуг:</w:t>
      </w:r>
    </w:p>
    <w:p>
      <w:pPr>
        <w:pStyle w:val="Normal"/>
        <w:numPr>
          <w:ilvl w:val="1"/>
          <w:numId w:val="6"/>
        </w:numPr>
        <w:spacing w:lineRule="auto" w:line="240" w:before="0" w:after="0"/>
        <w:ind w:left="0"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Предоставление прав использования прав использования системы управления средой виртуализации;</w:t>
      </w:r>
    </w:p>
    <w:p>
      <w:pPr>
        <w:pStyle w:val="Normal"/>
        <w:numPr>
          <w:ilvl w:val="1"/>
          <w:numId w:val="6"/>
        </w:numPr>
        <w:spacing w:lineRule="auto" w:line="240" w:before="0" w:after="0"/>
        <w:ind w:left="0"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Внедрение системы виртуализации:</w:t>
      </w:r>
    </w:p>
    <w:p>
      <w:pPr>
        <w:pStyle w:val="Normal"/>
        <w:numPr>
          <w:ilvl w:val="1"/>
          <w:numId w:val="6"/>
        </w:numPr>
        <w:spacing w:lineRule="auto" w:line="240" w:before="0" w:after="0"/>
        <w:ind w:left="0"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Формирование документации по виртуальной инфраструктуре.</w:t>
      </w:r>
    </w:p>
    <w:p>
      <w:pPr>
        <w:pStyle w:val="Normal"/>
        <w:keepNext w:val="true"/>
        <w:keepLines/>
        <w:numPr>
          <w:ilvl w:val="1"/>
          <w:numId w:val="4"/>
        </w:numPr>
        <w:spacing w:lineRule="auto" w:line="240" w:before="0" w:after="0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cs="Liberation Serif" w:ascii="Liberation Serif" w:hAnsi="Liberation Serif"/>
          <w:bCs/>
          <w:sz w:val="24"/>
          <w:szCs w:val="24"/>
        </w:rPr>
        <w:t>Способ поставки (передачи):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bookmarkStart w:id="6" w:name="_3dy6vkm"/>
      <w:bookmarkEnd w:id="6"/>
      <w:r>
        <w:rPr>
          <w:rFonts w:cs="Liberation Serif" w:ascii="Liberation Serif" w:hAnsi="Liberation Serif"/>
          <w:bCs/>
          <w:color w:val="000000"/>
          <w:sz w:val="24"/>
          <w:szCs w:val="24"/>
        </w:rPr>
        <w:t>ПО должно быть поставлено (передано) следующим способом: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cs="Liberation Serif" w:ascii="Liberation Serif" w:hAnsi="Liberation Serif"/>
          <w:bCs/>
          <w:color w:val="000000"/>
          <w:sz w:val="24"/>
          <w:szCs w:val="24"/>
        </w:rPr>
        <w:t xml:space="preserve">Дистрибутив ПО: </w:t>
      </w:r>
    </w:p>
    <w:p>
      <w:pPr>
        <w:pStyle w:val="ListParagraph"/>
        <w:numPr>
          <w:ilvl w:val="0"/>
          <w:numId w:val="10"/>
        </w:numPr>
        <w:spacing w:lineRule="auto" w:line="240" w:before="0" w:after="0"/>
        <w:contextualSpacing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cs="Liberation Serif" w:ascii="Liberation Serif" w:hAnsi="Liberation Serif"/>
          <w:bCs/>
          <w:color w:val="000000"/>
          <w:sz w:val="24"/>
          <w:szCs w:val="24"/>
        </w:rPr>
        <w:t>на компакт-диске (DVD, CD) с дистрибутивами экземпляров ПО включая формуляр ФСТЭК.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cs="Liberation Serif" w:ascii="Liberation Serif" w:hAnsi="Liberation Serif"/>
          <w:bCs/>
          <w:color w:val="000000"/>
          <w:sz w:val="24"/>
          <w:szCs w:val="24"/>
        </w:rPr>
        <w:t>Ключ активации ПО (лицензионный ключ):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cs="Liberation Serif" w:ascii="Liberation Serif" w:hAnsi="Liberation Serif"/>
          <w:bCs/>
          <w:color w:val="000000"/>
          <w:sz w:val="24"/>
          <w:szCs w:val="24"/>
        </w:rPr>
        <w:t>в виде отдельного файла на компакт-диске с дистрибутивом ПО, либо в виде электронного файла на адрес электронной почты Заказчика, указанной в Контракте.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cs="Liberation Serif" w:ascii="Liberation Serif" w:hAnsi="Liberation Serif"/>
          <w:bCs/>
          <w:color w:val="000000"/>
          <w:sz w:val="24"/>
          <w:szCs w:val="24"/>
        </w:rPr>
        <w:t>Ссылка для скачивания дистрибутива ПО с сайта разработчика (правообладателя) должна быть активна и позволять скачать дистрибутивы ПО без дополнительной авторизации и оплаты в объеме, установленном в настоящем Описании объекта закупки.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cs="Liberation Serif" w:ascii="Liberation Serif" w:hAnsi="Liberation Serif"/>
          <w:bCs/>
          <w:color w:val="000000"/>
          <w:sz w:val="24"/>
          <w:szCs w:val="24"/>
        </w:rPr>
      </w:r>
    </w:p>
    <w:p>
      <w:pPr>
        <w:pStyle w:val="Normal"/>
        <w:keepNext w:val="true"/>
        <w:keepLines/>
        <w:numPr>
          <w:ilvl w:val="0"/>
          <w:numId w:val="4"/>
        </w:numPr>
        <w:spacing w:lineRule="auto" w:line="240" w:before="0" w:after="0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bookmarkStart w:id="7" w:name="_4d34og8"/>
      <w:bookmarkEnd w:id="7"/>
      <w:r>
        <w:rPr>
          <w:rFonts w:eastAsia="Times New Roman" w:cs="Liberation Serif" w:ascii="Liberation Serif" w:hAnsi="Liberation Serif"/>
          <w:bCs/>
          <w:sz w:val="24"/>
          <w:szCs w:val="24"/>
        </w:rPr>
        <w:t>Перечень сокращений, термины и определения</w:t>
      </w:r>
    </w:p>
    <w:tbl>
      <w:tblPr>
        <w:tblW w:w="9639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00" w:noHBand="0" w:lastColumn="0" w:firstColumn="0" w:lastRow="0" w:firstRow="0"/>
      </w:tblPr>
      <w:tblGrid>
        <w:gridCol w:w="2128"/>
        <w:gridCol w:w="7510"/>
      </w:tblGrid>
      <w:tr>
        <w:trPr>
          <w:tblHeader w:val="true"/>
          <w:trHeight w:val="522" w:hRule="atLeast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Расшифровка</w:t>
            </w:r>
          </w:p>
        </w:tc>
      </w:tr>
      <w:tr>
        <w:trPr>
          <w:trHeight w:val="70" w:hRule="atLeast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ГОСТ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Государственный стандарт</w:t>
            </w:r>
          </w:p>
        </w:tc>
      </w:tr>
      <w:tr>
        <w:trPr>
          <w:trHeight w:val="70" w:hRule="atLeast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ЛВС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Локальная вычислительная сеть</w:t>
            </w:r>
          </w:p>
        </w:tc>
      </w:tr>
      <w:tr>
        <w:trPr>
          <w:trHeight w:val="221" w:hRule="atLeast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ОС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Операционная система</w:t>
            </w:r>
          </w:p>
        </w:tc>
      </w:tr>
      <w:tr>
        <w:trPr>
          <w:trHeight w:val="221" w:hRule="atLeast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ПО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Программное обеспечение</w:t>
            </w:r>
          </w:p>
        </w:tc>
      </w:tr>
      <w:tr>
        <w:trPr>
          <w:trHeight w:val="70" w:hRule="atLeast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СХД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Система хранения данных</w:t>
            </w:r>
          </w:p>
        </w:tc>
      </w:tr>
      <w:tr>
        <w:trPr>
          <w:trHeight w:val="70" w:hRule="atLeast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ТЗ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Техническое задание</w:t>
            </w:r>
          </w:p>
        </w:tc>
      </w:tr>
      <w:tr>
        <w:trPr>
          <w:trHeight w:val="70" w:hRule="atLeast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ФЗ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Федеральный закон</w:t>
            </w:r>
          </w:p>
        </w:tc>
      </w:tr>
      <w:tr>
        <w:trPr>
          <w:trHeight w:val="70" w:hRule="atLeast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ТЗ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Техническое задание</w:t>
            </w:r>
          </w:p>
        </w:tc>
      </w:tr>
      <w:tr>
        <w:trPr>
          <w:trHeight w:val="70" w:hRule="atLeast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ЗИП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Запасные части, инструменты и принадлежности</w:t>
            </w:r>
          </w:p>
        </w:tc>
      </w:tr>
    </w:tbl>
    <w:p>
      <w:pPr>
        <w:pStyle w:val="Normal"/>
        <w:spacing w:lineRule="auto" w:line="259" w:before="0" w:after="160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cs="Liberation Serif" w:ascii="Liberation Serif" w:hAnsi="Liberation Serif"/>
          <w:bCs/>
          <w:sz w:val="24"/>
          <w:szCs w:val="24"/>
        </w:rPr>
      </w:r>
      <w:bookmarkStart w:id="8" w:name="_2s8eyo1"/>
      <w:bookmarkStart w:id="9" w:name="_2s8eyo1"/>
      <w:bookmarkEnd w:id="9"/>
    </w:p>
    <w:p>
      <w:pPr>
        <w:pStyle w:val="Normal"/>
        <w:keepNext w:val="true"/>
        <w:keepLines/>
        <w:numPr>
          <w:ilvl w:val="0"/>
          <w:numId w:val="4"/>
        </w:numPr>
        <w:spacing w:lineRule="auto" w:line="240" w:before="0" w:after="0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bookmarkStart w:id="10" w:name="_lnxbz9"/>
      <w:bookmarkEnd w:id="10"/>
      <w:r>
        <w:rPr>
          <w:rFonts w:eastAsia="Times New Roman" w:cs="Liberation Serif" w:ascii="Liberation Serif" w:hAnsi="Liberation Serif"/>
          <w:bCs/>
          <w:sz w:val="24"/>
          <w:szCs w:val="24"/>
        </w:rPr>
        <w:t>Требования к Услугам</w:t>
      </w:r>
    </w:p>
    <w:p>
      <w:pPr>
        <w:pStyle w:val="Normal"/>
        <w:tabs>
          <w:tab w:val="clear" w:pos="708"/>
          <w:tab w:val="left" w:pos="1425" w:leader="none"/>
        </w:tabs>
        <w:spacing w:lineRule="auto" w:line="240" w:before="0" w:after="0"/>
        <w:ind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bookmarkStart w:id="11" w:name="_35nkun2"/>
      <w:bookmarkEnd w:id="11"/>
      <w:r>
        <w:rPr>
          <w:rFonts w:cs="Liberation Serif" w:ascii="Liberation Serif" w:hAnsi="Liberation Serif"/>
          <w:bCs/>
          <w:color w:val="000000"/>
          <w:sz w:val="24"/>
          <w:szCs w:val="24"/>
        </w:rPr>
        <w:t>Заказчиком при описании объекта закупки не применяются слова «или эквивалент» в соответствии с пунктом 1 части 1 статьи 33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в связи с необходимостью обеспечения совместимости с программным обеспечением, правами на использование которого уже владеет Заказчик. Иное программное обеспечение не обеспечит совместимости с уже включенным программным обеспечением, что повлечет дополнительные расходы и ресурсы на интеграцию эквивалентного программного обеспечения.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sz w:val="24"/>
          <w:szCs w:val="24"/>
        </w:rPr>
        <w:t xml:space="preserve">Программное обеспечение должно быть в комплекте: 33 шт. – передача неисключительных прав на сертифицированную систему управления средой виртуализации на 1 хост (до 2 ЦПУ), 1 шт.- медиа-комплект для сертифицированной системы управления средой виртуализации.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Срок действия неисключительных прав - бессрочно.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</w:r>
    </w:p>
    <w:p>
      <w:pPr>
        <w:pStyle w:val="Normal"/>
        <w:keepNext w:val="true"/>
        <w:keepLines/>
        <w:numPr>
          <w:ilvl w:val="2"/>
          <w:numId w:val="4"/>
        </w:numPr>
        <w:spacing w:lineRule="auto" w:line="240" w:before="0" w:after="0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sz w:val="24"/>
          <w:szCs w:val="24"/>
        </w:rPr>
        <w:t>Общие требования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Системы управления средой виртуализации должна быть внесена в единый реестр программного обеспечения для электронных вычислительных машин и баз данных Минкомсвязи;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 xml:space="preserve">Разработчик должен иметь собственную платформу разработки полного цикла, зарегистрированную и находящуюся на территории РФ;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 xml:space="preserve">Система управления средой виртуализации должна обладать русскоязычным интерфейсом;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Система управления средой виртуализации должна обладать централизованным механизмом управления виртуализацией с графической консолью администрирования и управления виртуальными машинами, шаблонами, рабочими столами, хранилищами, кластерами и центрами обработки данных;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Система управления средой виртуализации должна иметь набор инструментов для переноса ВМ из других систем виртуализации, в том числе VMWare vSphere;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Система управления средой виртуализации должна обладать высокой масштабируемостью хоста и гостевых ВМ;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Может использоваться: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sz w:val="24"/>
          <w:szCs w:val="24"/>
        </w:rPr>
        <w:t>в государственных информационных системах 1-го класса защищенности в соответствии с документом "Требования о защите информации, не составляющей государственную тайну, содержащейся в государственных информационных системах", утвержденным приказом ФСТЭК России от 11 февраля 2013 года №17;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sz w:val="24"/>
          <w:szCs w:val="24"/>
        </w:rPr>
        <w:t>в информационных системах персональных данных 1-го уровня защищенности в соответствии с документом "Состав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данных", утвержденным приказом ФСТЭК России от 18 февраля 2013 года №21.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cs="Liberation Serif" w:ascii="Liberation Serif" w:hAnsi="Liberation Serif"/>
          <w:bCs/>
          <w:color w:val="000000"/>
          <w:sz w:val="24"/>
          <w:szCs w:val="24"/>
        </w:rPr>
      </w:r>
    </w:p>
    <w:p>
      <w:pPr>
        <w:pStyle w:val="Normal"/>
        <w:keepNext w:val="true"/>
        <w:keepLines/>
        <w:numPr>
          <w:ilvl w:val="2"/>
          <w:numId w:val="4"/>
        </w:numPr>
        <w:spacing w:lineRule="auto" w:line="240" w:before="0" w:after="0"/>
        <w:ind w:left="567" w:hanging="567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sz w:val="24"/>
          <w:szCs w:val="24"/>
        </w:rPr>
        <w:t>Функционально-технические требования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sz w:val="24"/>
          <w:szCs w:val="24"/>
        </w:rPr>
        <w:t>Системные требования и ограничения.</w:t>
      </w:r>
    </w:p>
    <w:tbl>
      <w:tblPr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00" w:noHBand="0" w:lastColumn="0" w:firstColumn="0" w:lastRow="0" w:firstRow="0"/>
      </w:tblPr>
      <w:tblGrid>
        <w:gridCol w:w="516"/>
        <w:gridCol w:w="2819"/>
        <w:gridCol w:w="6725"/>
      </w:tblGrid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D0D0D"/>
                <w:sz w:val="24"/>
                <w:szCs w:val="24"/>
                <w:highlight w:val="white"/>
              </w:rPr>
              <w:t>№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Функционал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Требования к функционалу</w:t>
            </w:r>
          </w:p>
        </w:tc>
      </w:tr>
      <w:tr>
        <w:trPr/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Создание и управление виртуальными средами с возможностью обеспечения высокой доступности виртуального сервера в случае сбоя физического сервера (кластеризация)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Поддержка функций высокой доступности: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кластеризация хост-серверов с автоматическим восстановлением работы виртуальных машин в случае выхода из строя одного или нескольких хост-северов кластера;</w:t>
            </w:r>
          </w:p>
        </w:tc>
      </w:tr>
      <w:tr>
        <w:trPr/>
        <w:tc>
          <w:tcPr>
            <w:tcW w:w="5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2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Наличие режима высокой доступности для центра управления системой виртуализации.</w:t>
            </w:r>
          </w:p>
        </w:tc>
      </w:tr>
      <w:tr>
        <w:trPr/>
        <w:tc>
          <w:tcPr>
            <w:tcW w:w="5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2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Возможность использовать политики для автоматической балансировки нагрузки между хостами кластера.</w:t>
            </w:r>
          </w:p>
        </w:tc>
      </w:tr>
      <w:tr>
        <w:trPr/>
        <w:tc>
          <w:tcPr>
            <w:tcW w:w="5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2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Возможность создания профиля узлов</w:t>
            </w:r>
          </w:p>
        </w:tc>
      </w:tr>
      <w:tr>
        <w:trPr/>
        <w:tc>
          <w:tcPr>
            <w:tcW w:w="5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2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Возможность автоматизации развертывания узлов</w:t>
            </w:r>
          </w:p>
        </w:tc>
      </w:tr>
      <w:tr>
        <w:trPr/>
        <w:tc>
          <w:tcPr>
            <w:tcW w:w="5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2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Централизованное управление кластером и несколькими кластерами, входящими в состав ЦОД;</w:t>
            </w:r>
          </w:p>
        </w:tc>
      </w:tr>
      <w:tr>
        <w:trPr/>
        <w:tc>
          <w:tcPr>
            <w:tcW w:w="5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2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Режим высокой доступности контроллера домена;</w:t>
            </w:r>
          </w:p>
        </w:tc>
      </w:tr>
      <w:tr>
        <w:trPr/>
        <w:tc>
          <w:tcPr>
            <w:tcW w:w="5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2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создание кластеров, состоящих не менее чем из 64 узлов;</w:t>
            </w:r>
          </w:p>
        </w:tc>
      </w:tr>
      <w:tr>
        <w:trPr/>
        <w:tc>
          <w:tcPr>
            <w:tcW w:w="5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2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создание кластеров, с возможностью расширения количества управляемых ВМ до значения не менее чем из 8000 ВМ;</w:t>
            </w:r>
          </w:p>
        </w:tc>
      </w:tr>
      <w:tr>
        <w:trPr/>
        <w:tc>
          <w:tcPr>
            <w:tcW w:w="5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2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автоматическая балансировка нагрузки ЦП между узлами кластера (DRS);</w:t>
            </w:r>
          </w:p>
        </w:tc>
      </w:tr>
      <w:tr>
        <w:trPr/>
        <w:tc>
          <w:tcPr>
            <w:tcW w:w="5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2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возможность перезапуска критически важных ВМ на другом хосте в случае сбоя оборудования с тремя уровнями приоритета и с учётом политики отказоустойчивости.</w:t>
            </w:r>
          </w:p>
        </w:tc>
      </w:tr>
      <w:tr>
        <w:trPr/>
        <w:tc>
          <w:tcPr>
            <w:tcW w:w="5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2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размещение виртуальных машин на хосте на основе правил совместного и несовместного размещения (DRS Host Affinity Rules);</w:t>
            </w:r>
          </w:p>
        </w:tc>
      </w:tr>
      <w:tr>
        <w:trPr/>
        <w:tc>
          <w:tcPr>
            <w:tcW w:w="5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2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возможность запретить размещение виртуальных узлов кластера на одних и тех же физических серверах платформы виртуализации, серверах, установленных в одну стойку (виртуальную машину можно привязать к хосту или кластеру стойки);</w:t>
            </w:r>
          </w:p>
        </w:tc>
      </w:tr>
      <w:tr>
        <w:trPr/>
        <w:tc>
          <w:tcPr>
            <w:tcW w:w="5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2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выравнивание инструкций ЦП на всех узлах кластера (nodes) под минимально совместимый набор инструкций (EVC);</w:t>
            </w:r>
          </w:p>
        </w:tc>
      </w:tr>
      <w:tr>
        <w:trPr/>
        <w:tc>
          <w:tcPr>
            <w:tcW w:w="5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2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создание виртуальных машин на основе предустановленных шаблонов;</w:t>
            </w:r>
          </w:p>
        </w:tc>
      </w:tr>
      <w:tr>
        <w:trPr/>
        <w:tc>
          <w:tcPr>
            <w:tcW w:w="5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2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создание виртуальных машин на основе технологии клонирования;</w:t>
            </w:r>
          </w:p>
        </w:tc>
      </w:tr>
      <w:tr>
        <w:trPr/>
        <w:tc>
          <w:tcPr>
            <w:tcW w:w="5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2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автоматическое управление питанием (DPM) для автоматического выключения серверов при снижении нагрузки;</w:t>
            </w:r>
          </w:p>
        </w:tc>
      </w:tr>
      <w:tr>
        <w:trPr/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Создание и управление виртуальными средами с поддержкой перемещения виртуальных машин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возможность перемещения виртуальных машин с одного хоста на другой без прерывания их работы;</w:t>
            </w:r>
          </w:p>
        </w:tc>
      </w:tr>
      <w:tr>
        <w:trPr/>
        <w:tc>
          <w:tcPr>
            <w:tcW w:w="5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2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возможность использовать режим обслуживания хоста, позволяющий автоматически переносить запущенные виртуальные машины на другой хост и проводить обновление гипервизора или оборудования.</w:t>
            </w:r>
          </w:p>
        </w:tc>
      </w:tr>
      <w:tr>
        <w:trPr/>
        <w:tc>
          <w:tcPr>
            <w:tcW w:w="5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2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возможность перемещения файлов виртуальных машин между хранилищами без прерывания работы ВМ;</w:t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Количество запущенных виртуальных машин на хост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Не менее 100, если позволяют аппаратные ресурсы хоста</w:t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Создание и управление виртуальными средами с поддержкой катастрофоустойчивости (репликации ВМ):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Возможность репликации виртуальных машин со следующими параметрами репликации (в ручном режиме):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RPO — от 15 минут до 24 часов;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возможность установки параметров на уровне ВМ</w:t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Управление ресурсами виртуальной инфраструктуры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Централизованное управление всеми ресурсами управляемой инфраструктуры, включая управление хост-серверами, LAN, СХД и распределенными коммутаторами</w:t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Возможность резервного копирования основных компонентов системы виртуализации (гипервизора, системы управления, ВМ, виртуальных сетевых устройств, виртуального оборудования)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Централизованное выполнение полных резервных копий виртуальных машин встроенными средствами системы виртуализации в ручном или автоматическом режиме по расписанию, без необходимости установки агентов в гостевых ОС и без загрузки сети передачи данных (LAN) при условии выполнения задач напрямую в SAN. Возможность создания резервных копий текущего состояния ВМ в составе: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- Настроек ВМ;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- Дисковой подсистемы;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- Оперативной памяти.</w:t>
            </w:r>
          </w:p>
        </w:tc>
      </w:tr>
      <w:tr>
        <w:trPr>
          <w:trHeight w:val="754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Возможность выполнения резервного копирования с помощью ПО третьих фирм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Возможность выполнения бэкапа данных из гостевых ВМ программными решениями третьих фирм при наличии драйвера ShadowCopy. Эксплуатационная совместимость с ПО для резервного копирования Acronis и Bacula</w:t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Поддержка технологии ускоренного инкрементального бэкапа (CBT)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Ускоренное выполнение инкрементального бэкапа за счёт анализа изменившихся блоков с использованием ПО Acronis и Bacula</w:t>
            </w:r>
          </w:p>
        </w:tc>
      </w:tr>
    </w:tbl>
    <w:p>
      <w:pPr>
        <w:pStyle w:val="Normal"/>
        <w:spacing w:lineRule="auto" w:line="240" w:before="0" w:after="0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cs="Liberation Serif" w:ascii="Liberation Serif" w:hAnsi="Liberation Serif"/>
          <w:bCs/>
          <w:sz w:val="24"/>
          <w:szCs w:val="24"/>
        </w:rPr>
      </w:r>
    </w:p>
    <w:p>
      <w:pPr>
        <w:pStyle w:val="Normal"/>
        <w:keepNext w:val="true"/>
        <w:keepLines/>
        <w:numPr>
          <w:ilvl w:val="2"/>
          <w:numId w:val="4"/>
        </w:numPr>
        <w:spacing w:lineRule="auto" w:line="240" w:before="0" w:after="0"/>
        <w:ind w:left="567" w:hanging="567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sz w:val="24"/>
          <w:szCs w:val="24"/>
        </w:rPr>
        <w:t>Требования к инструментам администрирования и управления</w:t>
      </w:r>
    </w:p>
    <w:tbl>
      <w:tblPr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00" w:noHBand="0" w:lastColumn="0" w:firstColumn="0" w:lastRow="0" w:firstRow="0"/>
      </w:tblPr>
      <w:tblGrid>
        <w:gridCol w:w="562"/>
        <w:gridCol w:w="9497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№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Требования к управлению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Наличие системы установки обновлений для компонентов гипервизоров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Поддержка функциональности SSO для компонентов системы и разделения уровней доступа на основе ролевой модели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Наличие интерфейсов SSH, CLI и WEB для управления системами виртуализации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4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Возможность сбора и анализа логов всей используемой инфраструктуры, консолидации журналов компонентов виртуализации для сопоставления и корреляции (с использованием syslog)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5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Наличие доступа к консоли виртуальной машины из системы управления гипервизором с возможностью подключения физических и логических локальных устройств, и носителей (USB, ISO, приводов CD/DVD) на «лету»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6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Возможность мониторинга по протоколу SNMP всех компонентов виртуальной инфраструктуры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7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Возможность экспорта данных syslog для анализа причин отказов оборудования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8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Унифицированное и автоматизированное конфигурирование хоста из сохраненных конфигураций на базе политик и профилей (единый шаблон рабочей конфигурации)</w:t>
            </w:r>
          </w:p>
        </w:tc>
      </w:tr>
    </w:tbl>
    <w:p>
      <w:pPr>
        <w:pStyle w:val="Normal"/>
        <w:spacing w:lineRule="auto" w:line="240" w:before="0" w:after="0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cs="Liberation Serif" w:ascii="Liberation Serif" w:hAnsi="Liberation Serif"/>
          <w:bCs/>
          <w:sz w:val="24"/>
          <w:szCs w:val="24"/>
        </w:rPr>
      </w:r>
    </w:p>
    <w:p>
      <w:pPr>
        <w:pStyle w:val="Normal"/>
        <w:keepNext w:val="true"/>
        <w:keepLines/>
        <w:numPr>
          <w:ilvl w:val="2"/>
          <w:numId w:val="4"/>
        </w:numPr>
        <w:spacing w:lineRule="auto" w:line="240" w:before="0" w:after="0"/>
        <w:ind w:left="567" w:hanging="567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sz w:val="24"/>
          <w:szCs w:val="24"/>
        </w:rPr>
        <w:t>Требования к функциональным характеристикам</w:t>
      </w:r>
    </w:p>
    <w:tbl>
      <w:tblPr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00" w:noHBand="0" w:lastColumn="0" w:firstColumn="0" w:lastRow="0" w:firstRow="0"/>
      </w:tblPr>
      <w:tblGrid>
        <w:gridCol w:w="562"/>
        <w:gridCol w:w="1984"/>
        <w:gridCol w:w="751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Функционал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Требования к функционалу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Создание и управление виртуальными средами с заданной конфигурацией виртуальных машин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Параметры виртуальных машин: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до 128 виртуальных ЦП (эксплуатационно протестирована работа 128 vCPU);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до 2 ТБ RAM;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жёсткий диск объёмом до 10 ТБ (минимум 25 ГБ, рекомендуется от 50 ГБ)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- возможность администраторам выделять виртуальным машинам больше ОЗУ, чем присутствует на физическом хосте;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поддержка 32- и 64-битных виртуальных машин и симметричной мультипроцессорной обработки внутри ВМ;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поддержка возможности доступа из виртуальной машины к USB-устройствам, подключенным к хосту;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поддержка возможности проброса физических устройств хранения (LUN) в виртуальную машину;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мониторинг производительности виртуальных машин на основе метрик производительности;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возможность лимитировать загрузки по ЦП для виртуальных машин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28" w:hanging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 xml:space="preserve">Создание и управление виртуальными средами с заданной конфигурацией </w:t>
              <w:br/>
              <w:t>хостов: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Параметры хостов (гипервизоров):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возможность загрузки гипервизора с USB-накопителя;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возможность управления виртуальными ресурсами со следующими параметрами (на хост):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размер слоя гипервизора на СХД — 1,5 ГБ;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возможность управления виртуальными ресурсами со следующими параметрами (на хост):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до 480 vCPU. Поддерживаются серверы архитектуры Intel x86-64 с конфигурацией до 160 логических процессоров, имеющих до 2 ТБ ОЗУ каждый. Эксплуатационно протестирована возможность функционирования комплекса с двукратным превышением параметров логических процессоров и количества задействованных процессоров в ВМ;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возможность функционирования комплекса со следующими параметрами (на хост):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до 12 TБ vMemory. Поддерживаются серверы архитектуры Intel x86-64 с конфигурацией до 160 логических процессоров, имеющих до 2 ТБ ОЗУ каждый. Эксплуатационно протестирована возможность функционирования комплекса с двукратным превышением параметров логических процессоров и количества задействованных процессоров в ВМ;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возможность управления виртуальными ресурсами со следующими параметрами (на хост):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до 1000 ВМ;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поддержка встроенных механизмов, дающих возможность выделить виртуальным машинам больше оперативной памяти, чем физически есть на хосте;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поддержка работы с оперативной памятью Memory Ballooning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Создание и управление виртуальными средами со следующей конфигурацией сети передачи данных: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Пользовательский портал для подключения пользователей к их виртуальным машинам.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Получение сеанса работы с ВМ по протоколам: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SPICE; VNC, RDP;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Клиент для предоставления рабочей среды «тонким клиентам» и ПК.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Параметры конфигурации сети передачи данных: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маркировка QoS: 802.1p, DSCP;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поддержка возможности агрегации (логического объединения сетевых интерфейсов в соответствии со стандартом IEEE 802.3ad в режимах протоколов туннелирования уровней 2, 2+3, 3+4) сетевых соединений при построении сетевой инфраструктуры;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возможность подключения виртуальных машин к локальной сети на скорости 1/10 Гбит/с;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поддержка настраиваемых политик Teaming и Failover;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поддержка механизма Network I/O Control — приоритизации пулов ресурсов для сетевого трафика и поддержки стандарта 802.1q;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Создание и управление виртуальными средами со следующей конфигурацией систем хранения данных: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Поддержка инфраструктуры совместного хранения данных iSCSI, Gluster и NFS.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Возможность интеграции с внешними СХД без дополнительных лицензионных требований в базовой конфигурации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Параметры конфигурации систем хранения данных: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поддержка блочного доступа к данным виртуальных машин по сети SAN по протоколу FC 8, 16 Гб/сек, FCIP: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поддержка блочного доступа к данным виртуальных машин по сети SAN по протоколу iSCSI (SW и HW);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поддержка файлового доступа к данным виртуальных машин по протоколу NFS;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поддержка HBA/SCSI-дисков гостевых ОС;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слияние/удаление мгновенных снимков без перезагрузки виртуальной машины;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автоматическая балансировка нагрузки между хранилищами;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поддержка технологии подключения узлов сети хранения данных с использованием нескольких маршрутов.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  <w:highlight w:val="white"/>
              </w:rPr>
              <w:t>Atomic Test and Set (ATS)</w:t>
            </w: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  <w:highlight w:val="white"/>
              </w:rPr>
              <w:t>— возможность защиты метаданных тома как кластерной файловой системы в ситуациях, когда большое количество хостов имеют разделяемый доступ к одному хранилищу.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поддержка встроенных средств для доступа к хранилищу по нескольким путям;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поддержка технологии Thin provisioning, позволяющей выделять виртуальной машине место на системе хранения по мере необходимости;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поддержка технологии виртуальных томов, обеспечивающей возможность абстрагирования ресурсов для внешних систем хранения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Динамическое назначение ресурсов VM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Динамическое добавление и изъятие «на лету» вычислительных ресурсов vCPU (зависит от типа гостевой ОС)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Динамическое добавление и изъятие «на лету» вычислительных ресурсов vMemory (зависит от типа гостевой ОС)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Динамическое добавление и изъятие «на лету» виртуальных сетевых адаптеров vNIC (зависит от типа гостевой ОС)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Управление ресурсами платформы виртуализации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Реализация системы управления в виде виртуального ПАК или в виде отдельного приложения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Централизованное управление всей виртуальной инфраструктурой с помощью единой консоли управления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Централизованное управление несколькими площадками (в каждой из которых используется отдельный сервер управления для обеспечения независимости работы при сетевых сбоях между ЦОД)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Централизованное управление библиотекой шаблонов, образов дисков и ВМ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Контроль целостности виртуальных машин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Наличие контроллера целостности виртуальной инфраструктуры и ее конфигураций, способного останавливать запуск ВМ, если её целостность нарушена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720" w:hanging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Профилирование хостов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Сохранение известных, проверенных конфигураций хостов с целью их дальнейшего использования для упрощенного развертывания большого количества серверов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Авторизация пользователей средствами службы каталога LDAP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Использование учетных записей службы каталога LDAP для авторизации пользователей системы виртуализации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Возможность разбиения виртуальной ИС на сегменты для отдельного пользователя и (или) группы пользователей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Разбиение на сегменты позволяет группировать объекты виртуальной инфраструктуры (ВИ) по общему признаку и повышает надежность реализации матрицы доступа субъектов ВИ к объектам ВИ (матрицы доступа)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Возможность использования встроенного в гипервизор межсетевого экрана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Позволяет уменьшить поверхность атаки на гипервизор на сетевом уровне путем фильтрации сетевых подключений самим гипервизором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Идентификация и аутентификация субъектов доступа и объектов доступа в виртуальной инфраструктуре, в том числе администраторов управления средствами виртуализации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Комплекс встроенных механизмов идентификации и аутентификации субъектов доступа и объектов доступа (ИАФ) повышают защищенность компонентов виртуализации при доступе администраторов и пользователей к объектам ВИ через центр управления виртуальной инфраструктурой и обеспечивает выполнение мер защиты информации:</w:t>
            </w:r>
          </w:p>
          <w:p>
            <w:pPr>
              <w:pStyle w:val="Normal"/>
              <w:widowControl w:val="false"/>
              <w:spacing w:lineRule="auto" w:line="240" w:before="0" w:after="0"/>
              <w:ind w:left="432" w:hanging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- Идентификация и аутентификация пользователей, являющихся работниками оператора;</w:t>
            </w:r>
          </w:p>
          <w:p>
            <w:pPr>
              <w:pStyle w:val="Normal"/>
              <w:widowControl w:val="false"/>
              <w:spacing w:lineRule="auto" w:line="240" w:before="0" w:after="0"/>
              <w:ind w:left="432" w:hanging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- Управление идентификаторами, в том числе создание, присвоение, уничтожение идентификаторов;</w:t>
            </w:r>
          </w:p>
          <w:p>
            <w:pPr>
              <w:pStyle w:val="Normal"/>
              <w:widowControl w:val="false"/>
              <w:spacing w:lineRule="auto" w:line="240" w:before="0" w:after="0"/>
              <w:ind w:left="432" w:hanging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- Управление средствами аутентификации, в том числе хранение, выдача, инициализация, блокирование средств аутентификации и принятие мер в случае утраты и (или) компрометации средств аутентификации;</w:t>
            </w:r>
          </w:p>
          <w:p>
            <w:pPr>
              <w:pStyle w:val="Normal"/>
              <w:widowControl w:val="false"/>
              <w:spacing w:lineRule="auto" w:line="240" w:before="0" w:after="0"/>
              <w:ind w:left="432" w:hanging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- Защита обратной связи при вводе аутентификационной информации;</w:t>
            </w:r>
          </w:p>
          <w:p>
            <w:pPr>
              <w:pStyle w:val="Normal"/>
              <w:widowControl w:val="false"/>
              <w:spacing w:lineRule="auto" w:line="240" w:before="0" w:after="0"/>
              <w:ind w:left="482" w:hanging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- Идентификация и аутентификация пользователей, не являющихся работниками оператора (внешних пользователей);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Управление доступом субъектов доступа к объектам доступа в виртуальной инфраструктуре, в том числе внутри виртуальных машин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482" w:hanging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Управление доступом субъектов доступа к объектам доступа (УПД), в том числе: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left="482" w:hanging="142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Управление (заведение, активация, блокирование и уничтожение) учетными записями пользователей, в том числе внешних пользователей;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left="482" w:hanging="142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Реализация необходимых методов управления доступом (дискреционный, мандатный, ролевой или иной метод), типов (чтение, запись, выполнение или иной тип) и правил разграничения доступа;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left="482" w:hanging="142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Разделение полномочий (ролей) пользователей, администраторов и лиц, обеспечивающих функционирование информационной системы;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left="482" w:hanging="142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Ограничение неуспешных попыток входа в информационную систему (доступа к информационной системе);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left="482" w:hanging="142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Блокирование сеанса доступа в информационную систему после установленного времени бездействия (неактивности) пользователя или по его запросу;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left="482" w:hanging="142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Разрешение (запрет) действий пользователей, разрешенных до идентификации и аутентификации;</w:t>
            </w:r>
          </w:p>
        </w:tc>
      </w:tr>
      <w:tr>
        <w:trPr>
          <w:trHeight w:val="15394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Регистрация событий безопасности в виртуальной инфраструктуре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Регистрация событий безопасности (РСБ), в том числе: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Определение событий безопасности, подлежащих регистрации, и сроков их хранения;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Определение состава и содержания информации о событиях безопасности, подлежащих регистрации;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Сбор, запись и хранение информации о событиях безопасности в течение установленного времени хранения;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Защита информации о событиях безопасности;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Контроль (анализ) защищённости информации (АНЗ)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Наличие средства оповещения администратора безопасности СВ о событиях безопасности.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Для регистрируемых событий безопасности в каждой записи журнала событий безопасности должны регистрироваться номер (уникальный идентификатор) события, дата, время, тип события безопасности.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Записи журнала событий безопасности должны представляться структурированном виде и содержать время события безопасности, взятое аппаратной платформы или хостовой операционной системы.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Регистрации подлежат как минимум следующие события безопасности:</w:t>
            </w:r>
          </w:p>
          <w:p>
            <w:pPr>
              <w:pStyle w:val="Normal"/>
              <w:widowControl w:val="false"/>
              <w:spacing w:lineRule="auto" w:line="240" w:before="0" w:after="0"/>
              <w:ind w:left="720" w:hanging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успешные и неуспешные попытки аутентификации пользователей средства виртуализации;</w:t>
            </w:r>
          </w:p>
          <w:p>
            <w:pPr>
              <w:pStyle w:val="Normal"/>
              <w:widowControl w:val="false"/>
              <w:spacing w:lineRule="auto" w:line="240" w:before="0" w:after="0"/>
              <w:ind w:left="720" w:hanging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доступ пользователей средства виртуализации к виртуальным машинам;</w:t>
            </w:r>
          </w:p>
          <w:p>
            <w:pPr>
              <w:pStyle w:val="Normal"/>
              <w:widowControl w:val="false"/>
              <w:spacing w:lineRule="auto" w:line="240" w:before="0" w:after="0"/>
              <w:ind w:left="720" w:hanging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создание и удаление виртуальных машин;</w:t>
            </w:r>
          </w:p>
          <w:p>
            <w:pPr>
              <w:pStyle w:val="Normal"/>
              <w:widowControl w:val="false"/>
              <w:spacing w:lineRule="auto" w:line="240" w:before="0" w:after="0"/>
              <w:ind w:left="720" w:hanging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запуск и остановка средства виртуализации с указанием причины остановки;</w:t>
            </w:r>
          </w:p>
          <w:p>
            <w:pPr>
              <w:pStyle w:val="Normal"/>
              <w:widowControl w:val="false"/>
              <w:spacing w:lineRule="auto" w:line="240" w:before="0" w:after="0"/>
              <w:ind w:left="720" w:hanging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запуск и остановка виртуальных машин с указанием причины остановки;</w:t>
            </w:r>
          </w:p>
          <w:p>
            <w:pPr>
              <w:pStyle w:val="Normal"/>
              <w:widowControl w:val="false"/>
              <w:spacing w:lineRule="auto" w:line="240" w:before="0" w:after="0"/>
              <w:ind w:left="720" w:hanging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изменение ролевой модели;</w:t>
            </w:r>
          </w:p>
          <w:p>
            <w:pPr>
              <w:pStyle w:val="Normal"/>
              <w:widowControl w:val="false"/>
              <w:spacing w:lineRule="auto" w:line="240" w:before="0" w:after="0"/>
              <w:ind w:left="720" w:hanging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изменение конфигурации средства виртуализации;</w:t>
            </w:r>
          </w:p>
          <w:p>
            <w:pPr>
              <w:pStyle w:val="Normal"/>
              <w:widowControl w:val="false"/>
              <w:spacing w:lineRule="auto" w:line="240" w:before="0" w:after="0"/>
              <w:ind w:left="720" w:hanging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изменение конфигураций виртуальных машин;</w:t>
            </w:r>
          </w:p>
          <w:p>
            <w:pPr>
              <w:pStyle w:val="Normal"/>
              <w:widowControl w:val="false"/>
              <w:spacing w:lineRule="auto" w:line="240" w:before="0" w:after="0"/>
              <w:ind w:left="720" w:hanging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факты нарушения целостности объектов контроля.</w:t>
            </w:r>
          </w:p>
          <w:p>
            <w:pPr>
              <w:pStyle w:val="Normal"/>
              <w:widowControl w:val="false"/>
              <w:spacing w:lineRule="auto" w:line="240" w:before="0" w:after="0"/>
              <w:ind w:left="720" w:hanging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Поддержка ролевой модели управления доступом (RBAC)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Ролевая модель управления доступом позволяет назначать различным пользователям различные роли, обязанности, возможности управления, в том числе платформой виртуализации сетевых ресурсов и вводить для различных пользователей соответствующие ограничения. В пределах одной системы могут существовать до 64 ролей. Назначение пользователей на роли выполняется либо на локальном уровне, либо централизованно через активный каталог.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 xml:space="preserve">Должен быть реализован ролевой метод управления доступом с четырьмя ролями пользователей: </w:t>
            </w:r>
          </w:p>
          <w:p>
            <w:pPr>
              <w:pStyle w:val="Normal"/>
              <w:widowControl w:val="false"/>
              <w:spacing w:lineRule="auto" w:line="240" w:before="0" w:after="0"/>
              <w:ind w:left="720" w:hanging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 xml:space="preserve">разработчик ВМ,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720" w:hanging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 xml:space="preserve">администратор безопасности СВ,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720" w:hanging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 xml:space="preserve">администратор СВ </w:t>
            </w:r>
          </w:p>
          <w:p>
            <w:pPr>
              <w:pStyle w:val="Normal"/>
              <w:widowControl w:val="false"/>
              <w:spacing w:lineRule="auto" w:line="240" w:before="0" w:after="0"/>
              <w:ind w:left="720" w:hanging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администратор ВМ.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Роль администратора средства виртуализации должна позволять:</w:t>
            </w:r>
          </w:p>
          <w:p>
            <w:pPr>
              <w:pStyle w:val="Normal"/>
              <w:widowControl w:val="false"/>
              <w:spacing w:lineRule="auto" w:line="240" w:before="0" w:after="0"/>
              <w:ind w:left="720" w:hanging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создавать учетные записи пользователей СВ;</w:t>
            </w:r>
          </w:p>
          <w:p>
            <w:pPr>
              <w:pStyle w:val="Normal"/>
              <w:widowControl w:val="false"/>
              <w:spacing w:lineRule="auto" w:line="240" w:before="0" w:after="0"/>
              <w:ind w:left="720" w:hanging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управлять учетными записями пользователей СВ;</w:t>
            </w:r>
          </w:p>
          <w:p>
            <w:pPr>
              <w:pStyle w:val="Normal"/>
              <w:widowControl w:val="false"/>
              <w:spacing w:lineRule="auto" w:line="240" w:before="0" w:after="0"/>
              <w:ind w:left="720" w:hanging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назначать права доступа пользователям средства виртуализации к ВМ;</w:t>
            </w:r>
          </w:p>
          <w:p>
            <w:pPr>
              <w:pStyle w:val="Normal"/>
              <w:widowControl w:val="false"/>
              <w:spacing w:lineRule="auto" w:line="240" w:before="0" w:after="0"/>
              <w:ind w:left="720" w:hanging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создавать и удалять виртуальное оборудование СВ;</w:t>
            </w:r>
          </w:p>
          <w:p>
            <w:pPr>
              <w:pStyle w:val="Normal"/>
              <w:widowControl w:val="false"/>
              <w:spacing w:lineRule="auto" w:line="240" w:before="0" w:after="0"/>
              <w:ind w:left="720" w:hanging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изменять конфигурации виртуального оборудования СВ;</w:t>
            </w:r>
          </w:p>
          <w:p>
            <w:pPr>
              <w:pStyle w:val="Normal"/>
              <w:widowControl w:val="false"/>
              <w:spacing w:lineRule="auto" w:line="240" w:before="0" w:after="0"/>
              <w:ind w:left="720" w:hanging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управлять доступом виртуальных машин к физическому и виртуальному оборудованию;</w:t>
            </w:r>
          </w:p>
          <w:p>
            <w:pPr>
              <w:pStyle w:val="Normal"/>
              <w:widowControl w:val="false"/>
              <w:spacing w:lineRule="auto" w:line="240" w:before="0" w:after="0"/>
              <w:ind w:left="720" w:hanging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управлять квотами доступа виртуальных машин к физическому и виртуальному оборудованию;</w:t>
            </w:r>
          </w:p>
          <w:p>
            <w:pPr>
              <w:pStyle w:val="Normal"/>
              <w:widowControl w:val="false"/>
              <w:spacing w:lineRule="auto" w:line="240" w:before="0" w:after="0"/>
              <w:ind w:left="720" w:hanging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управлять перемещением виртуальных машин;</w:t>
            </w:r>
          </w:p>
          <w:p>
            <w:pPr>
              <w:pStyle w:val="Normal"/>
              <w:widowControl w:val="false"/>
              <w:spacing w:lineRule="auto" w:line="240" w:before="0" w:after="0"/>
              <w:ind w:left="720" w:hanging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удалять виртуальные машины;</w:t>
            </w:r>
          </w:p>
          <w:p>
            <w:pPr>
              <w:pStyle w:val="Normal"/>
              <w:widowControl w:val="false"/>
              <w:spacing w:lineRule="auto" w:line="240" w:before="0" w:after="0"/>
              <w:ind w:left="720" w:hanging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запускать и останавливать виртуальные машины;</w:t>
            </w:r>
          </w:p>
          <w:p>
            <w:pPr>
              <w:pStyle w:val="Normal"/>
              <w:widowControl w:val="false"/>
              <w:spacing w:lineRule="auto" w:line="240" w:before="0" w:after="0"/>
              <w:ind w:left="720" w:hanging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создавать снимки состояния виртуальных машин, включающих файл конфигурации виртуальной машины, образа виртуальной машины и образа памяти виртуальной машины.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Возможность обеспечивать определения полномочий для пользователей средства виртуализации в пределах назначенных им ролей.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Централизованный аудит и формирование отчетов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Централизованный аудит и формирование отчетов должен обеспечивать: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- возможность просмотра состояния и событий СУСВ, а также статистики получаемого к ВМ доступа пользователями;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- возможность формирования и просмотра отчетов, связанных с работой кластера СУСВ и ее подсистем, ВМ и доступов к ним.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А также должен обеспечивать формирование следующего минимума отчетов за отчетный период (день, неделя, месяц, год):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-  отчет об утилизации ресурсов на хостах (гипервизорах) за отчетный период;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- отчет об утилизации ресурсов для ВМ за отчетный период;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- о статистике простоя хостов (гипервизоров) в кластере за отчетный период;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- об утилизации конкретного хоста (гипервизора) за отчетный период;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- отчет о наличии и использовании свободного места по хранилищам СУСВ за отчетный период;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- отчет о наличии и использовании ресурсов процессора в ЦОД, в кластере и хосте виртуализации за отчетный период;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- отчет о наличии и использовании оперативного запоминающего устройства (далее – ОЗУ) в ЦОД, в кластере и хосте виртуализации за отчетный период;</w:t>
            </w:r>
          </w:p>
        </w:tc>
      </w:tr>
    </w:tbl>
    <w:p>
      <w:pPr>
        <w:pStyle w:val="Normal"/>
        <w:spacing w:lineRule="auto" w:line="240" w:before="0" w:after="0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cs="Liberation Serif" w:ascii="Liberation Serif" w:hAnsi="Liberation Serif"/>
          <w:bCs/>
          <w:sz w:val="24"/>
          <w:szCs w:val="24"/>
        </w:rPr>
      </w:r>
    </w:p>
    <w:p>
      <w:pPr>
        <w:pStyle w:val="Normal"/>
        <w:keepNext w:val="true"/>
        <w:keepLines/>
        <w:numPr>
          <w:ilvl w:val="2"/>
          <w:numId w:val="4"/>
        </w:numPr>
        <w:spacing w:lineRule="auto" w:line="240" w:before="0" w:after="0"/>
        <w:ind w:left="567" w:hanging="567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sz w:val="24"/>
          <w:szCs w:val="24"/>
        </w:rPr>
        <w:t>Требования к функционалу виртуализации сетевых ресурсов</w:t>
      </w:r>
    </w:p>
    <w:tbl>
      <w:tblPr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00" w:noHBand="0" w:lastColumn="0" w:firstColumn="0" w:lastRow="0" w:firstRow="0"/>
      </w:tblPr>
      <w:tblGrid>
        <w:gridCol w:w="544"/>
        <w:gridCol w:w="2551"/>
        <w:gridCol w:w="6965"/>
      </w:tblGrid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Функционал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Требования к функционалу</w:t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Перенос сетевого окружения, сетевых настроек и политик безопасности между ЦОД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Перенос виртуальных машин вместе с их сетевыми настройками и политиками безопасности между ЦОД, входящих в общую систему виртуализации</w:t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Поддержка распределенной коммутации уровня L2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Предоставление возможности распределенной коммутации пакетов уровня L2 без привязки к нижележащей топологии сети и физическому расположению</w:t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Защита периметра (файрвол)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Возможность использования граничного файрвола с функцией фильтрации пакетов, защищающего сетевой периметр</w:t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Трансляция сетевых адресов (NAT)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Возможность транслирования сетевых адресов транзитных пакетов</w:t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5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Автоматизация предоставления персонализированной инфраструктуры, приложений и специализированных ИТ-услуг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</w:rPr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Возможность предоставления: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виртуальной машины с требуемым числом ядер ЦП, объёмом ОЗУ и параметрами надежности;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дискового пространства на СХД с требуемыми параметрами производительности и надежности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Возможность построения отказоустойчивой и катастрофоустойчивой инфраструктуры IaaS («инфраструктура как услуга») за счёт использования встроенных средств обеспечения высокой доступности и автоматизированного аварийного переключения узлов платформы</w:t>
            </w:r>
          </w:p>
        </w:tc>
      </w:tr>
      <w:tr>
        <w:trPr>
          <w:trHeight w:val="969" w:hRule="atLeast"/>
        </w:trPr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Возможность обеспечения самообслуживания за счёт выбора ресурсов инфраструктуры и ИТ-услуг из единого каталога</w:t>
            </w:r>
          </w:p>
        </w:tc>
      </w:tr>
      <w:tr>
        <w:trPr>
          <w:trHeight w:val="969" w:hRule="atLeast"/>
        </w:trPr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Наличие функционала виртуализированных рабочих столов в базовой конфигурации</w:t>
            </w:r>
          </w:p>
        </w:tc>
      </w:tr>
    </w:tbl>
    <w:p>
      <w:pPr>
        <w:pStyle w:val="Normal"/>
        <w:spacing w:lineRule="auto" w:line="240" w:before="0" w:after="0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cs="Liberation Serif" w:ascii="Liberation Serif" w:hAnsi="Liberation Serif"/>
          <w:bCs/>
          <w:sz w:val="24"/>
          <w:szCs w:val="24"/>
        </w:rPr>
      </w:r>
    </w:p>
    <w:p>
      <w:pPr>
        <w:pStyle w:val="Normal"/>
        <w:keepNext w:val="true"/>
        <w:keepLines/>
        <w:numPr>
          <w:ilvl w:val="2"/>
          <w:numId w:val="4"/>
        </w:numPr>
        <w:spacing w:lineRule="auto" w:line="240" w:before="0" w:after="0"/>
        <w:ind w:left="567" w:hanging="567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sz w:val="24"/>
          <w:szCs w:val="24"/>
        </w:rPr>
        <w:t>Требования к функционалу управления облачной виртуализованной инфраструктурой</w:t>
      </w:r>
    </w:p>
    <w:tbl>
      <w:tblPr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00" w:noHBand="0" w:lastColumn="0" w:firstColumn="0" w:lastRow="0" w:firstRow="0"/>
      </w:tblPr>
      <w:tblGrid>
        <w:gridCol w:w="530"/>
        <w:gridCol w:w="2467"/>
        <w:gridCol w:w="7063"/>
      </w:tblGrid>
      <w:tr>
        <w:trPr/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№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Функционал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Требования к функционалу</w:t>
            </w:r>
          </w:p>
        </w:tc>
      </w:tr>
      <w:tr>
        <w:trPr/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Автоматизация предоставления персонализированной инфраструктуры, приложений и специализированных ИТ-услуг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Возможность предоставления виртуальной машины с требуемым числом ядер ЦП, объёмом ОЗУ и параметрами надежности</w:t>
            </w:r>
          </w:p>
        </w:tc>
      </w:tr>
      <w:tr>
        <w:trPr/>
        <w:tc>
          <w:tcPr>
            <w:tcW w:w="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24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Возможность предоставления физического сервера с требуемым числом ядер ЦП и объёмом ОЗУ</w:t>
            </w:r>
          </w:p>
        </w:tc>
      </w:tr>
      <w:tr>
        <w:trPr/>
        <w:tc>
          <w:tcPr>
            <w:tcW w:w="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24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Возможность предоставления дискового пространства на СХД с требуемыми параметрами производительности и надежности</w:t>
            </w:r>
          </w:p>
        </w:tc>
      </w:tr>
      <w:tr>
        <w:trPr/>
        <w:tc>
          <w:tcPr>
            <w:tcW w:w="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24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Возможность построения отказоустойчивой и катастрофоустойчивой инфраструктуры IaaS за счёт использования встроенных средств обеспечения высокой доступности и автоматизированного аварийного переключения узлов платформы</w:t>
            </w:r>
          </w:p>
        </w:tc>
      </w:tr>
      <w:tr>
        <w:trPr/>
        <w:tc>
          <w:tcPr>
            <w:tcW w:w="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24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Возможность обеспечения самообслуживания за счёт выбора ресурсов инфраструктуры и ИТ-услуг из единого каталога</w:t>
            </w:r>
          </w:p>
        </w:tc>
      </w:tr>
    </w:tbl>
    <w:p>
      <w:pPr>
        <w:pStyle w:val="Normal"/>
        <w:spacing w:lineRule="auto" w:line="240" w:before="0" w:after="0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cs="Liberation Serif" w:ascii="Liberation Serif" w:hAnsi="Liberation Serif"/>
          <w:bCs/>
          <w:sz w:val="24"/>
          <w:szCs w:val="24"/>
        </w:rPr>
      </w:r>
    </w:p>
    <w:p>
      <w:pPr>
        <w:pStyle w:val="Normal"/>
        <w:keepNext w:val="true"/>
        <w:keepLines/>
        <w:numPr>
          <w:ilvl w:val="2"/>
          <w:numId w:val="4"/>
        </w:numPr>
        <w:spacing w:lineRule="auto" w:line="240" w:before="0" w:after="0"/>
        <w:ind w:left="567" w:hanging="567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sz w:val="24"/>
          <w:szCs w:val="24"/>
        </w:rPr>
        <w:t>Требования к взаимодействию со смежными системами</w:t>
      </w:r>
    </w:p>
    <w:tbl>
      <w:tblPr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00" w:noHBand="0" w:lastColumn="0" w:firstColumn="0" w:lastRow="0" w:firstRow="0"/>
      </w:tblPr>
      <w:tblGrid>
        <w:gridCol w:w="562"/>
        <w:gridCol w:w="2693"/>
        <w:gridCol w:w="6805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Функционал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Требования к функционалу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Интеграция с операционными системами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Возможность установки серверных операционных систем Microsoft Windows Server 2012 R2, Роса Кобальт, Роса Хром, RELD, RELS, Astra Linux, ALT Linux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Интеграция с аппаратными платформами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Поддержка серверных платформ x86 и x86-64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Интеграция с системами мониторинга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Поддержка распространённых систем мониторинга. Поддержка стандартных протоколов безагентного мониторинга (SNMP, ICMP), поддержка мониторинга путем установки специализированных агентов</w:t>
            </w:r>
          </w:p>
        </w:tc>
      </w:tr>
    </w:tbl>
    <w:p>
      <w:pPr>
        <w:pStyle w:val="Normal"/>
        <w:spacing w:lineRule="auto" w:line="240" w:before="0" w:after="0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cs="Liberation Serif" w:ascii="Liberation Serif" w:hAnsi="Liberation Serif"/>
          <w:bCs/>
          <w:sz w:val="24"/>
          <w:szCs w:val="24"/>
        </w:rPr>
      </w:r>
    </w:p>
    <w:p>
      <w:pPr>
        <w:pStyle w:val="Normal"/>
        <w:keepNext w:val="true"/>
        <w:keepLines/>
        <w:numPr>
          <w:ilvl w:val="2"/>
          <w:numId w:val="4"/>
        </w:numPr>
        <w:spacing w:lineRule="auto" w:line="240" w:before="0" w:after="0"/>
        <w:ind w:left="567" w:hanging="567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sz w:val="24"/>
          <w:szCs w:val="24"/>
        </w:rPr>
        <w:t>Требования к реализуемым мерам защиты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Система управления средой виртуализации должна реализовывать следующие требования к мерам защиты информации: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1) ИАФ.1. Идентификация и аутентификация пользователей, являющихся работниками оператора;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2) ИАФ.2. Идентификация и аутентификация устройств, в том числе стационарных, мобильных и портативных;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3) ИАФ.3. Управление идентификаторами, в том числе создание, присвоение, уничтожение идентификаторов;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4) ИАФ.4. Управление средствами аутентификации, в том числе хранение, выдача, инициализация, блокирование средств аутентификации и принятие мер в случае утраты и (или) компрометации средств аутентификации;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5) ИАФ.5. Защита обратной связи при вводе аутентификационной информации;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6) ИАФ.6. Идентификация и аутентификация пользователей, не являющихся работниками оператора;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7) УПД.1. Управление (заведение, активация, блокирование и уничтожение) учетными записями пользователей, в том числе внешних пользователей;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8) УПД.2. Реализация необходимых методов (дискреционный, мандатный, ролевой или иной метод), типов (чтение, запись, выполнение или иной тип) и правил разграничения доступа;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9) УПД.3. Управление (фильтрация, маршрутизация, контроль соединений, однонаправленная передача и иные способы управления) информационными потоками между устройствами, сегментами информационной системы, а также между информационными системами;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10) УПД.4. Разделение полномочий (ролей) пользователей, администраторов и лиц, обеспечивающих функционирование информационной системы;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11) УПД.6. Ограничение неуспешных попыток входа в информационную систему (доступа к информационной системе);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12) УПД.10. Блокирование сеанса доступа в информационную систему после установленного времени бездействия (неактивности) пользователя или по его запросу;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13) УПД.11. Разрешение (запрет) действий пользователей, разрешенных до идентификации и аутентификации;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14) УПД.12. Поддержка и сохранение атрибутов безопасности (меток безопасности), связанных с информацией в процессе ее хранения и обработки;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15) ОПС.4. Управление временными файлами, в том числе запрет, разрешение, перенаправление записи, удаление временных файлов;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16) ЗНИ.1. Учет машинных носителей информации;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17) ЗНИ.2. Управление доступом к машинным носителям информации;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18) ЗНИ.3. Контроль перемещения машинных носителей информации за пределы контролируемой зоны;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19) ЗНИ.4. Исключение возможности несанкционированного ознакомления с содержанием информации, хранящейся на машинных носителях, и (или) использования носителей информации в иных информационных системах;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20) ЗНИ.5. Контроль использования интерфейсов ввода (вывода) информации на машинные носители информации;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21) ЗНИ.6. Контроль ввода (вывода) информации на машинные носители информации;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22) ЗНИ.7. Контроль подключения машинных носителей информации;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23) ЗНИ.8. Уничтожение (стирание) информации на машинных носителях при их передаче между пользователями, в сторонние организации для ремонта или утилизации, а также контроль уничтожения (стирания);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24) РСБ.1. Определение событий безопасности, подлежащих регистрации, и сроков их хранения;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25) РСБ.2. Определение состава и содержания информации о событиях безопасности, подлежащих регистрации;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26) РСБ.3. Сбор, запись и хранение информации о событиях безопасности в течение установленного времени хранения;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27) РСБ.4. Реагирование на сбои при регистрации событий безопасности, в том числе аппаратные и программные ошибки, сбои в механизмах сбора информации и достижение предела или переполнения объема (емкости) памяти;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28) РСБ.5. Мониторинг (просмотр, анализ) результатов регистрации событий безопасности и реагирование на них;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29) РСБ.6. Генерирование временных меток и (или) синхронизация системного времени в информационной системе;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30) РСБ.7. Защита информации о событиях безопасности;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31) РСБ.8. Обеспечение возможности просмотра и анализа информации о действиях отдельных пользователей в информационной системе;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32) АНЗ.5. Контроль правил генерации и смены паролей пользователей, заведения и удаления учетных записей пользователей, реализации правил разграничения доступом, полномочий пользователей в информационной системе;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33) ОЦЛ.1. Контроль целостности программного обеспечения, включая программное обеспечение средств защиты информации;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34) ОЦЛ.3. Обеспечение возможности восстановления программного обеспечения, включая программное обеспечение средств защиты информации, при возникновении нештатных ситуаций;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35) ОДТ.4. Периодическое резервное копирование информации на резервные машинные носители информации;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36) ОДТ.5. Обеспечение возможности восстановления информации с резервных машинных носителей информации (резервных копий) в течение установленного временного интервала;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37) ОДТ.6. Кластеризация информационной системы и (или) ее сегментов;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38) ЗСВ.1. Идентификация и аутентификация субъектов доступа и объектов доступа в виртуальной инфраструктуре, в том числе администраторов управления средствами виртуализации с учетом требований ГОСТ Р 58833-2020. "Защита информации. Идентификация и аутентификация. Общие положения";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39) ЗСВ.2. Управление доступом субъектов доступа к объектам доступа в виртуальной инфраструктуре, в том числе внутри виртуальных машин;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40) ЗСВ.3. Регистрация событий безопасности в виртуальной инфраструктуре;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41) ЗСВ.4. Управление (фильтрация, маршрутизация, контроль соединения, однонаправленная передача) потоками информации между компонентами виртуальной инфраструктуры, а также по периметру виртуальной инфраструктуры;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42) ЗСВ.6. Управление перемещением виртуальных машин (контейнеров) и обрабатываемых на них данных;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43) ЗСВ.7. Контроль целостности виртуальной инфраструктуры и ее конфигураций;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44) ЗСВ.8. Резервное копирование данных, резервирование технических средств, программного обеспечения виртуальной инфраструктуры, а также каналов связи внутри виртуальной инфраструктуры, дополнительно должно обеспечиваться резервное копирование параметров настройки средства виртуализации, должно обеспечиваться резервное копирование сведений о событиях безопасности.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45) ЗСВ.10. Разбиение виртуальной инфраструктуры на сегменты (сегментирование виртуальной инфраструктуры) для обработки информации отдельным пользователем и (или) группой пользователей;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46) ЗИС.1. Разделение в информационной системе функций по управлению (администрированию) информационной системой, управлению (администрированию) системой защиты информации, функций по обработке информации и иных функций информационной системы;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47) ЗИС.10. Подтверждение происхождения источника информации, получаемой в процессе определения сетевых адресов по сетевым именам или определения сетевых имен по сетевым адресам;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48) ЗИС.15. Защита архивных файлов, параметров настройки средств защиты информации и программного обеспечения и иных данных, не подлежащих изменению в процессе обработки информации;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49) ЗИС.17. Разбиение информационной системы на сегменты (сегментирование информационной системы) и обеспечение защиты периметров сегментов информационной системы;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50) ЗИС.19. Изоляция процессов (выполнение программ) в выделенной области памяти;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51) ЗИС.21. Исключение доступа пользователя к информации, возникшей в результате действий предыдущего пользователя через реестры, оперативную память, внешние запоминающие устройства и иные общие для пользователей ресурсы информационной системы;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52) ЗИС.23. Защита периметра (физических и (или) логических границ) информационной системы при ее взаимодействии с иными информационными системами и информационно-телекоммуникационными сетями;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53) ЗИС.29. Перевод информационной системы или ее устройств (компонентов) в заранее определенную конфигурацию, обеспечивающую защиту информации, в случае возникновении отказов (сбоев) в системе защиты информации информационной системы.</w:t>
      </w:r>
    </w:p>
    <w:p>
      <w:pPr>
        <w:pStyle w:val="Normal"/>
        <w:keepNext w:val="true"/>
        <w:keepLines/>
        <w:numPr>
          <w:ilvl w:val="2"/>
          <w:numId w:val="4"/>
        </w:numPr>
        <w:spacing w:lineRule="auto" w:line="240" w:before="0" w:after="0"/>
        <w:ind w:left="567" w:hanging="567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sz w:val="24"/>
          <w:szCs w:val="24"/>
        </w:rPr>
        <w:t>Требования к программной документации.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contextualSpacing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Система управления средой виртуализации должна сопровождаться детальной программной документацией, исполненной на русском языке, и должна содержать следующие сведения: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contextualSpacing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Руководство по установке системы виртуализации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contextualSpacing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 xml:space="preserve">Руководство администратора по управлению и настройке системы виртуализации 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contextualSpacing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Руководство пользователя по эксплуатации системы виртуализации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contextualSpacing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Формуляр на изделие</w:t>
      </w:r>
    </w:p>
    <w:p>
      <w:pPr>
        <w:pStyle w:val="Normal"/>
        <w:keepNext w:val="true"/>
        <w:keepLines/>
        <w:numPr>
          <w:ilvl w:val="2"/>
          <w:numId w:val="4"/>
        </w:numPr>
        <w:spacing w:lineRule="auto" w:line="240" w:before="0" w:after="0"/>
        <w:ind w:left="567" w:hanging="567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sz w:val="24"/>
          <w:szCs w:val="24"/>
        </w:rPr>
        <w:t>Требования к предоставлению гарантийной поддержки</w:t>
      </w:r>
    </w:p>
    <w:p>
      <w:pPr>
        <w:pStyle w:val="Normal"/>
        <w:keepNext w:val="true"/>
        <w:keepLines/>
        <w:spacing w:lineRule="auto" w:line="240" w:before="0" w:after="0"/>
        <w:ind w:left="567" w:hanging="0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sz w:val="24"/>
          <w:szCs w:val="24"/>
        </w:rPr>
        <w:t>Гарантийная поддержка оказывается сроком на 1 год.</w:t>
      </w:r>
    </w:p>
    <w:tbl>
      <w:tblPr>
        <w:tblW w:w="96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00" w:noHBand="0" w:lastColumn="0" w:firstColumn="0" w:lastRow="0" w:firstRow="0"/>
      </w:tblPr>
      <w:tblGrid>
        <w:gridCol w:w="5721"/>
        <w:gridCol w:w="3948"/>
      </w:tblGrid>
      <w:tr>
        <w:trPr>
          <w:trHeight w:val="300" w:hRule="atLeast"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Количество Запросов в месяц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Без ограничений</w:t>
            </w:r>
          </w:p>
        </w:tc>
      </w:tr>
      <w:tr>
        <w:trPr>
          <w:trHeight w:val="300" w:hRule="atLeast"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Публикация обновлений ПО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Да</w:t>
            </w:r>
          </w:p>
        </w:tc>
      </w:tr>
      <w:tr>
        <w:trPr>
          <w:trHeight w:val="560" w:hRule="atLeast"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Предоставление личного кабинета на портале технической поддержки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Да</w:t>
            </w:r>
          </w:p>
        </w:tc>
      </w:tr>
      <w:tr>
        <w:trPr>
          <w:trHeight w:val="910" w:hRule="atLeast"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Каналы приема Запросов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Электронная почта,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Портал технической поддержки</w:t>
            </w:r>
          </w:p>
        </w:tc>
      </w:tr>
      <w:tr>
        <w:trPr>
          <w:trHeight w:val="450" w:hRule="atLeast"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Время приема Запросов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Круглосуточно</w:t>
              <w:br/>
              <w:t>По электронной почте и через портал технической поддержки</w:t>
            </w:r>
          </w:p>
        </w:tc>
      </w:tr>
      <w:tr>
        <w:trPr>
          <w:trHeight w:val="450" w:hRule="atLeast"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Время обработки Запросов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Круглосуточно</w:t>
              <w:br/>
              <w:t>По электронной почте и через портал технической поддержки</w:t>
            </w:r>
          </w:p>
        </w:tc>
      </w:tr>
      <w:tr>
        <w:trPr>
          <w:trHeight w:val="560" w:hRule="atLeast"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Вопросы создания, оптимизации и использования инфраструктурных решений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Да</w:t>
            </w:r>
          </w:p>
        </w:tc>
      </w:tr>
      <w:tr>
        <w:trPr>
          <w:trHeight w:val="560" w:hRule="atLeast"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Вопросы по эксплуатации ПО, связанные с отсутствием соответствующей информации в документации, с некорректным (недокументированным) функционированием ПО или с необходимостью внесения исправлений в программный код ПО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Да</w:t>
            </w:r>
          </w:p>
        </w:tc>
      </w:tr>
      <w:tr>
        <w:trPr>
          <w:trHeight w:val="341" w:hRule="atLeast"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Прием сообщений об ошибках.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Да</w:t>
            </w:r>
          </w:p>
        </w:tc>
      </w:tr>
      <w:tr>
        <w:trPr>
          <w:trHeight w:val="560" w:hRule="atLeast"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Консультации по установке программного обеспечения сторонних производителей, не входящего в репозиторий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</w:rPr>
              <w:t>Да</w:t>
            </w:r>
          </w:p>
        </w:tc>
      </w:tr>
    </w:tbl>
    <w:p>
      <w:pPr>
        <w:pStyle w:val="Normal"/>
        <w:spacing w:lineRule="auto" w:line="240" w:before="0" w:after="0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cs="Liberation Serif" w:ascii="Liberation Serif" w:hAnsi="Liberation Serif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cs="Liberation Serif" w:ascii="Liberation Serif" w:hAnsi="Liberation Serif"/>
          <w:bCs/>
          <w:sz w:val="24"/>
          <w:szCs w:val="24"/>
        </w:rPr>
      </w:r>
    </w:p>
    <w:p>
      <w:pPr>
        <w:pStyle w:val="Normal"/>
        <w:keepNext w:val="true"/>
        <w:keepLines/>
        <w:numPr>
          <w:ilvl w:val="1"/>
          <w:numId w:val="4"/>
        </w:numPr>
        <w:spacing w:lineRule="auto" w:line="240" w:before="0" w:after="0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 xml:space="preserve">Требования к Внедрению системы </w:t>
      </w:r>
      <w:bookmarkStart w:id="12" w:name="_1ksv4uv"/>
      <w:bookmarkEnd w:id="12"/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виртуализации</w:t>
      </w:r>
    </w:p>
    <w:p>
      <w:pPr>
        <w:pStyle w:val="Normal"/>
        <w:keepNext w:val="true"/>
        <w:keepLines/>
        <w:numPr>
          <w:ilvl w:val="2"/>
          <w:numId w:val="4"/>
        </w:numPr>
        <w:spacing w:lineRule="auto" w:line="240" w:before="0" w:after="0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Общие требования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Модернизация виртуальной инфраструктуры должна включать в себя этапы развертывания, подключения технических средств под единое управление платформой виртуализации и миграцию виртуальных машин.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 xml:space="preserve">Исполнитель разрабатывает и согласовывает план график модернизации одного кластера, включающий этапы миграции серверов с ролью гипервизора, сервера централизованного управления и виртуальных машин.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Исполнитель разрабатывает и согласовывает имена и IP адреса, актуализирует схемы подключения технических средств.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sz w:val="24"/>
          <w:szCs w:val="24"/>
        </w:rPr>
        <w:t>Заказчик предоставляет: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Актуальные сведения по настройкам используемой среды виртуализации;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Актуальные схемы подключения технических средств;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Актуальные сведения по назначенным и используемым ресурсам ВМ;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Административные права доступа на технические средства текущей среды виртуализации;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Административные права доступа на узлы текущей среды виртуализации;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Сведения по IP адресации для настройки технических средств;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Рабочее место для проведения работ с доступом в Интернет.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sz w:val="24"/>
          <w:szCs w:val="24"/>
        </w:rPr>
        <w:t>Заказчик обеспечивает: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Предоставление необходимых технических средств для развертывания платформы виртуализации;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Доступ в помещение и к техническим средствам сотрудникам Исполнителя.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Исполнитель обеспечивает: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Миграцию всех серверов платформы виртуализации БАЗИС.DYNAMIX, в количестве 33 штук на среду виртуализации «</w:t>
      </w:r>
      <w:r>
        <w:rPr>
          <w:rFonts w:cs="Liberation Serif" w:ascii="Liberation Serif" w:hAnsi="Liberation Serif"/>
          <w:bCs/>
          <w:color w:val="000000"/>
          <w:sz w:val="24"/>
          <w:szCs w:val="24"/>
        </w:rPr>
        <w:t xml:space="preserve">Rosa –virtualization» </w:t>
      </w: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сертифицированной ФСТЭК.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неразглашение информации, ставшей ему известной в ходе выполнения работ;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требований по конфиденциальности.</w:t>
      </w:r>
    </w:p>
    <w:p>
      <w:pPr>
        <w:pStyle w:val="Normal"/>
        <w:keepNext w:val="true"/>
        <w:keepLines/>
        <w:numPr>
          <w:ilvl w:val="2"/>
          <w:numId w:val="4"/>
        </w:numPr>
        <w:spacing w:lineRule="auto" w:line="240" w:before="0" w:after="0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Требования к миграции серверов системы виртуализации на ПО виртуализации сертифицированную ФСТЭК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Миграция серверов системы виртуализации должна осуществляться согласно разработанного плана графика.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Система виртуализации должна функционировать только на технических средствах Заказчика.</w:t>
      </w: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  <w:highlight w:val="yellow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 xml:space="preserve">Миграции подлежат сервера и сервер управления виртуальной инфраструктуры, функционирующие в текущей платформе виртуализации,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Исполнитель выполняет установку и настройку операционной системы и компонент системы виртуализации сертифицированной ФСТЭК: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установку и настройку гипервизора на технические средства;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настройку согласованной сетевой конфигурации;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настройку кластера системы виртуализации;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настройку дисковых ресурсов платформы виртуализации (дисковые ресурсы предоставляет Заказчик);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настройку и проверку кластера виртуализации;</w:t>
      </w:r>
    </w:p>
    <w:p>
      <w:pPr>
        <w:pStyle w:val="Normal"/>
        <w:spacing w:lineRule="auto" w:line="240" w:before="0" w:after="0"/>
        <w:ind w:firstLine="708"/>
        <w:jc w:val="both"/>
        <w:rPr>
          <w:rFonts w:ascii="Liberation Serif" w:hAnsi="Liberation Serif" w:eastAsia="Liberation Serif" w:cs="Liberation Serif"/>
          <w:color w:val="000000"/>
          <w:sz w:val="24"/>
          <w:szCs w:val="24"/>
        </w:rPr>
      </w:pPr>
      <w:r>
        <w:rPr>
          <w:rFonts w:eastAsia="Liberation Serif" w:cs="Liberation Serif" w:ascii="Liberation Serif" w:hAnsi="Liberation Serif"/>
          <w:color w:val="000000"/>
          <w:sz w:val="24"/>
          <w:szCs w:val="24"/>
        </w:rPr>
        <w:t>Исполнитель в ходе миграции обеспечивает:</w:t>
      </w:r>
    </w:p>
    <w:p>
      <w:pPr>
        <w:pStyle w:val="Normal"/>
        <w:numPr>
          <w:ilvl w:val="0"/>
          <w:numId w:val="12"/>
        </w:numPr>
        <w:spacing w:lineRule="auto" w:line="240" w:before="0" w:after="0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eastAsia="Liberation Serif" w:cs="Liberation Serif" w:ascii="Liberation Serif" w:hAnsi="Liberation Serif"/>
          <w:color w:val="000000"/>
          <w:sz w:val="24"/>
          <w:szCs w:val="24"/>
        </w:rPr>
        <w:t>отказоустойчивое функционирование виртуальных машин, в случае выхода из строя одного из узлов кластера (сервер с ролью гипервизора) виртуальные машины успешно перезапускаются и функционируют на свободных ресурсах кластера;</w:t>
      </w:r>
    </w:p>
    <w:p>
      <w:pPr>
        <w:pStyle w:val="Normal"/>
        <w:numPr>
          <w:ilvl w:val="0"/>
          <w:numId w:val="12"/>
        </w:numPr>
        <w:spacing w:lineRule="auto" w:line="240" w:before="0" w:after="0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eastAsia="Liberation Serif" w:cs="Liberation Serif" w:ascii="Liberation Serif" w:hAnsi="Liberation Serif"/>
          <w:color w:val="000000"/>
          <w:sz w:val="24"/>
          <w:szCs w:val="24"/>
        </w:rPr>
        <w:t>возможность миграции виртуальной машины между узлами кластера без необходимости остановки виртуальных машин;</w:t>
      </w:r>
    </w:p>
    <w:p>
      <w:pPr>
        <w:pStyle w:val="Normal"/>
        <w:numPr>
          <w:ilvl w:val="0"/>
          <w:numId w:val="12"/>
        </w:numPr>
        <w:spacing w:lineRule="auto" w:line="240" w:before="0" w:after="0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eastAsia="Liberation Serif" w:cs="Liberation Serif" w:ascii="Liberation Serif" w:hAnsi="Liberation Serif"/>
          <w:color w:val="000000"/>
          <w:sz w:val="24"/>
          <w:szCs w:val="24"/>
        </w:rPr>
        <w:t>возможность переноса виртуальных жестких дисков между хранилищами без остановки виртуальных машин;</w:t>
      </w:r>
    </w:p>
    <w:p>
      <w:pPr>
        <w:pStyle w:val="Normal"/>
        <w:numPr>
          <w:ilvl w:val="0"/>
          <w:numId w:val="12"/>
        </w:numPr>
        <w:spacing w:lineRule="auto" w:line="240" w:before="0" w:after="0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eastAsia="Liberation Serif" w:cs="Liberation Serif" w:ascii="Liberation Serif" w:hAnsi="Liberation Serif"/>
          <w:color w:val="000000"/>
          <w:sz w:val="24"/>
          <w:szCs w:val="24"/>
        </w:rPr>
        <w:t xml:space="preserve">централизованное управление объектами платформы виртуализации из единой консоли управления – управление узлами кластера, дисковыми доменами и сетевой инфраструктурой виртуализации; </w:t>
      </w:r>
    </w:p>
    <w:p>
      <w:pPr>
        <w:pStyle w:val="Normal"/>
        <w:spacing w:lineRule="auto" w:line="240" w:before="0" w:after="0"/>
        <w:ind w:firstLine="708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eastAsia="Liberation Serif" w:cs="Liberation Serif" w:ascii="Liberation Serif" w:hAnsi="Liberation Serif"/>
          <w:color w:val="000000"/>
          <w:sz w:val="24"/>
          <w:szCs w:val="24"/>
        </w:rPr>
        <w:t>управления виртуальной инфраструктурой с помощью защищенного протокола передачи данных HTTPS.</w:t>
      </w:r>
    </w:p>
    <w:p>
      <w:pPr>
        <w:pStyle w:val="Normal"/>
        <w:keepNext w:val="true"/>
        <w:keepLines/>
        <w:numPr>
          <w:ilvl w:val="2"/>
          <w:numId w:val="4"/>
        </w:numPr>
        <w:spacing w:lineRule="auto" w:line="240" w:before="0" w:after="0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Требования к обеспечению отказоустойчивой работы виртуальных машин в процессе модернизации виртуальной инфраструктуры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Миграция виртуальных машин должна осуществляться согласно разработанного плана графика.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Не допускается несогласованное выключение виртуальных машин.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sz w:val="24"/>
          <w:szCs w:val="24"/>
        </w:rPr>
        <w:t>Не допускается несогласованное мигрирование виртуальных машин.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sz w:val="24"/>
          <w:szCs w:val="24"/>
        </w:rPr>
        <w:t>Время недоступности и миграции виртуальных машин должно согласовываться и подтверждаться Заказчиком.</w:t>
      </w:r>
      <w:bookmarkStart w:id="13" w:name="_2jxsxqh"/>
      <w:bookmarkEnd w:id="13"/>
    </w:p>
    <w:p>
      <w:pPr>
        <w:pStyle w:val="Normal"/>
        <w:keepNext w:val="true"/>
        <w:keepLines/>
        <w:numPr>
          <w:ilvl w:val="1"/>
          <w:numId w:val="4"/>
        </w:numPr>
        <w:spacing w:lineRule="auto" w:line="240" w:before="0" w:after="0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bookmarkStart w:id="14" w:name="_z337ya"/>
      <w:bookmarkEnd w:id="14"/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Требования Формирование документации по виртуальной инфраструктуре.</w:t>
      </w:r>
    </w:p>
    <w:p>
      <w:pPr>
        <w:pStyle w:val="Normal"/>
        <w:keepNext w:val="true"/>
        <w:keepLines/>
        <w:numPr>
          <w:ilvl w:val="2"/>
          <w:numId w:val="4"/>
        </w:numPr>
        <w:spacing w:lineRule="auto" w:line="240" w:before="0" w:after="0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Требования к документации средой виртуализации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Система управления средой виртуализации должна сопровождаться детальной программной документацией, исполненной на русском языке, и должна содержать следующие сведения: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0" w:firstLine="709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Руководство по установке системы виртуализации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0" w:firstLine="709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 xml:space="preserve">Руководство администратора по управлению и настройке системы виртуализации 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0" w:firstLine="709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Руководство пользователя по эксплуатации системы виртуализации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0" w:firstLine="709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Формуляр на изделие</w:t>
      </w:r>
    </w:p>
    <w:p>
      <w:pPr>
        <w:pStyle w:val="Normal"/>
        <w:keepNext w:val="true"/>
        <w:keepLines/>
        <w:numPr>
          <w:ilvl w:val="2"/>
          <w:numId w:val="4"/>
        </w:numPr>
        <w:spacing w:lineRule="auto" w:line="240" w:before="0" w:after="0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sz w:val="24"/>
          <w:szCs w:val="24"/>
        </w:rPr>
        <w:t>Требования к инструкциям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Работы по модернизации виртуальной инфраструктуры должны быть проводиться по разработанным инструкциям.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В ходе выполнения модернизации инструкции должны актуализироваться с учетом инфраструктуры Заказчика.</w:t>
      </w:r>
    </w:p>
    <w:p>
      <w:pPr>
        <w:pStyle w:val="Normal"/>
        <w:keepNext w:val="true"/>
        <w:keepLines/>
        <w:numPr>
          <w:ilvl w:val="2"/>
          <w:numId w:val="4"/>
        </w:numPr>
        <w:spacing w:lineRule="auto" w:line="240" w:before="0" w:after="0"/>
        <w:ind w:left="567" w:hanging="567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sz w:val="24"/>
          <w:szCs w:val="24"/>
        </w:rPr>
        <w:t>Требования к исполнительной документации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sz w:val="24"/>
          <w:szCs w:val="24"/>
        </w:rPr>
        <w:t>По результатам работ Исполнитель предоставляет Заказчику техническую документацию, содержащую: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993" w:hanging="417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структурную схему работы виртуальной инфраструктуры;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993" w:hanging="417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функциональную схему работы виртуальной инфраструктуры;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993" w:hanging="417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пояснительную записку с описанием работы виртуальной инфраструктуры:</w:t>
      </w:r>
    </w:p>
    <w:p>
      <w:pPr>
        <w:pStyle w:val="Normal"/>
        <w:numPr>
          <w:ilvl w:val="1"/>
          <w:numId w:val="6"/>
        </w:numPr>
        <w:spacing w:lineRule="auto" w:line="240" w:before="0" w:after="0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имена, ip адреса серверов и системы хранения данных;</w:t>
      </w:r>
    </w:p>
    <w:p>
      <w:pPr>
        <w:pStyle w:val="Normal"/>
        <w:numPr>
          <w:ilvl w:val="1"/>
          <w:numId w:val="6"/>
        </w:numPr>
        <w:spacing w:lineRule="auto" w:line="240" w:before="0" w:after="0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список дисковых доменов и логических дисков СХД;</w:t>
      </w:r>
    </w:p>
    <w:p>
      <w:pPr>
        <w:pStyle w:val="Normal"/>
        <w:spacing w:lineRule="auto" w:line="240" w:before="0" w:after="0"/>
        <w:ind w:firstLine="792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r>
        <w:rPr>
          <w:rFonts w:cs="Liberation Serif" w:ascii="Liberation Serif" w:hAnsi="Liberation Serif"/>
          <w:bCs/>
          <w:color w:val="000000"/>
          <w:sz w:val="24"/>
          <w:szCs w:val="24"/>
        </w:rPr>
        <w:t>список ВМ.</w:t>
      </w:r>
    </w:p>
    <w:p>
      <w:pPr>
        <w:pStyle w:val="Normal"/>
        <w:spacing w:lineRule="auto" w:line="240" w:before="0" w:after="0"/>
        <w:ind w:firstLine="792"/>
        <w:jc w:val="both"/>
        <w:rPr>
          <w:rFonts w:ascii="Liberation Serif" w:hAnsi="Liberation Serif" w:eastAsia="Times New Roman" w:cs="Liberation Serif"/>
          <w:bCs/>
          <w:color w:val="000000"/>
          <w:sz w:val="24"/>
          <w:szCs w:val="24"/>
        </w:rPr>
      </w:pPr>
      <w:bookmarkStart w:id="15" w:name="_GoBack"/>
      <w:r>
        <w:rPr>
          <w:rFonts w:eastAsia="Times New Roman" w:cs="Liberation Serif" w:ascii="Liberation Serif" w:hAnsi="Liberation Serif"/>
          <w:bCs/>
          <w:color w:val="000000"/>
          <w:sz w:val="24"/>
          <w:szCs w:val="24"/>
        </w:rPr>
        <w:t>Документация должна быть разработана с учетом требований стандарта ГОСТ 34.602-2020 "Информационные технологии. Комплекс стандартов на автоматизированные системы. Техническое задание на создание автоматизированной системы".</w:t>
      </w:r>
      <w:bookmarkEnd w:id="15"/>
    </w:p>
    <w:p>
      <w:pPr>
        <w:pStyle w:val="Normal"/>
        <w:spacing w:lineRule="auto" w:line="240" w:before="0" w:after="0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cs="Liberation Serif" w:ascii="Liberation Serif" w:hAnsi="Liberation Serif"/>
          <w:bCs/>
          <w:sz w:val="24"/>
          <w:szCs w:val="24"/>
        </w:rPr>
      </w:r>
    </w:p>
    <w:sectPr>
      <w:headerReference w:type="first" r:id="rId2"/>
      <w:footerReference w:type="default" r:id="rId3"/>
      <w:footerReference w:type="first" r:id="rId4"/>
      <w:type w:val="nextPage"/>
      <w:pgSz w:w="11906" w:h="16838"/>
      <w:pgMar w:left="1361" w:right="566" w:gutter="0" w:header="709" w:top="1134" w:footer="709" w:bottom="1134"/>
      <w:pgNumType w:start="1" w:fmt="decimal"/>
      <w:formProt w:val="false"/>
      <w:titlePg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OpenSymbol">
    <w:altName w:val="Arial Unicode MS"/>
    <w:charset w:val="01"/>
    <w:family w:val="auto"/>
    <w:pitch w:val="variable"/>
  </w:font>
  <w:font w:name="Noto Sans Symbols">
    <w:charset w:val="01"/>
    <w:family w:val="swiss"/>
    <w:pitch w:val="variable"/>
  </w:font>
  <w:font w:name="Courier New">
    <w:charset w:val="01"/>
    <w:family w:val="modern"/>
    <w:pitch w:val="fixed"/>
  </w:font>
  <w:font w:name="Antiqua">
    <w:charset w:val="01"/>
    <w:family w:val="auto"/>
    <w:pitch w:val="default"/>
  </w:font>
  <w:font w:name="Century Gothic">
    <w:charset w:val="01"/>
    <w:family w:val="swiss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677" w:leader="none"/>
        <w:tab w:val="right" w:pos="9355" w:leader="none"/>
      </w:tabs>
      <w:spacing w:lineRule="auto" w:line="240" w:before="0" w:after="0"/>
      <w:ind w:firstLine="709"/>
      <w:jc w:val="center"/>
      <w:rPr>
        <w:rFonts w:ascii="Times New Roman" w:hAnsi="Times New Roman" w:eastAsia="Times New Roman" w:cs="Times New Roman"/>
        <w:color w:val="000000"/>
        <w:sz w:val="28"/>
        <w:szCs w:val="28"/>
      </w:rPr>
    </w:pPr>
    <w:r>
      <w:rPr>
        <w:rFonts w:eastAsia="Times New Roman" w:cs="Times New Roman" w:ascii="Times New Roman" w:hAnsi="Times New Roman"/>
        <w:color w:val="000000"/>
        <w:sz w:val="28"/>
        <w:szCs w:val="28"/>
      </w:rPr>
      <w:fldChar w:fldCharType="begin"/>
    </w:r>
    <w:r>
      <w:rPr>
        <w:sz w:val="28"/>
        <w:szCs w:val="28"/>
        <w:rFonts w:eastAsia="Times New Roman" w:cs="Times New Roman" w:ascii="Times New Roman" w:hAnsi="Times New Roman"/>
        <w:color w:val="000000"/>
      </w:rPr>
      <w:instrText xml:space="preserve"> PAGE </w:instrText>
    </w:r>
    <w:r>
      <w:rPr>
        <w:sz w:val="28"/>
        <w:szCs w:val="28"/>
        <w:rFonts w:eastAsia="Times New Roman" w:cs="Times New Roman" w:ascii="Times New Roman" w:hAnsi="Times New Roman"/>
        <w:color w:val="000000"/>
      </w:rPr>
      <w:fldChar w:fldCharType="separate"/>
    </w:r>
    <w:r>
      <w:rPr>
        <w:sz w:val="28"/>
        <w:szCs w:val="28"/>
        <w:rFonts w:eastAsia="Times New Roman" w:cs="Times New Roman" w:ascii="Times New Roman" w:hAnsi="Times New Roman"/>
        <w:color w:val="000000"/>
      </w:rPr>
      <w:t>17</w:t>
    </w:r>
    <w:r>
      <w:rPr>
        <w:sz w:val="28"/>
        <w:szCs w:val="28"/>
        <w:rFonts w:eastAsia="Times New Roman" w:cs="Times New Roman" w:ascii="Times New Roman" w:hAnsi="Times New Roman"/>
        <w:color w:val="000000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677" w:leader="none"/>
        <w:tab w:val="right" w:pos="9355" w:leader="none"/>
      </w:tabs>
      <w:spacing w:lineRule="auto" w:line="240" w:before="0" w:after="0"/>
      <w:ind w:firstLine="709"/>
      <w:jc w:val="center"/>
      <w:rPr>
        <w:rFonts w:ascii="Times New Roman" w:hAnsi="Times New Roman" w:eastAsia="Times New Roman" w:cs="Times New Roman"/>
        <w:color w:val="000000"/>
        <w:sz w:val="28"/>
        <w:szCs w:val="28"/>
      </w:rPr>
    </w:pPr>
    <w:r>
      <w:rPr>
        <w:rFonts w:eastAsia="Times New Roman" w:cs="Times New Roman" w:ascii="Times New Roman" w:hAnsi="Times New Roman"/>
        <w:color w:val="000000"/>
        <w:sz w:val="28"/>
        <w:szCs w:val="28"/>
      </w:rPr>
      <w:fldChar w:fldCharType="begin"/>
    </w:r>
    <w:r>
      <w:rPr>
        <w:sz w:val="28"/>
        <w:szCs w:val="28"/>
        <w:rFonts w:eastAsia="Times New Roman" w:cs="Times New Roman" w:ascii="Times New Roman" w:hAnsi="Times New Roman"/>
        <w:color w:val="000000"/>
      </w:rPr>
      <w:instrText xml:space="preserve"> PAGE </w:instrText>
    </w:r>
    <w:r>
      <w:rPr>
        <w:sz w:val="28"/>
        <w:szCs w:val="28"/>
        <w:rFonts w:eastAsia="Times New Roman" w:cs="Times New Roman" w:ascii="Times New Roman" w:hAnsi="Times New Roman"/>
        <w:color w:val="000000"/>
      </w:rPr>
      <w:fldChar w:fldCharType="separate"/>
    </w:r>
    <w:r>
      <w:rPr>
        <w:sz w:val="28"/>
        <w:szCs w:val="28"/>
        <w:rFonts w:eastAsia="Times New Roman" w:cs="Times New Roman" w:ascii="Times New Roman" w:hAnsi="Times New Roman"/>
        <w:color w:val="000000"/>
      </w:rPr>
      <w:t>1</w:t>
    </w:r>
    <w:r>
      <w:rPr>
        <w:sz w:val="28"/>
        <w:szCs w:val="28"/>
        <w:rFonts w:eastAsia="Times New Roman" w:cs="Times New Roman" w:ascii="Times New Roman" w:hAnsi="Times New Roman"/>
        <w:color w:val="00000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20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30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7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0"/>
        </w:tabs>
        <w:ind w:left="432" w:hanging="432"/>
      </w:pPr>
      <w:rPr>
        <w:rFonts w:ascii="Liberation Serif" w:hAnsi="Liberation Serif" w:cs="Liberation Serif" w:hint="default"/>
        <w:sz w:val="22"/>
        <w:b/>
        <w:szCs w:val="22"/>
      </w:rPr>
    </w:lvl>
    <w:lvl w:ilvl="1">
      <w:start w:val="1"/>
      <w:numFmt w:val="decimal"/>
      <w:lvlText w:val="-.%2."/>
      <w:lvlJc w:val="left"/>
      <w:pPr>
        <w:tabs>
          <w:tab w:val="num" w:pos="0"/>
        </w:tabs>
        <w:ind w:left="576" w:hanging="576"/>
      </w:pPr>
      <w:rPr>
        <w:b w:val="false"/>
      </w:rPr>
    </w:lvl>
    <w:lvl w:ilvl="2">
      <w:start w:val="1"/>
      <w:numFmt w:val="decimal"/>
      <w:lvlText w:val="-.%2.%3."/>
      <w:lvlJc w:val="left"/>
      <w:pPr>
        <w:tabs>
          <w:tab w:val="num" w:pos="0"/>
        </w:tabs>
        <w:ind w:left="720" w:hanging="720"/>
      </w:pPr>
      <w:rPr>
        <w:sz w:val="26"/>
        <w:i w:val="false"/>
        <w:b w:val="false"/>
        <w:szCs w:val="26"/>
      </w:rPr>
    </w:lvl>
    <w:lvl w:ilvl="3">
      <w:start w:val="1"/>
      <w:numFmt w:val="decimal"/>
      <w:lvlText w:val="-.%2.%3.%4."/>
      <w:lvlJc w:val="left"/>
      <w:pPr>
        <w:tabs>
          <w:tab w:val="num" w:pos="0"/>
        </w:tabs>
        <w:ind w:left="864" w:hanging="864"/>
      </w:pPr>
      <w:rPr>
        <w:sz w:val="26"/>
        <w:szCs w:val="26"/>
      </w:rPr>
    </w:lvl>
    <w:lvl w:ilvl="4">
      <w:start w:val="1"/>
      <w:numFmt w:val="decimal"/>
      <w:lvlText w:val="o"/>
      <w:lvlJc w:val="left"/>
      <w:pPr>
        <w:tabs>
          <w:tab w:val="num" w:pos="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-.%2.%3.%4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-.%2.%3.%4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-.%2.%3.%4.%6.%7.%8.%9"/>
      <w:lvlJc w:val="left"/>
      <w:pPr>
        <w:tabs>
          <w:tab w:val="num" w:pos="0"/>
        </w:tabs>
        <w:ind w:left="1584" w:hanging="1584"/>
      </w:pPr>
      <w:rPr/>
    </w:lvl>
  </w:abstractNum>
  <w:abstractNum w:abstractNumId="6">
    <w:lvl w:ilvl="0">
      <w:start w:val="1"/>
      <w:numFmt w:val="bullet"/>
      <w:lvlText w:val="▪"/>
      <w:lvlJc w:val="left"/>
      <w:pPr>
        <w:tabs>
          <w:tab w:val="num" w:pos="0"/>
        </w:tabs>
        <w:ind w:left="1296" w:hanging="72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027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747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187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907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347" w:hanging="360"/>
      </w:pPr>
      <w:rPr>
        <w:rFonts w:ascii="Noto Sans Symbols" w:hAnsi="Noto Sans Symbols" w:cs="Noto Sans Symbols" w:hint="default"/>
      </w:rPr>
    </w:lvl>
  </w:abstractNum>
  <w:abstractNum w:abstractNumId="7"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ntiqua" w:hAnsi="Antiqua" w:cs="Antiqu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8">
    <w:lvl w:ilvl="0">
      <w:start w:val="3"/>
      <w:numFmt w:val="bullet"/>
      <w:lvlText w:val="-"/>
      <w:lvlJc w:val="left"/>
      <w:pPr>
        <w:tabs>
          <w:tab w:val="num" w:pos="0"/>
        </w:tabs>
        <w:ind w:left="700" w:hanging="360"/>
      </w:pPr>
      <w:rPr>
        <w:rFonts w:ascii="Century Gothic" w:hAnsi="Century Gothic" w:cs="Century Gothic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6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0" w:hanging="360"/>
      </w:pPr>
      <w:rPr>
        <w:rFonts w:ascii="Noto Sans Symbols" w:hAnsi="Noto Sans Symbols" w:cs="Noto Sans Symbols" w:hint="default"/>
      </w:rPr>
    </w:lvl>
  </w:abstractNum>
  <w:abstractNum w:abstractNumId="9">
    <w:lvl w:ilvl="0">
      <w:start w:val="1"/>
      <w:numFmt w:val="bullet"/>
      <w:lvlText w:val="o"/>
      <w:lvlJc w:val="left"/>
      <w:pPr>
        <w:tabs>
          <w:tab w:val="num" w:pos="0"/>
        </w:tabs>
        <w:ind w:left="128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▪"/>
      <w:lvlJc w:val="left"/>
      <w:pPr>
        <w:tabs>
          <w:tab w:val="num" w:pos="0"/>
        </w:tabs>
        <w:ind w:left="1296" w:hanging="72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027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747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187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907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347" w:hanging="360"/>
      </w:pPr>
      <w:rPr>
        <w:rFonts w:ascii="Noto Sans Symbols" w:hAnsi="Noto Sans Symbols" w:cs="Noto Sans Symbols" w:hint="default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7"/>
      <w:numFmt w:val="decimal"/>
      <w:lvlText w:val="%1.%2."/>
      <w:lvlJc w:val="left"/>
      <w:pPr>
        <w:tabs>
          <w:tab w:val="num" w:pos="0"/>
        </w:tabs>
        <w:ind w:left="1044" w:hanging="50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1800"/>
      </w:pPr>
      <w:rPr/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52e9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ru-RU" w:val="ru-RU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76ea0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nnotationtext"/>
    <w:uiPriority w:val="99"/>
    <w:semiHidden/>
    <w:qFormat/>
    <w:rsid w:val="00f76ea0"/>
    <w:rPr>
      <w:rFonts w:ascii="Calibri" w:hAnsi="Calibri" w:eastAsia="Calibri" w:cs="Calibri"/>
      <w:kern w:val="0"/>
      <w:sz w:val="20"/>
      <w:szCs w:val="20"/>
      <w:lang w:eastAsia="ru-RU"/>
      <w14:ligatures w14:val="none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f76ea0"/>
    <w:rPr>
      <w:rFonts w:ascii="Calibri" w:hAnsi="Calibri" w:eastAsia="Calibri" w:cs="Calibri"/>
      <w:b/>
      <w:bCs/>
      <w:kern w:val="0"/>
      <w:sz w:val="20"/>
      <w:szCs w:val="20"/>
      <w:lang w:eastAsia="ru-RU"/>
      <w14:ligatures w14:val="none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f76ea0"/>
    <w:rPr>
      <w:rFonts w:ascii="Segoe UI" w:hAnsi="Segoe UI" w:eastAsia="Calibri" w:cs="Segoe UI"/>
      <w:kern w:val="0"/>
      <w:sz w:val="18"/>
      <w:szCs w:val="18"/>
      <w:lang w:eastAsia="ru-RU"/>
      <w14:ligatures w14:val="none"/>
    </w:rPr>
  </w:style>
  <w:style w:type="character" w:styleId="Style17" w:customStyle="1">
    <w:name w:val="Абзац списка Знак"/>
    <w:link w:val="ListParagraph"/>
    <w:qFormat/>
    <w:locked/>
    <w:rsid w:val="003534ac"/>
    <w:rPr>
      <w:rFonts w:ascii="Calibri" w:hAnsi="Calibri" w:eastAsia="Calibri" w:cs="Calibri"/>
      <w:kern w:val="0"/>
      <w:lang w:eastAsia="ru-RU"/>
      <w14:ligatures w14:val="non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Заголовок1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11" w:customStyle="1">
    <w:name w:val="Указатель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link w:val="Style17"/>
    <w:qFormat/>
    <w:rsid w:val="008a5d93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Style14"/>
    <w:uiPriority w:val="99"/>
    <w:semiHidden/>
    <w:unhideWhenUsed/>
    <w:qFormat/>
    <w:rsid w:val="00f76ea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5"/>
    <w:uiPriority w:val="99"/>
    <w:semiHidden/>
    <w:unhideWhenUsed/>
    <w:qFormat/>
    <w:rsid w:val="00f76ea0"/>
    <w:pPr/>
    <w:rPr>
      <w:b/>
      <w:bCs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f76ea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5b0cb9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ru-RU" w:val="ru-RU" w:bidi="ar-SA"/>
      <w14:ligatures w14:val="none"/>
    </w:rPr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Footer"/>
    <w:basedOn w:val="Style23"/>
    <w:pPr/>
    <w:rPr/>
  </w:style>
  <w:style w:type="paragraph" w:styleId="Style25">
    <w:name w:val="Header"/>
    <w:basedOn w:val="Style23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LibreOffice/7.5.6.2$Linux_X86_64 LibreOffice_project/50$Build-2</Application>
  <AppVersion>15.0000</AppVersion>
  <Pages>17</Pages>
  <Words>4850</Words>
  <Characters>35991</Characters>
  <CharactersWithSpaces>40265</CharactersWithSpaces>
  <Paragraphs>493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2024-09-16T05:44:00Z</dcterms:created>
  <dc:creator>adminan</dc:creator>
  <dc:description/>
  <dc:language>ru-RU</dc:language>
  <cp:lastModifiedBy>Науменко Вера Александровна</cp:lastModifiedBy>
  <dcterms:modified xsi:type="dcterms:W3CDTF">2024-09-19T07:16:00Z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