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0C" w:rsidRPr="00A92106" w:rsidRDefault="00706C0C" w:rsidP="00706C0C">
      <w:pPr>
        <w:keepNext/>
        <w:keepLines/>
        <w:suppressLineNumbers/>
        <w:ind w:left="4678" w:firstLine="680"/>
        <w:rPr>
          <w:kern w:val="1"/>
        </w:rPr>
      </w:pPr>
      <w:r w:rsidRPr="00A92106">
        <w:rPr>
          <w:b/>
          <w:kern w:val="1"/>
        </w:rPr>
        <w:t>УТВЕРЖДАЮ</w:t>
      </w:r>
      <w:r w:rsidRPr="00A92106">
        <w:rPr>
          <w:kern w:val="1"/>
        </w:rPr>
        <w:t>:</w:t>
      </w:r>
    </w:p>
    <w:p w:rsidR="00706C0C" w:rsidRPr="00A92106" w:rsidRDefault="00442AD4" w:rsidP="00706C0C">
      <w:pPr>
        <w:keepNext/>
        <w:keepLines/>
        <w:suppressLineNumbers/>
        <w:ind w:left="4678" w:firstLine="680"/>
        <w:rPr>
          <w:kern w:val="1"/>
        </w:rPr>
      </w:pPr>
      <w:r>
        <w:rPr>
          <w:kern w:val="1"/>
        </w:rPr>
        <w:t>Начальник ГКУСО «Автохозяйство ПСО           ________________</w:t>
      </w:r>
      <w:r w:rsidR="00706C0C" w:rsidRPr="00A92106">
        <w:rPr>
          <w:kern w:val="1"/>
        </w:rPr>
        <w:t>_/</w:t>
      </w:r>
      <w:r>
        <w:rPr>
          <w:kern w:val="1"/>
        </w:rPr>
        <w:t xml:space="preserve">И.В. </w:t>
      </w:r>
      <w:proofErr w:type="spellStart"/>
      <w:r>
        <w:rPr>
          <w:kern w:val="1"/>
        </w:rPr>
        <w:t>Ростилов</w:t>
      </w:r>
      <w:proofErr w:type="spellEnd"/>
      <w:r w:rsidR="00706C0C" w:rsidRPr="00A92106">
        <w:rPr>
          <w:kern w:val="1"/>
        </w:rPr>
        <w:t>_/</w:t>
      </w:r>
    </w:p>
    <w:p w:rsidR="00706C0C" w:rsidRPr="00A92106" w:rsidRDefault="00442AD4" w:rsidP="00706C0C">
      <w:pPr>
        <w:keepNext/>
        <w:keepLines/>
        <w:suppressLineNumbers/>
        <w:ind w:left="4678" w:firstLine="680"/>
        <w:rPr>
          <w:kern w:val="1"/>
        </w:rPr>
      </w:pPr>
      <w:r>
        <w:rPr>
          <w:kern w:val="1"/>
        </w:rPr>
        <w:t xml:space="preserve"> </w:t>
      </w:r>
      <w:r w:rsidR="00706C0C" w:rsidRPr="00A92106">
        <w:rPr>
          <w:kern w:val="1"/>
        </w:rPr>
        <w:t>«___» _______________ 201    год</w:t>
      </w:r>
    </w:p>
    <w:p w:rsidR="00706C0C" w:rsidRPr="00A92106" w:rsidRDefault="00706C0C" w:rsidP="00706C0C">
      <w:pPr>
        <w:keepNext/>
        <w:keepLines/>
        <w:suppressLineNumbers/>
        <w:ind w:firstLine="680"/>
        <w:rPr>
          <w:kern w:val="1"/>
        </w:rPr>
      </w:pPr>
    </w:p>
    <w:p w:rsidR="00706C0C" w:rsidRPr="00A92106" w:rsidRDefault="00706C0C" w:rsidP="00706C0C">
      <w:pPr>
        <w:keepNext/>
        <w:keepLines/>
        <w:suppressLineNumbers/>
        <w:ind w:firstLine="680"/>
        <w:rPr>
          <w:kern w:val="1"/>
        </w:rPr>
      </w:pPr>
    </w:p>
    <w:p w:rsidR="00706C0C" w:rsidRDefault="00706C0C" w:rsidP="00706C0C">
      <w:pPr>
        <w:keepNext/>
        <w:keepLines/>
        <w:suppressLineNumbers/>
        <w:ind w:firstLine="680"/>
        <w:rPr>
          <w:b/>
          <w:kern w:val="1"/>
        </w:rPr>
      </w:pPr>
    </w:p>
    <w:p w:rsidR="00706C0C" w:rsidRDefault="00706C0C" w:rsidP="00706C0C">
      <w:pPr>
        <w:keepNext/>
        <w:keepLines/>
        <w:suppressLineNumbers/>
        <w:ind w:firstLine="680"/>
        <w:rPr>
          <w:b/>
          <w:kern w:val="1"/>
        </w:rPr>
      </w:pPr>
    </w:p>
    <w:p w:rsidR="00706C0C" w:rsidRDefault="00706C0C" w:rsidP="00706C0C">
      <w:pPr>
        <w:keepNext/>
        <w:keepLines/>
        <w:suppressLineNumbers/>
        <w:ind w:firstLine="680"/>
        <w:rPr>
          <w:b/>
          <w:kern w:val="1"/>
        </w:rPr>
      </w:pPr>
    </w:p>
    <w:p w:rsidR="00706C0C" w:rsidRDefault="00706C0C" w:rsidP="00706C0C">
      <w:pPr>
        <w:keepNext/>
        <w:keepLines/>
        <w:suppressLineNumbers/>
        <w:ind w:firstLine="680"/>
        <w:rPr>
          <w:b/>
          <w:kern w:val="1"/>
        </w:rPr>
      </w:pPr>
    </w:p>
    <w:p w:rsidR="00706C0C" w:rsidRDefault="00706C0C" w:rsidP="00706C0C">
      <w:pPr>
        <w:keepNext/>
        <w:keepLines/>
        <w:suppressLineNumbers/>
        <w:ind w:firstLine="680"/>
        <w:jc w:val="center"/>
        <w:rPr>
          <w:b/>
          <w:kern w:val="1"/>
        </w:rPr>
      </w:pPr>
    </w:p>
    <w:p w:rsidR="00706C0C" w:rsidRPr="00DF7037" w:rsidRDefault="00706C0C" w:rsidP="00706C0C">
      <w:pPr>
        <w:keepLines/>
        <w:suppressLineNumbers/>
        <w:jc w:val="center"/>
        <w:rPr>
          <w:b/>
          <w:caps/>
          <w:kern w:val="1"/>
          <w:sz w:val="28"/>
          <w:szCs w:val="28"/>
        </w:rPr>
      </w:pPr>
      <w:r w:rsidRPr="00DF7037">
        <w:rPr>
          <w:b/>
          <w:caps/>
          <w:kern w:val="1"/>
          <w:sz w:val="28"/>
          <w:szCs w:val="28"/>
        </w:rPr>
        <w:t>ДОКУМЕНТАЦИ</w:t>
      </w:r>
      <w:r>
        <w:rPr>
          <w:b/>
          <w:caps/>
          <w:kern w:val="1"/>
          <w:sz w:val="28"/>
          <w:szCs w:val="28"/>
        </w:rPr>
        <w:t>Я</w:t>
      </w:r>
      <w:r w:rsidRPr="00DF7037">
        <w:rPr>
          <w:b/>
          <w:caps/>
          <w:kern w:val="1"/>
          <w:sz w:val="28"/>
          <w:szCs w:val="28"/>
        </w:rPr>
        <w:t xml:space="preserve"> об аукционе </w:t>
      </w:r>
    </w:p>
    <w:p w:rsidR="00706C0C" w:rsidRPr="00DF7037" w:rsidRDefault="00706C0C" w:rsidP="00706C0C">
      <w:pPr>
        <w:keepLines/>
        <w:suppressLineNumbers/>
        <w:jc w:val="center"/>
        <w:rPr>
          <w:b/>
          <w:caps/>
          <w:kern w:val="1"/>
          <w:sz w:val="28"/>
          <w:szCs w:val="28"/>
        </w:rPr>
      </w:pPr>
      <w:r w:rsidRPr="00DF7037">
        <w:rPr>
          <w:b/>
          <w:caps/>
          <w:kern w:val="1"/>
          <w:sz w:val="28"/>
          <w:szCs w:val="28"/>
        </w:rPr>
        <w:t>В ЭЛЕКТРОННОЙ ФОРМЕ</w:t>
      </w:r>
    </w:p>
    <w:p w:rsidR="00706C0C" w:rsidRDefault="00706C0C" w:rsidP="00706C0C">
      <w:pPr>
        <w:jc w:val="center"/>
        <w:rPr>
          <w:sz w:val="28"/>
          <w:szCs w:val="28"/>
        </w:rPr>
      </w:pPr>
    </w:p>
    <w:p w:rsidR="00706C0C" w:rsidRPr="00DF7037" w:rsidRDefault="00706C0C" w:rsidP="00706C0C">
      <w:pPr>
        <w:jc w:val="center"/>
        <w:rPr>
          <w:b/>
          <w:sz w:val="28"/>
          <w:szCs w:val="28"/>
        </w:rPr>
      </w:pPr>
      <w:r w:rsidRPr="00DF7037">
        <w:rPr>
          <w:sz w:val="28"/>
          <w:szCs w:val="28"/>
        </w:rPr>
        <w:t>по объекту закупки</w:t>
      </w:r>
      <w:r>
        <w:rPr>
          <w:sz w:val="28"/>
          <w:szCs w:val="28"/>
        </w:rPr>
        <w:t xml:space="preserve"> </w:t>
      </w:r>
      <w:r w:rsidRPr="003F4A4E">
        <w:rPr>
          <w:b/>
          <w:sz w:val="28"/>
          <w:szCs w:val="28"/>
        </w:rPr>
        <w:t>«</w:t>
      </w:r>
      <w:r w:rsidRPr="00B33C03">
        <w:rPr>
          <w:noProof/>
          <w:sz w:val="28"/>
          <w:szCs w:val="28"/>
        </w:rPr>
        <w:t>Поставка нефтепродуктов</w:t>
      </w:r>
      <w:r w:rsidRPr="00B33C03">
        <w:rPr>
          <w:sz w:val="28"/>
          <w:szCs w:val="28"/>
        </w:rPr>
        <w:t xml:space="preserve"> по электронным (топливным) картам</w:t>
      </w:r>
      <w:r w:rsidRPr="003F4A4E">
        <w:rPr>
          <w:b/>
          <w:sz w:val="28"/>
          <w:szCs w:val="28"/>
        </w:rPr>
        <w:t>»</w:t>
      </w:r>
    </w:p>
    <w:p w:rsidR="00706C0C" w:rsidRDefault="00706C0C" w:rsidP="00706C0C">
      <w:pPr>
        <w:ind w:firstLine="680"/>
        <w:jc w:val="center"/>
      </w:pPr>
    </w:p>
    <w:p w:rsidR="00706C0C" w:rsidRPr="00485ED1" w:rsidRDefault="00706C0C" w:rsidP="00706C0C">
      <w:pPr>
        <w:jc w:val="center"/>
        <w:rPr>
          <w:b/>
        </w:rPr>
      </w:pPr>
      <w:r w:rsidRPr="00485ED1">
        <w:rPr>
          <w:b/>
        </w:rPr>
        <w:t>Идентификационный код закупки: 182667116130366710100100560010000244</w:t>
      </w:r>
    </w:p>
    <w:p w:rsidR="00706C0C" w:rsidRDefault="00706C0C" w:rsidP="00706C0C">
      <w:pPr>
        <w:ind w:firstLine="680"/>
        <w:jc w:val="center"/>
      </w:pPr>
    </w:p>
    <w:p w:rsidR="00706C0C" w:rsidRPr="00A92106" w:rsidRDefault="00706C0C" w:rsidP="00706C0C">
      <w:pPr>
        <w:ind w:firstLine="680"/>
        <w:jc w:val="center"/>
      </w:pPr>
    </w:p>
    <w:tbl>
      <w:tblPr>
        <w:tblW w:w="0" w:type="auto"/>
        <w:tblLayout w:type="fixed"/>
        <w:tblLook w:val="0000" w:firstRow="0" w:lastRow="0" w:firstColumn="0" w:lastColumn="0" w:noHBand="0" w:noVBand="0"/>
      </w:tblPr>
      <w:tblGrid>
        <w:gridCol w:w="4513"/>
        <w:gridCol w:w="5624"/>
      </w:tblGrid>
      <w:tr w:rsidR="00706C0C" w:rsidTr="00706C0C">
        <w:trPr>
          <w:trHeight w:val="1080"/>
        </w:trPr>
        <w:tc>
          <w:tcPr>
            <w:tcW w:w="4513" w:type="dxa"/>
            <w:shd w:val="clear" w:color="auto" w:fill="auto"/>
            <w:vAlign w:val="center"/>
          </w:tcPr>
          <w:p w:rsidR="00706C0C" w:rsidRPr="00A92106" w:rsidRDefault="00706C0C" w:rsidP="00706C0C">
            <w:pPr>
              <w:keepNext/>
              <w:keepLines/>
              <w:suppressLineNumbers/>
              <w:snapToGrid w:val="0"/>
              <w:rPr>
                <w:b/>
                <w:kern w:val="1"/>
              </w:rPr>
            </w:pPr>
            <w:bookmarkStart w:id="0" w:name="org_type"/>
            <w:bookmarkEnd w:id="0"/>
          </w:p>
          <w:p w:rsidR="00706C0C" w:rsidRPr="00A92106" w:rsidRDefault="00706C0C" w:rsidP="00706C0C">
            <w:pPr>
              <w:keepNext/>
              <w:keepLines/>
              <w:suppressLineNumbers/>
              <w:snapToGrid w:val="0"/>
              <w:rPr>
                <w:b/>
                <w:kern w:val="1"/>
              </w:rPr>
            </w:pPr>
            <w:r w:rsidRPr="00A92106">
              <w:rPr>
                <w:b/>
                <w:kern w:val="1"/>
              </w:rPr>
              <w:t>Заказчик (Государственный заказчик)</w:t>
            </w:r>
          </w:p>
        </w:tc>
        <w:tc>
          <w:tcPr>
            <w:tcW w:w="5624" w:type="dxa"/>
            <w:shd w:val="clear" w:color="auto" w:fill="auto"/>
            <w:vAlign w:val="center"/>
          </w:tcPr>
          <w:p w:rsidR="00706C0C" w:rsidRPr="00442AD4" w:rsidRDefault="00706C0C" w:rsidP="00706C0C">
            <w:pPr>
              <w:snapToGrid w:val="0"/>
              <w:ind w:left="1016"/>
              <w:rPr>
                <w:b/>
                <w:bCs/>
              </w:rPr>
            </w:pPr>
            <w:bookmarkStart w:id="1" w:name="organizer"/>
            <w:bookmarkEnd w:id="1"/>
            <w:r w:rsidRPr="00442AD4">
              <w:rPr>
                <w:noProof/>
                <w:u w:val="single"/>
              </w:rPr>
              <w:t>государственное казенное</w:t>
            </w:r>
            <w:r w:rsidRPr="00442AD4">
              <w:rPr>
                <w:u w:val="single"/>
              </w:rPr>
              <w:t xml:space="preserve"> учреждение Свердловской области "Автохозяйство Правительства Свердловской области"</w:t>
            </w:r>
          </w:p>
        </w:tc>
      </w:tr>
    </w:tbl>
    <w:p w:rsidR="00706C0C" w:rsidRPr="00442AD4" w:rsidRDefault="00706C0C" w:rsidP="00706C0C">
      <w:pPr>
        <w:keepNext/>
        <w:keepLines/>
        <w:suppressLineNumbers/>
        <w:rPr>
          <w:b/>
          <w:kern w:val="1"/>
        </w:rPr>
      </w:pPr>
    </w:p>
    <w:p w:rsidR="00706C0C" w:rsidRPr="00442AD4" w:rsidRDefault="00706C0C" w:rsidP="00706C0C">
      <w:pPr>
        <w:keepNext/>
        <w:keepLines/>
        <w:suppressLineNumbers/>
        <w:ind w:firstLine="680"/>
        <w:jc w:val="center"/>
        <w:rPr>
          <w:b/>
          <w:kern w:val="1"/>
        </w:rPr>
      </w:pPr>
    </w:p>
    <w:p w:rsidR="00706C0C" w:rsidRPr="00442AD4" w:rsidRDefault="00706C0C" w:rsidP="00706C0C">
      <w:pPr>
        <w:keepNext/>
        <w:keepLines/>
        <w:suppressLineNumbers/>
        <w:ind w:firstLine="680"/>
        <w:jc w:val="center"/>
        <w:rPr>
          <w:b/>
          <w:kern w:val="1"/>
        </w:rPr>
      </w:pPr>
    </w:p>
    <w:p w:rsidR="00706C0C" w:rsidRPr="00A92106" w:rsidRDefault="00706C0C" w:rsidP="00706C0C">
      <w:pPr>
        <w:keepNext/>
        <w:keepLines/>
        <w:suppressLineNumbers/>
        <w:ind w:left="5529" w:hanging="5529"/>
        <w:rPr>
          <w:b/>
          <w:kern w:val="1"/>
        </w:rPr>
      </w:pPr>
      <w:r w:rsidRPr="00A92106">
        <w:rPr>
          <w:b/>
          <w:kern w:val="1"/>
        </w:rPr>
        <w:t>Уполномоченный орган</w:t>
      </w:r>
      <w:r w:rsidRPr="00A92106">
        <w:rPr>
          <w:b/>
          <w:kern w:val="1"/>
        </w:rPr>
        <w:tab/>
      </w:r>
      <w:r w:rsidRPr="00A92106">
        <w:rPr>
          <w:kern w:val="1"/>
        </w:rPr>
        <w:t>Департамент государственных закупок Свердловской области</w:t>
      </w:r>
    </w:p>
    <w:p w:rsidR="00706C0C" w:rsidRPr="00A92106" w:rsidRDefault="00706C0C" w:rsidP="00706C0C">
      <w:pPr>
        <w:keepNext/>
        <w:keepLines/>
        <w:suppressLineNumbers/>
        <w:ind w:firstLine="680"/>
        <w:jc w:val="center"/>
        <w:rPr>
          <w:b/>
          <w:kern w:val="1"/>
        </w:rPr>
      </w:pPr>
      <w:bookmarkStart w:id="2" w:name="small_owner"/>
      <w:bookmarkEnd w:id="2"/>
    </w:p>
    <w:p w:rsidR="00706C0C" w:rsidRPr="00A92106" w:rsidRDefault="00706C0C" w:rsidP="00706C0C">
      <w:pPr>
        <w:keepNext/>
        <w:keepLines/>
        <w:suppressLineNumbers/>
        <w:ind w:firstLine="680"/>
        <w:jc w:val="center"/>
        <w:rPr>
          <w:b/>
          <w:kern w:val="1"/>
        </w:rPr>
      </w:pPr>
    </w:p>
    <w:p w:rsidR="00706C0C" w:rsidRPr="00A92106" w:rsidRDefault="00706C0C" w:rsidP="00706C0C">
      <w:pPr>
        <w:keepNext/>
        <w:keepLines/>
        <w:suppressLineNumbers/>
        <w:ind w:firstLine="680"/>
        <w:jc w:val="center"/>
        <w:rPr>
          <w:b/>
          <w:kern w:val="1"/>
        </w:rPr>
      </w:pPr>
    </w:p>
    <w:p w:rsidR="00706C0C" w:rsidRPr="00A92106" w:rsidRDefault="00706C0C" w:rsidP="00706C0C">
      <w:pPr>
        <w:keepNext/>
        <w:keepLines/>
        <w:suppressLineNumbers/>
        <w:ind w:firstLine="680"/>
        <w:jc w:val="center"/>
        <w:rPr>
          <w:b/>
          <w:kern w:val="1"/>
        </w:rPr>
      </w:pPr>
    </w:p>
    <w:p w:rsidR="00706C0C" w:rsidRPr="00A92106"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Default="00706C0C" w:rsidP="00706C0C">
      <w:pPr>
        <w:keepNext/>
        <w:keepLines/>
        <w:suppressLineNumbers/>
        <w:ind w:firstLine="680"/>
        <w:jc w:val="center"/>
        <w:rPr>
          <w:b/>
          <w:kern w:val="1"/>
        </w:rPr>
      </w:pPr>
    </w:p>
    <w:p w:rsidR="00706C0C" w:rsidRPr="00A92106" w:rsidRDefault="00706C0C" w:rsidP="00706C0C">
      <w:pPr>
        <w:keepNext/>
        <w:keepLines/>
        <w:suppressLineNumbers/>
        <w:ind w:firstLine="680"/>
        <w:jc w:val="center"/>
        <w:rPr>
          <w:b/>
          <w:kern w:val="1"/>
        </w:rPr>
      </w:pPr>
    </w:p>
    <w:p w:rsidR="00706C0C" w:rsidRPr="00A92106" w:rsidRDefault="00706C0C" w:rsidP="00706C0C">
      <w:pPr>
        <w:keepNext/>
        <w:keepLines/>
        <w:suppressLineNumbers/>
        <w:ind w:firstLine="680"/>
        <w:jc w:val="center"/>
        <w:rPr>
          <w:b/>
          <w:kern w:val="1"/>
        </w:rPr>
      </w:pPr>
    </w:p>
    <w:p w:rsidR="00706C0C" w:rsidRPr="00A92106" w:rsidRDefault="00706C0C" w:rsidP="00706C0C">
      <w:pPr>
        <w:keepLines/>
        <w:suppressLineNumbers/>
        <w:autoSpaceDE w:val="0"/>
        <w:ind w:firstLine="680"/>
        <w:jc w:val="center"/>
        <w:rPr>
          <w:b/>
          <w:bCs/>
          <w:kern w:val="1"/>
        </w:rPr>
      </w:pPr>
      <w:bookmarkStart w:id="3" w:name="year2"/>
      <w:bookmarkEnd w:id="3"/>
      <w:r>
        <w:rPr>
          <w:b/>
          <w:bCs/>
          <w:noProof/>
          <w:kern w:val="1"/>
        </w:rPr>
        <w:t>2018</w:t>
      </w:r>
      <w:r w:rsidRPr="00C06D4E">
        <w:rPr>
          <w:b/>
          <w:bCs/>
          <w:kern w:val="1"/>
        </w:rPr>
        <w:t xml:space="preserve"> </w:t>
      </w:r>
      <w:r w:rsidRPr="00A92106">
        <w:rPr>
          <w:b/>
          <w:bCs/>
          <w:kern w:val="1"/>
        </w:rPr>
        <w:t>год</w:t>
      </w:r>
    </w:p>
    <w:p w:rsidR="00706C0C" w:rsidRPr="00D61B62" w:rsidRDefault="00706C0C" w:rsidP="00706C0C">
      <w:pPr>
        <w:keepLines/>
        <w:suppressLineNumbers/>
        <w:autoSpaceDE w:val="0"/>
        <w:jc w:val="center"/>
        <w:rPr>
          <w:b/>
          <w:bCs/>
          <w:i/>
          <w:kern w:val="1"/>
          <w:sz w:val="32"/>
          <w:szCs w:val="32"/>
        </w:rPr>
      </w:pPr>
      <w:r>
        <w:rPr>
          <w:b/>
          <w:bCs/>
          <w:kern w:val="1"/>
        </w:rPr>
        <w:br w:type="page"/>
      </w:r>
      <w:r>
        <w:rPr>
          <w:b/>
          <w:bCs/>
          <w:i/>
          <w:kern w:val="1"/>
          <w:sz w:val="32"/>
          <w:szCs w:val="32"/>
        </w:rPr>
        <w:lastRenderedPageBreak/>
        <w:t xml:space="preserve">Часть </w:t>
      </w:r>
      <w:r w:rsidRPr="00D61B62">
        <w:rPr>
          <w:b/>
          <w:bCs/>
          <w:i/>
          <w:kern w:val="1"/>
          <w:sz w:val="32"/>
          <w:szCs w:val="32"/>
        </w:rPr>
        <w:t xml:space="preserve">I. </w:t>
      </w:r>
      <w:r>
        <w:rPr>
          <w:b/>
          <w:bCs/>
          <w:i/>
          <w:kern w:val="1"/>
          <w:sz w:val="32"/>
          <w:szCs w:val="32"/>
        </w:rPr>
        <w:t>Общая часть</w:t>
      </w:r>
      <w:r w:rsidRPr="00D61B62">
        <w:rPr>
          <w:b/>
          <w:bCs/>
          <w:i/>
          <w:kern w:val="1"/>
          <w:sz w:val="32"/>
          <w:szCs w:val="32"/>
        </w:rPr>
        <w:t xml:space="preserve"> </w:t>
      </w:r>
    </w:p>
    <w:p w:rsidR="00706C0C" w:rsidRDefault="00706C0C" w:rsidP="00706C0C">
      <w:pPr>
        <w:autoSpaceDE w:val="0"/>
        <w:ind w:firstLine="680"/>
        <w:jc w:val="center"/>
        <w:rPr>
          <w:b/>
          <w:bCs/>
        </w:rPr>
      </w:pPr>
    </w:p>
    <w:p w:rsidR="00706C0C" w:rsidRDefault="00706C0C" w:rsidP="00706C0C">
      <w:pPr>
        <w:autoSpaceDE w:val="0"/>
        <w:ind w:firstLine="680"/>
        <w:jc w:val="both"/>
      </w:pPr>
      <w:r w:rsidRPr="009C3F6A">
        <w:rPr>
          <w:bCs/>
        </w:rPr>
        <w:t>Настоящая документация об аукционе в электронной форме (далее</w:t>
      </w:r>
      <w:r>
        <w:rPr>
          <w:bCs/>
        </w:rPr>
        <w:t xml:space="preserve"> </w:t>
      </w:r>
      <w:r w:rsidRPr="009C3F6A">
        <w:rPr>
          <w:bCs/>
        </w:rPr>
        <w:t xml:space="preserve">– </w:t>
      </w:r>
      <w:r>
        <w:rPr>
          <w:bCs/>
        </w:rPr>
        <w:t>д</w:t>
      </w:r>
      <w:r w:rsidRPr="009C3F6A">
        <w:rPr>
          <w:bCs/>
        </w:rPr>
        <w:t xml:space="preserve">окументация) подготовлена в соответствии с Федеральным законом от 05 апреля 2013 года № 44-ФЗ </w:t>
      </w:r>
      <w:r>
        <w:rPr>
          <w:bCs/>
        </w:rPr>
        <w:t>«</w:t>
      </w:r>
      <w:r w:rsidRPr="00E87AD0">
        <w:t>О контрактной системе в сфере закупок товаров, работ, услуг для обеспечения госуд</w:t>
      </w:r>
      <w:r>
        <w:t>арственных и муниципальных нужд» (далее по тексту – Закон о контрактной системе)</w:t>
      </w:r>
    </w:p>
    <w:p w:rsidR="00706C0C" w:rsidRDefault="00706C0C" w:rsidP="00706C0C">
      <w:pPr>
        <w:autoSpaceDE w:val="0"/>
        <w:rPr>
          <w:bC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544"/>
        <w:gridCol w:w="6096"/>
      </w:tblGrid>
      <w:tr w:rsidR="00706C0C" w:rsidTr="00706C0C">
        <w:tc>
          <w:tcPr>
            <w:tcW w:w="10633" w:type="dxa"/>
            <w:gridSpan w:val="3"/>
            <w:shd w:val="clear" w:color="auto" w:fill="auto"/>
          </w:tcPr>
          <w:p w:rsidR="00706C0C" w:rsidRDefault="00706C0C" w:rsidP="00706C0C">
            <w:pPr>
              <w:pStyle w:val="af1"/>
              <w:jc w:val="center"/>
            </w:pPr>
            <w:r w:rsidRPr="003D12B6">
              <w:rPr>
                <w:b/>
                <w:bCs/>
              </w:rPr>
              <w:t xml:space="preserve">ДОКУМЕНТАЦИЯ ОБ АУКЦИОНЕ </w:t>
            </w:r>
          </w:p>
        </w:tc>
      </w:tr>
      <w:tr w:rsidR="00706C0C" w:rsidTr="00442AD4">
        <w:tc>
          <w:tcPr>
            <w:tcW w:w="993" w:type="dxa"/>
            <w:shd w:val="clear" w:color="auto" w:fill="auto"/>
          </w:tcPr>
          <w:p w:rsidR="00706C0C" w:rsidRDefault="00706C0C" w:rsidP="00706C0C">
            <w:pPr>
              <w:pStyle w:val="af1"/>
              <w:jc w:val="center"/>
            </w:pPr>
            <w:r>
              <w:t>1.</w:t>
            </w:r>
          </w:p>
        </w:tc>
        <w:tc>
          <w:tcPr>
            <w:tcW w:w="3544" w:type="dxa"/>
            <w:shd w:val="clear" w:color="auto" w:fill="auto"/>
          </w:tcPr>
          <w:p w:rsidR="00706C0C" w:rsidRDefault="00706C0C" w:rsidP="00706C0C">
            <w:pPr>
              <w:pStyle w:val="af1"/>
              <w:jc w:val="both"/>
            </w:pPr>
            <w:r>
              <w:t>Заказчик (Государственный заказчик)</w:t>
            </w:r>
          </w:p>
        </w:tc>
        <w:tc>
          <w:tcPr>
            <w:tcW w:w="6096" w:type="dxa"/>
            <w:shd w:val="clear" w:color="auto" w:fill="auto"/>
          </w:tcPr>
          <w:p w:rsidR="00706C0C" w:rsidRPr="00442AD4" w:rsidRDefault="00706C0C" w:rsidP="00706C0C">
            <w:pPr>
              <w:pStyle w:val="af1"/>
              <w:jc w:val="both"/>
            </w:pPr>
            <w:r w:rsidRPr="00442AD4">
              <w:rPr>
                <w:noProof/>
              </w:rPr>
              <w:t>государственное казенное</w:t>
            </w:r>
            <w:r w:rsidRPr="00442AD4">
              <w:t xml:space="preserve"> учреждение Свердловской области "Автохозяйство Правительства Свердловской области"</w:t>
            </w:r>
          </w:p>
        </w:tc>
      </w:tr>
      <w:tr w:rsidR="00706C0C" w:rsidTr="00442AD4">
        <w:tc>
          <w:tcPr>
            <w:tcW w:w="993" w:type="dxa"/>
            <w:shd w:val="clear" w:color="auto" w:fill="auto"/>
          </w:tcPr>
          <w:p w:rsidR="00706C0C" w:rsidRDefault="00706C0C" w:rsidP="00706C0C">
            <w:pPr>
              <w:pStyle w:val="af1"/>
              <w:jc w:val="center"/>
            </w:pPr>
            <w:r>
              <w:t>1.1.</w:t>
            </w:r>
          </w:p>
        </w:tc>
        <w:tc>
          <w:tcPr>
            <w:tcW w:w="3544" w:type="dxa"/>
            <w:shd w:val="clear" w:color="auto" w:fill="auto"/>
          </w:tcPr>
          <w:p w:rsidR="00706C0C" w:rsidRDefault="00706C0C" w:rsidP="00706C0C">
            <w:pPr>
              <w:pStyle w:val="af1"/>
              <w:jc w:val="both"/>
            </w:pPr>
            <w:r>
              <w:t>Место нахождения, почтовый адрес Заказчика</w:t>
            </w:r>
          </w:p>
        </w:tc>
        <w:tc>
          <w:tcPr>
            <w:tcW w:w="6096" w:type="dxa"/>
            <w:shd w:val="clear" w:color="auto" w:fill="auto"/>
          </w:tcPr>
          <w:p w:rsidR="00706C0C" w:rsidRPr="00442AD4" w:rsidRDefault="00706C0C" w:rsidP="00706C0C">
            <w:pPr>
              <w:pStyle w:val="af1"/>
              <w:jc w:val="both"/>
            </w:pPr>
            <w:r w:rsidRPr="00442AD4">
              <w:rPr>
                <w:noProof/>
              </w:rPr>
              <w:t>Российская Федерация</w:t>
            </w:r>
            <w:r w:rsidRPr="00442AD4">
              <w:t xml:space="preserve">, Свердловская </w:t>
            </w:r>
            <w:proofErr w:type="spellStart"/>
            <w:r w:rsidRPr="00442AD4">
              <w:t>обл</w:t>
            </w:r>
            <w:proofErr w:type="spellEnd"/>
            <w:r w:rsidRPr="00442AD4">
              <w:t>, Екатеринбург г, УЛ ДОБРОЛЮБОВА, 12</w:t>
            </w:r>
          </w:p>
        </w:tc>
      </w:tr>
      <w:tr w:rsidR="00706C0C" w:rsidTr="00442AD4">
        <w:tc>
          <w:tcPr>
            <w:tcW w:w="993" w:type="dxa"/>
            <w:shd w:val="clear" w:color="auto" w:fill="auto"/>
          </w:tcPr>
          <w:p w:rsidR="00706C0C" w:rsidRDefault="00706C0C" w:rsidP="00706C0C">
            <w:pPr>
              <w:pStyle w:val="af1"/>
              <w:jc w:val="center"/>
            </w:pPr>
            <w:r>
              <w:t>1.2.</w:t>
            </w:r>
          </w:p>
        </w:tc>
        <w:tc>
          <w:tcPr>
            <w:tcW w:w="3544" w:type="dxa"/>
            <w:shd w:val="clear" w:color="auto" w:fill="auto"/>
          </w:tcPr>
          <w:p w:rsidR="00706C0C" w:rsidRDefault="00706C0C" w:rsidP="00706C0C">
            <w:pPr>
              <w:pStyle w:val="af1"/>
              <w:jc w:val="both"/>
            </w:pPr>
            <w:r>
              <w:t>Адрес электронной почты, номер контактного телефона Заказчика</w:t>
            </w:r>
          </w:p>
        </w:tc>
        <w:tc>
          <w:tcPr>
            <w:tcW w:w="6096" w:type="dxa"/>
            <w:shd w:val="clear" w:color="auto" w:fill="auto"/>
          </w:tcPr>
          <w:p w:rsidR="00706C0C" w:rsidRDefault="00706C0C" w:rsidP="00706C0C">
            <w:pPr>
              <w:pStyle w:val="af1"/>
              <w:jc w:val="both"/>
              <w:rPr>
                <w:lang w:val="en-US"/>
              </w:rPr>
            </w:pPr>
            <w:r>
              <w:rPr>
                <w:noProof/>
                <w:lang w:val="en-US"/>
              </w:rPr>
              <w:t>autopark66@mail</w:t>
            </w:r>
            <w:r>
              <w:rPr>
                <w:lang w:val="en-US"/>
              </w:rPr>
              <w:t>.</w:t>
            </w:r>
            <w:proofErr w:type="spellStart"/>
            <w:r>
              <w:rPr>
                <w:lang w:val="en-US"/>
              </w:rPr>
              <w:t>ru</w:t>
            </w:r>
            <w:proofErr w:type="spellEnd"/>
          </w:p>
          <w:p w:rsidR="00706C0C" w:rsidRPr="0005543B" w:rsidRDefault="00706C0C" w:rsidP="00706C0C">
            <w:pPr>
              <w:pStyle w:val="af1"/>
              <w:jc w:val="both"/>
              <w:rPr>
                <w:lang w:val="en-US"/>
              </w:rPr>
            </w:pPr>
            <w:r>
              <w:rPr>
                <w:noProof/>
                <w:lang w:val="en-US"/>
              </w:rPr>
              <w:t>8-343-2789369</w:t>
            </w:r>
          </w:p>
        </w:tc>
      </w:tr>
      <w:tr w:rsidR="00706C0C" w:rsidTr="00442AD4">
        <w:tc>
          <w:tcPr>
            <w:tcW w:w="993" w:type="dxa"/>
            <w:shd w:val="clear" w:color="auto" w:fill="auto"/>
          </w:tcPr>
          <w:p w:rsidR="00706C0C" w:rsidRDefault="00706C0C" w:rsidP="00706C0C">
            <w:pPr>
              <w:pStyle w:val="af1"/>
              <w:jc w:val="center"/>
            </w:pPr>
            <w:r>
              <w:t>1.3.</w:t>
            </w:r>
          </w:p>
        </w:tc>
        <w:tc>
          <w:tcPr>
            <w:tcW w:w="3544" w:type="dxa"/>
            <w:shd w:val="clear" w:color="auto" w:fill="auto"/>
          </w:tcPr>
          <w:p w:rsidR="00706C0C" w:rsidRDefault="00706C0C" w:rsidP="00706C0C">
            <w:pPr>
              <w:pStyle w:val="af1"/>
              <w:jc w:val="both"/>
            </w:pPr>
            <w:r>
              <w:t>Ответственное должностное лицо Заказчика</w:t>
            </w:r>
          </w:p>
        </w:tc>
        <w:tc>
          <w:tcPr>
            <w:tcW w:w="6096" w:type="dxa"/>
            <w:shd w:val="clear" w:color="auto" w:fill="auto"/>
          </w:tcPr>
          <w:p w:rsidR="00706C0C" w:rsidRPr="0005543B" w:rsidRDefault="00706C0C" w:rsidP="00706C0C">
            <w:pPr>
              <w:pStyle w:val="af1"/>
              <w:jc w:val="both"/>
              <w:rPr>
                <w:lang w:val="en-US"/>
              </w:rPr>
            </w:pPr>
            <w:permStart w:id="1323247339" w:edGrp="everyone"/>
            <w:r>
              <w:rPr>
                <w:noProof/>
              </w:rPr>
              <w:t>Саратовская Наталья</w:t>
            </w:r>
            <w:r>
              <w:t xml:space="preserve"> Владимировна</w:t>
            </w:r>
            <w:permEnd w:id="1323247339"/>
          </w:p>
        </w:tc>
      </w:tr>
      <w:tr w:rsidR="00706C0C" w:rsidTr="00442AD4">
        <w:tc>
          <w:tcPr>
            <w:tcW w:w="993" w:type="dxa"/>
            <w:shd w:val="clear" w:color="auto" w:fill="auto"/>
          </w:tcPr>
          <w:p w:rsidR="00706C0C" w:rsidRDefault="00706C0C" w:rsidP="00706C0C">
            <w:pPr>
              <w:pStyle w:val="af1"/>
              <w:jc w:val="center"/>
            </w:pPr>
            <w:r>
              <w:t>1.4.</w:t>
            </w:r>
          </w:p>
        </w:tc>
        <w:tc>
          <w:tcPr>
            <w:tcW w:w="3544" w:type="dxa"/>
            <w:shd w:val="clear" w:color="auto" w:fill="auto"/>
          </w:tcPr>
          <w:p w:rsidR="00706C0C" w:rsidRDefault="00706C0C" w:rsidP="00706C0C">
            <w:pPr>
              <w:pStyle w:val="af1"/>
              <w:jc w:val="both"/>
            </w:pPr>
            <w:r>
              <w:t>Информация о контрактной службе, контрактном управляющем, ответственных за заключение контракта</w:t>
            </w:r>
          </w:p>
        </w:tc>
        <w:tc>
          <w:tcPr>
            <w:tcW w:w="6096" w:type="dxa"/>
            <w:shd w:val="clear" w:color="auto" w:fill="auto"/>
          </w:tcPr>
          <w:p w:rsidR="00706C0C" w:rsidRPr="00442AD4" w:rsidRDefault="00706C0C" w:rsidP="00706C0C">
            <w:pPr>
              <w:autoSpaceDE w:val="0"/>
              <w:autoSpaceDN w:val="0"/>
              <w:spacing w:line="240" w:lineRule="exact"/>
              <w:rPr>
                <w:rFonts w:eastAsia="Calibri"/>
                <w:noProof/>
              </w:rPr>
            </w:pPr>
            <w:permStart w:id="1389560823" w:edGrp="everyone"/>
            <w:r w:rsidRPr="00442AD4">
              <w:rPr>
                <w:rFonts w:eastAsia="Calibri"/>
                <w:noProof/>
              </w:rPr>
              <w:t>Контрактная служба заказчика</w:t>
            </w:r>
            <w:r w:rsidRPr="00442AD4">
              <w:t xml:space="preserve"> не является отдельным структурным подразделением, создана на основании приказа «О создании контрактной службы» от 18.01.2017 г. №03-06, в составе:</w:t>
            </w:r>
          </w:p>
          <w:p w:rsidR="00706C0C" w:rsidRPr="00442AD4" w:rsidRDefault="00706C0C" w:rsidP="00706C0C">
            <w:pPr>
              <w:autoSpaceDE w:val="0"/>
              <w:autoSpaceDN w:val="0"/>
              <w:spacing w:line="240" w:lineRule="exact"/>
            </w:pPr>
            <w:proofErr w:type="spellStart"/>
            <w:r w:rsidRPr="00442AD4">
              <w:t>Ботт</w:t>
            </w:r>
            <w:proofErr w:type="spellEnd"/>
            <w:r w:rsidRPr="00442AD4">
              <w:t xml:space="preserve"> К.Ю. –главный инженер ГКУСО «Автохозяйство ПСО»;</w:t>
            </w:r>
          </w:p>
          <w:p w:rsidR="00706C0C" w:rsidRPr="00442AD4" w:rsidRDefault="00706C0C" w:rsidP="00706C0C">
            <w:pPr>
              <w:autoSpaceDE w:val="0"/>
              <w:autoSpaceDN w:val="0"/>
              <w:spacing w:line="240" w:lineRule="exact"/>
            </w:pPr>
            <w:proofErr w:type="spellStart"/>
            <w:r w:rsidRPr="00442AD4">
              <w:t>Минулина</w:t>
            </w:r>
            <w:proofErr w:type="spellEnd"/>
            <w:r w:rsidRPr="00442AD4">
              <w:t xml:space="preserve"> Н.В. – главный бухгалтер ГКУСО «Автохозяйство ПСО»;</w:t>
            </w:r>
          </w:p>
          <w:p w:rsidR="00706C0C" w:rsidRPr="00442AD4" w:rsidRDefault="00706C0C" w:rsidP="00706C0C">
            <w:pPr>
              <w:autoSpaceDE w:val="0"/>
              <w:autoSpaceDN w:val="0"/>
              <w:spacing w:line="240" w:lineRule="exact"/>
            </w:pPr>
            <w:proofErr w:type="spellStart"/>
            <w:r w:rsidRPr="00442AD4">
              <w:t>Дайбова</w:t>
            </w:r>
            <w:proofErr w:type="spellEnd"/>
            <w:r w:rsidRPr="00442AD4">
              <w:t xml:space="preserve"> Е.В. – заместитель главного бухгалтера ГКУСО «Автохозяйство ПСО»;</w:t>
            </w:r>
          </w:p>
          <w:p w:rsidR="00706C0C" w:rsidRPr="00442AD4" w:rsidRDefault="00706C0C" w:rsidP="00706C0C">
            <w:pPr>
              <w:autoSpaceDE w:val="0"/>
              <w:autoSpaceDN w:val="0"/>
              <w:spacing w:line="240" w:lineRule="exact"/>
            </w:pPr>
            <w:r w:rsidRPr="00442AD4">
              <w:t>Саратовская Н.В. - начальник отдела государственных закупок ГКУСО «Автохозяйство ПСО»;</w:t>
            </w:r>
          </w:p>
          <w:p w:rsidR="00706C0C" w:rsidRPr="00442AD4" w:rsidRDefault="00706C0C" w:rsidP="00706C0C">
            <w:pPr>
              <w:autoSpaceDE w:val="0"/>
              <w:autoSpaceDN w:val="0"/>
              <w:spacing w:line="240" w:lineRule="exact"/>
            </w:pPr>
            <w:proofErr w:type="spellStart"/>
            <w:r w:rsidRPr="00442AD4">
              <w:t>Чуракова</w:t>
            </w:r>
            <w:proofErr w:type="spellEnd"/>
            <w:r w:rsidRPr="00442AD4">
              <w:t xml:space="preserve"> Е.Ю. – заместитель начальника отдела государственных закупок ГКУСО «Автохозяйство ПСО»;</w:t>
            </w:r>
          </w:p>
          <w:p w:rsidR="00706C0C" w:rsidRPr="00442AD4" w:rsidRDefault="00706C0C" w:rsidP="00706C0C">
            <w:pPr>
              <w:autoSpaceDE w:val="0"/>
              <w:autoSpaceDN w:val="0"/>
              <w:spacing w:line="240" w:lineRule="exact"/>
            </w:pPr>
            <w:r w:rsidRPr="00442AD4">
              <w:t>Башкиров С.И. – заместитель начальника отдела государственных закупок ГКУСО «Автохозяйство ПСО»;</w:t>
            </w:r>
          </w:p>
          <w:p w:rsidR="00706C0C" w:rsidRPr="00442AD4" w:rsidRDefault="00706C0C" w:rsidP="00706C0C">
            <w:pPr>
              <w:autoSpaceDE w:val="0"/>
              <w:autoSpaceDN w:val="0"/>
              <w:spacing w:line="240" w:lineRule="exact"/>
            </w:pPr>
            <w:proofErr w:type="spellStart"/>
            <w:r w:rsidRPr="00442AD4">
              <w:t>Деребеева</w:t>
            </w:r>
            <w:proofErr w:type="spellEnd"/>
            <w:r w:rsidRPr="00442AD4">
              <w:t xml:space="preserve"> Т.П. – экономист-плановик отдела государственных закупок ГКУСО «Автохозяйство ПСО»;</w:t>
            </w:r>
          </w:p>
          <w:p w:rsidR="00706C0C" w:rsidRPr="00442AD4" w:rsidRDefault="00706C0C" w:rsidP="00706C0C">
            <w:pPr>
              <w:autoSpaceDE w:val="0"/>
              <w:autoSpaceDN w:val="0"/>
              <w:spacing w:line="240" w:lineRule="exact"/>
            </w:pPr>
            <w:r w:rsidRPr="00442AD4">
              <w:t>Лицо, ответственное за заключение контракта – руководитель контрактной службы – Саратовская Наталья Владимировна.</w:t>
            </w:r>
          </w:p>
          <w:p w:rsidR="00706C0C" w:rsidRPr="00442AD4" w:rsidRDefault="00706C0C" w:rsidP="00706C0C">
            <w:pPr>
              <w:autoSpaceDE w:val="0"/>
              <w:autoSpaceDN w:val="0"/>
              <w:spacing w:line="240" w:lineRule="exact"/>
            </w:pPr>
            <w:r w:rsidRPr="00442AD4">
              <w:t>тел. 8(343)278-93-69</w:t>
            </w:r>
          </w:p>
          <w:p w:rsidR="00706C0C" w:rsidRPr="00442AD4" w:rsidRDefault="00706C0C" w:rsidP="00706C0C">
            <w:pPr>
              <w:autoSpaceDE w:val="0"/>
              <w:autoSpaceDN w:val="0"/>
              <w:spacing w:line="240" w:lineRule="exact"/>
              <w:rPr>
                <w:rFonts w:eastAsia="Calibri"/>
                <w:noProof/>
              </w:rPr>
            </w:pPr>
            <w:proofErr w:type="spellStart"/>
            <w:r w:rsidRPr="002464AB">
              <w:rPr>
                <w:lang w:val="en-US"/>
              </w:rPr>
              <w:t>autopark</w:t>
            </w:r>
            <w:proofErr w:type="spellEnd"/>
            <w:r w:rsidRPr="00442AD4">
              <w:t>66@</w:t>
            </w:r>
            <w:r w:rsidRPr="002464AB">
              <w:rPr>
                <w:lang w:val="en-US"/>
              </w:rPr>
              <w:t>mail</w:t>
            </w:r>
            <w:r w:rsidRPr="00442AD4">
              <w:t>.</w:t>
            </w:r>
            <w:proofErr w:type="spellStart"/>
            <w:r w:rsidRPr="002464AB">
              <w:rPr>
                <w:lang w:val="en-US"/>
              </w:rPr>
              <w:t>ru</w:t>
            </w:r>
            <w:proofErr w:type="spellEnd"/>
          </w:p>
          <w:p w:rsidR="00706C0C" w:rsidRPr="00442AD4" w:rsidRDefault="00706C0C" w:rsidP="00706C0C">
            <w:pPr>
              <w:autoSpaceDE w:val="0"/>
              <w:autoSpaceDN w:val="0"/>
              <w:spacing w:line="240" w:lineRule="exact"/>
              <w:rPr>
                <w:rFonts w:eastAsia="Calibri"/>
              </w:rPr>
            </w:pPr>
            <w:r w:rsidRPr="00442AD4">
              <w:rPr>
                <w:rFonts w:eastAsia="Calibri"/>
                <w:noProof/>
              </w:rPr>
              <w:t>Саратовская Наталья Владимировна</w:t>
            </w:r>
          </w:p>
          <w:p w:rsidR="00706C0C" w:rsidRPr="00D95D43" w:rsidRDefault="00706C0C" w:rsidP="00706C0C">
            <w:pPr>
              <w:autoSpaceDE w:val="0"/>
              <w:autoSpaceDN w:val="0"/>
              <w:spacing w:line="240" w:lineRule="exact"/>
              <w:rPr>
                <w:rFonts w:eastAsia="Calibri"/>
                <w:lang w:val="en-US"/>
              </w:rPr>
            </w:pPr>
            <w:r w:rsidRPr="00D95D43">
              <w:rPr>
                <w:rFonts w:eastAsia="Calibri"/>
                <w:noProof/>
                <w:lang w:val="en-US"/>
              </w:rPr>
              <w:t>8-343-2789369</w:t>
            </w:r>
          </w:p>
          <w:p w:rsidR="00706C0C" w:rsidRPr="006D1823" w:rsidRDefault="00706C0C" w:rsidP="00706C0C">
            <w:pPr>
              <w:pStyle w:val="af1"/>
              <w:jc w:val="both"/>
            </w:pPr>
            <w:r w:rsidRPr="00D95D43">
              <w:rPr>
                <w:rFonts w:eastAsia="Calibri"/>
                <w:noProof/>
                <w:lang w:val="en-US"/>
              </w:rPr>
              <w:t>autopark66@mail.ru</w:t>
            </w:r>
            <w:permEnd w:id="1389560823"/>
          </w:p>
        </w:tc>
      </w:tr>
      <w:tr w:rsidR="00706C0C" w:rsidTr="00442AD4">
        <w:tc>
          <w:tcPr>
            <w:tcW w:w="993" w:type="dxa"/>
            <w:shd w:val="clear" w:color="auto" w:fill="auto"/>
          </w:tcPr>
          <w:p w:rsidR="00706C0C" w:rsidRDefault="00706C0C">
            <w:pPr>
              <w:pStyle w:val="af1"/>
              <w:jc w:val="center"/>
            </w:pPr>
            <w:r>
              <w:t>1.5.</w:t>
            </w:r>
          </w:p>
        </w:tc>
        <w:tc>
          <w:tcPr>
            <w:tcW w:w="3544" w:type="dxa"/>
            <w:shd w:val="clear" w:color="auto" w:fill="auto"/>
          </w:tcPr>
          <w:p w:rsidR="00706C0C" w:rsidRDefault="00706C0C">
            <w:pPr>
              <w:pStyle w:val="af1"/>
              <w:jc w:val="both"/>
            </w:pPr>
            <w:r>
              <w:t>Уполномоченный орган</w:t>
            </w:r>
          </w:p>
        </w:tc>
        <w:tc>
          <w:tcPr>
            <w:tcW w:w="6096" w:type="dxa"/>
            <w:shd w:val="clear" w:color="auto" w:fill="auto"/>
          </w:tcPr>
          <w:p w:rsidR="00706C0C" w:rsidRPr="003C7279" w:rsidRDefault="00706C0C" w:rsidP="00706C0C">
            <w:pPr>
              <w:ind w:firstLine="251"/>
            </w:pPr>
            <w:r w:rsidRPr="003C7279">
              <w:t>Департамент государственных закупок Свердловской области</w:t>
            </w:r>
          </w:p>
        </w:tc>
      </w:tr>
      <w:tr w:rsidR="00706C0C" w:rsidTr="00442AD4">
        <w:tc>
          <w:tcPr>
            <w:tcW w:w="993" w:type="dxa"/>
            <w:shd w:val="clear" w:color="auto" w:fill="auto"/>
          </w:tcPr>
          <w:p w:rsidR="00706C0C" w:rsidRDefault="00706C0C" w:rsidP="00706C0C">
            <w:pPr>
              <w:pStyle w:val="af1"/>
              <w:jc w:val="center"/>
            </w:pPr>
            <w:r>
              <w:t>1.6.</w:t>
            </w:r>
          </w:p>
        </w:tc>
        <w:tc>
          <w:tcPr>
            <w:tcW w:w="3544" w:type="dxa"/>
            <w:shd w:val="clear" w:color="auto" w:fill="auto"/>
          </w:tcPr>
          <w:p w:rsidR="00706C0C" w:rsidRDefault="00706C0C" w:rsidP="00706C0C">
            <w:pPr>
              <w:pStyle w:val="af1"/>
              <w:jc w:val="both"/>
            </w:pPr>
            <w:r>
              <w:t>Место нахождения, почтовый адрес Уполномоченного органа</w:t>
            </w:r>
          </w:p>
        </w:tc>
        <w:tc>
          <w:tcPr>
            <w:tcW w:w="6096" w:type="dxa"/>
            <w:shd w:val="clear" w:color="auto" w:fill="auto"/>
          </w:tcPr>
          <w:p w:rsidR="00706C0C" w:rsidRPr="003C7279" w:rsidRDefault="00706C0C" w:rsidP="00706C0C">
            <w:pPr>
              <w:ind w:firstLine="251"/>
            </w:pPr>
            <w:r w:rsidRPr="003C7279">
              <w:t>620004, Свердловская область, г. Екатеринбург, ул. Малышева, д. 101</w:t>
            </w:r>
          </w:p>
        </w:tc>
      </w:tr>
      <w:tr w:rsidR="00706C0C" w:rsidTr="00442AD4">
        <w:tc>
          <w:tcPr>
            <w:tcW w:w="993" w:type="dxa"/>
            <w:shd w:val="clear" w:color="auto" w:fill="auto"/>
          </w:tcPr>
          <w:p w:rsidR="00706C0C" w:rsidRDefault="00706C0C" w:rsidP="00706C0C">
            <w:pPr>
              <w:pStyle w:val="af1"/>
              <w:jc w:val="center"/>
            </w:pPr>
            <w:r>
              <w:lastRenderedPageBreak/>
              <w:t>1.7</w:t>
            </w:r>
          </w:p>
        </w:tc>
        <w:tc>
          <w:tcPr>
            <w:tcW w:w="3544" w:type="dxa"/>
            <w:shd w:val="clear" w:color="auto" w:fill="auto"/>
          </w:tcPr>
          <w:p w:rsidR="00706C0C" w:rsidRDefault="00706C0C" w:rsidP="00706C0C">
            <w:pPr>
              <w:pStyle w:val="af1"/>
              <w:jc w:val="both"/>
            </w:pPr>
            <w:r>
              <w:t>Адрес электронной почты, номер контактного телефона Уполномоченного органа</w:t>
            </w:r>
          </w:p>
        </w:tc>
        <w:tc>
          <w:tcPr>
            <w:tcW w:w="6096" w:type="dxa"/>
            <w:shd w:val="clear" w:color="auto" w:fill="auto"/>
          </w:tcPr>
          <w:p w:rsidR="00706C0C" w:rsidRPr="009402BA" w:rsidRDefault="00706C0C" w:rsidP="00706C0C">
            <w:pPr>
              <w:suppressAutoHyphens w:val="0"/>
              <w:ind w:right="-28" w:firstLine="208"/>
              <w:jc w:val="both"/>
              <w:rPr>
                <w:color w:val="000000"/>
                <w:lang w:eastAsia="ru-RU"/>
              </w:rPr>
            </w:pPr>
            <w:r w:rsidRPr="00F0568D">
              <w:rPr>
                <w:lang w:eastAsia="ru-RU"/>
              </w:rPr>
              <w:t>В соответствии с извещением о проведении аукциона.</w:t>
            </w:r>
          </w:p>
        </w:tc>
      </w:tr>
      <w:tr w:rsidR="00706C0C" w:rsidTr="00442AD4">
        <w:tc>
          <w:tcPr>
            <w:tcW w:w="993" w:type="dxa"/>
            <w:shd w:val="clear" w:color="auto" w:fill="auto"/>
          </w:tcPr>
          <w:p w:rsidR="00706C0C" w:rsidRDefault="00706C0C">
            <w:pPr>
              <w:pStyle w:val="af1"/>
              <w:jc w:val="center"/>
            </w:pPr>
            <w:r>
              <w:t>1.8.</w:t>
            </w:r>
          </w:p>
        </w:tc>
        <w:tc>
          <w:tcPr>
            <w:tcW w:w="3544" w:type="dxa"/>
            <w:shd w:val="clear" w:color="auto" w:fill="auto"/>
          </w:tcPr>
          <w:p w:rsidR="00706C0C" w:rsidRDefault="00706C0C" w:rsidP="00706C0C">
            <w:pPr>
              <w:pStyle w:val="af1"/>
              <w:jc w:val="both"/>
            </w:pPr>
            <w:r>
              <w:t>Ответственное должностное лицо Уполномоченного органа</w:t>
            </w:r>
          </w:p>
        </w:tc>
        <w:tc>
          <w:tcPr>
            <w:tcW w:w="6096" w:type="dxa"/>
            <w:shd w:val="clear" w:color="auto" w:fill="auto"/>
          </w:tcPr>
          <w:p w:rsidR="00706C0C" w:rsidRPr="00CE68D7" w:rsidRDefault="00706C0C" w:rsidP="00706C0C">
            <w:pPr>
              <w:suppressAutoHyphens w:val="0"/>
              <w:ind w:right="-28" w:firstLine="208"/>
              <w:jc w:val="both"/>
              <w:rPr>
                <w:color w:val="000000"/>
                <w:lang w:eastAsia="ru-RU"/>
              </w:rPr>
            </w:pPr>
            <w:r w:rsidRPr="00F0568D">
              <w:rPr>
                <w:lang w:eastAsia="ru-RU"/>
              </w:rPr>
              <w:t>В соответствии с извещением о проведении аукциона.</w:t>
            </w:r>
          </w:p>
        </w:tc>
      </w:tr>
      <w:tr w:rsidR="00706C0C" w:rsidTr="00442AD4">
        <w:tc>
          <w:tcPr>
            <w:tcW w:w="993" w:type="dxa"/>
            <w:shd w:val="clear" w:color="auto" w:fill="auto"/>
          </w:tcPr>
          <w:p w:rsidR="00706C0C" w:rsidRDefault="00706C0C">
            <w:pPr>
              <w:pStyle w:val="af1"/>
              <w:jc w:val="center"/>
            </w:pPr>
            <w:r>
              <w:t>2.</w:t>
            </w:r>
          </w:p>
        </w:tc>
        <w:tc>
          <w:tcPr>
            <w:tcW w:w="3544" w:type="dxa"/>
            <w:shd w:val="clear" w:color="auto" w:fill="auto"/>
          </w:tcPr>
          <w:p w:rsidR="00706C0C" w:rsidRDefault="00706C0C">
            <w:pPr>
              <w:pStyle w:val="af1"/>
              <w:jc w:val="both"/>
            </w:pPr>
            <w:r>
              <w:t>Способ определения поставщика (подрядчика, исполнителя)</w:t>
            </w:r>
          </w:p>
        </w:tc>
        <w:tc>
          <w:tcPr>
            <w:tcW w:w="6096" w:type="dxa"/>
            <w:shd w:val="clear" w:color="auto" w:fill="auto"/>
          </w:tcPr>
          <w:p w:rsidR="00706C0C" w:rsidRPr="00CE68D7" w:rsidRDefault="00706C0C" w:rsidP="00706C0C">
            <w:pPr>
              <w:jc w:val="both"/>
            </w:pPr>
            <w:r w:rsidRPr="00485ED1">
              <w:t>Аукцион в электронной форме (далее – аукцион)</w:t>
            </w:r>
          </w:p>
        </w:tc>
      </w:tr>
      <w:tr w:rsidR="00706C0C" w:rsidTr="00442AD4">
        <w:tc>
          <w:tcPr>
            <w:tcW w:w="993" w:type="dxa"/>
            <w:shd w:val="clear" w:color="auto" w:fill="auto"/>
          </w:tcPr>
          <w:p w:rsidR="00706C0C" w:rsidRPr="007139F7" w:rsidRDefault="00706C0C">
            <w:pPr>
              <w:pStyle w:val="af1"/>
              <w:jc w:val="center"/>
            </w:pPr>
            <w:r>
              <w:t>3</w:t>
            </w:r>
            <w:r w:rsidRPr="007139F7">
              <w:t>.</w:t>
            </w:r>
          </w:p>
        </w:tc>
        <w:tc>
          <w:tcPr>
            <w:tcW w:w="3544" w:type="dxa"/>
            <w:shd w:val="clear" w:color="auto" w:fill="auto"/>
          </w:tcPr>
          <w:p w:rsidR="00706C0C" w:rsidRPr="007139F7" w:rsidRDefault="00706C0C">
            <w:pPr>
              <w:pStyle w:val="af1"/>
              <w:jc w:val="both"/>
            </w:pPr>
            <w:r w:rsidRPr="007139F7">
              <w:t>Адрес электронной площадки в информаци</w:t>
            </w:r>
            <w:r>
              <w:t>онно-телекоммуникационной сети «</w:t>
            </w:r>
            <w:r w:rsidRPr="007139F7">
              <w:t>Инт</w:t>
            </w:r>
            <w:r>
              <w:t>ернет»</w:t>
            </w:r>
          </w:p>
        </w:tc>
        <w:tc>
          <w:tcPr>
            <w:tcW w:w="6096" w:type="dxa"/>
            <w:shd w:val="clear" w:color="auto" w:fill="auto"/>
          </w:tcPr>
          <w:p w:rsidR="00706C0C" w:rsidRPr="00B62B17" w:rsidRDefault="00706C0C" w:rsidP="00706C0C">
            <w:pPr>
              <w:pStyle w:val="af1"/>
              <w:jc w:val="both"/>
              <w:rPr>
                <w:i/>
              </w:rPr>
            </w:pPr>
            <w:r w:rsidRPr="002464AB">
              <w:rPr>
                <w:lang w:eastAsia="ru-RU"/>
              </w:rPr>
              <w:t>В соответствии с извещением о проведении аукциона.</w:t>
            </w:r>
          </w:p>
        </w:tc>
      </w:tr>
      <w:tr w:rsidR="00706C0C" w:rsidTr="00442AD4">
        <w:tc>
          <w:tcPr>
            <w:tcW w:w="993" w:type="dxa"/>
            <w:shd w:val="clear" w:color="auto" w:fill="auto"/>
          </w:tcPr>
          <w:p w:rsidR="00706C0C" w:rsidRPr="00474DA2" w:rsidRDefault="00706C0C">
            <w:pPr>
              <w:pStyle w:val="af1"/>
              <w:jc w:val="center"/>
            </w:pPr>
            <w:r>
              <w:t>4</w:t>
            </w:r>
            <w:r w:rsidRPr="00474DA2">
              <w:t>.</w:t>
            </w:r>
          </w:p>
        </w:tc>
        <w:tc>
          <w:tcPr>
            <w:tcW w:w="3544" w:type="dxa"/>
            <w:shd w:val="clear" w:color="auto" w:fill="auto"/>
          </w:tcPr>
          <w:p w:rsidR="00706C0C" w:rsidRPr="00175A40" w:rsidRDefault="00706C0C">
            <w:pPr>
              <w:pStyle w:val="af1"/>
              <w:jc w:val="both"/>
            </w:pPr>
            <w:r w:rsidRPr="00175A40">
              <w:t>Дата и время окончания срока подачи заявок на участие в аукционе</w:t>
            </w:r>
          </w:p>
        </w:tc>
        <w:tc>
          <w:tcPr>
            <w:tcW w:w="6096" w:type="dxa"/>
            <w:shd w:val="clear" w:color="auto" w:fill="auto"/>
          </w:tcPr>
          <w:p w:rsidR="00706C0C" w:rsidRPr="00175A40" w:rsidRDefault="00175A40" w:rsidP="00175A40">
            <w:pPr>
              <w:pStyle w:val="af1"/>
              <w:jc w:val="both"/>
              <w:rPr>
                <w:lang w:eastAsia="ru-RU"/>
              </w:rPr>
            </w:pPr>
            <w:r>
              <w:rPr>
                <w:lang w:eastAsia="ru-RU"/>
              </w:rPr>
              <w:t>04 июня</w:t>
            </w:r>
            <w:r w:rsidRPr="00175A40">
              <w:rPr>
                <w:lang w:eastAsia="ru-RU"/>
              </w:rPr>
              <w:t xml:space="preserve"> 2018 г. в 09 часов 00 минут (время местное)</w:t>
            </w:r>
          </w:p>
        </w:tc>
      </w:tr>
      <w:tr w:rsidR="00706C0C" w:rsidTr="00442AD4">
        <w:tc>
          <w:tcPr>
            <w:tcW w:w="993" w:type="dxa"/>
            <w:shd w:val="clear" w:color="auto" w:fill="auto"/>
          </w:tcPr>
          <w:p w:rsidR="00706C0C" w:rsidRPr="00474DA2" w:rsidRDefault="00706C0C">
            <w:pPr>
              <w:pStyle w:val="af1"/>
              <w:jc w:val="center"/>
            </w:pPr>
            <w:r>
              <w:t>5</w:t>
            </w:r>
            <w:r w:rsidRPr="00474DA2">
              <w:t>.</w:t>
            </w:r>
          </w:p>
        </w:tc>
        <w:tc>
          <w:tcPr>
            <w:tcW w:w="3544" w:type="dxa"/>
            <w:shd w:val="clear" w:color="auto" w:fill="auto"/>
          </w:tcPr>
          <w:p w:rsidR="00706C0C" w:rsidRPr="007139F7" w:rsidRDefault="00706C0C">
            <w:pPr>
              <w:pStyle w:val="af1"/>
              <w:jc w:val="both"/>
            </w:pPr>
            <w:r>
              <w:t>Дата окончания срока рассмотрения заявок на участие в аукционе</w:t>
            </w:r>
          </w:p>
        </w:tc>
        <w:tc>
          <w:tcPr>
            <w:tcW w:w="6096" w:type="dxa"/>
            <w:shd w:val="clear" w:color="auto" w:fill="auto"/>
          </w:tcPr>
          <w:p w:rsidR="00706C0C" w:rsidRPr="00175A40" w:rsidRDefault="001A0FDE" w:rsidP="00D24FD2">
            <w:pPr>
              <w:pStyle w:val="af1"/>
              <w:jc w:val="both"/>
              <w:rPr>
                <w:lang w:eastAsia="ru-RU"/>
              </w:rPr>
            </w:pPr>
            <w:r>
              <w:rPr>
                <w:lang w:eastAsia="ru-RU"/>
              </w:rPr>
              <w:t>0</w:t>
            </w:r>
            <w:r w:rsidR="00D24FD2">
              <w:rPr>
                <w:lang w:eastAsia="ru-RU"/>
              </w:rPr>
              <w:t>4</w:t>
            </w:r>
            <w:r w:rsidR="00442AD4" w:rsidRPr="00175A40">
              <w:rPr>
                <w:lang w:eastAsia="ru-RU"/>
              </w:rPr>
              <w:t xml:space="preserve"> июня 2018 г.</w:t>
            </w:r>
          </w:p>
        </w:tc>
      </w:tr>
      <w:tr w:rsidR="00706C0C" w:rsidTr="00442AD4">
        <w:tc>
          <w:tcPr>
            <w:tcW w:w="993" w:type="dxa"/>
            <w:shd w:val="clear" w:color="auto" w:fill="auto"/>
          </w:tcPr>
          <w:p w:rsidR="00706C0C" w:rsidRDefault="00706C0C">
            <w:pPr>
              <w:pStyle w:val="af1"/>
              <w:jc w:val="center"/>
            </w:pPr>
            <w:r>
              <w:t>6.</w:t>
            </w:r>
          </w:p>
        </w:tc>
        <w:tc>
          <w:tcPr>
            <w:tcW w:w="3544" w:type="dxa"/>
            <w:shd w:val="clear" w:color="auto" w:fill="auto"/>
          </w:tcPr>
          <w:p w:rsidR="00706C0C" w:rsidRPr="007139F7" w:rsidRDefault="00706C0C" w:rsidP="00706C0C">
            <w:pPr>
              <w:pStyle w:val="af1"/>
              <w:jc w:val="both"/>
            </w:pPr>
            <w:r>
              <w:t>Дата проведения аукциона</w:t>
            </w:r>
          </w:p>
        </w:tc>
        <w:tc>
          <w:tcPr>
            <w:tcW w:w="6096" w:type="dxa"/>
            <w:shd w:val="clear" w:color="auto" w:fill="auto"/>
          </w:tcPr>
          <w:p w:rsidR="00706C0C" w:rsidRPr="00175A40" w:rsidRDefault="001A0FDE" w:rsidP="00D24FD2">
            <w:pPr>
              <w:pStyle w:val="af1"/>
              <w:jc w:val="both"/>
              <w:rPr>
                <w:lang w:eastAsia="ru-RU"/>
              </w:rPr>
            </w:pPr>
            <w:r>
              <w:rPr>
                <w:lang w:eastAsia="ru-RU"/>
              </w:rPr>
              <w:t>0</w:t>
            </w:r>
            <w:r w:rsidR="00D24FD2">
              <w:rPr>
                <w:lang w:eastAsia="ru-RU"/>
              </w:rPr>
              <w:t>7</w:t>
            </w:r>
            <w:r w:rsidR="00442AD4" w:rsidRPr="00175A40">
              <w:rPr>
                <w:lang w:eastAsia="ru-RU"/>
              </w:rPr>
              <w:t xml:space="preserve"> июня 2018г.</w:t>
            </w:r>
          </w:p>
        </w:tc>
      </w:tr>
      <w:tr w:rsidR="00706C0C" w:rsidTr="00442AD4">
        <w:tc>
          <w:tcPr>
            <w:tcW w:w="993" w:type="dxa"/>
            <w:shd w:val="clear" w:color="auto" w:fill="auto"/>
          </w:tcPr>
          <w:p w:rsidR="00706C0C" w:rsidRDefault="00706C0C">
            <w:pPr>
              <w:pStyle w:val="af1"/>
              <w:jc w:val="center"/>
            </w:pPr>
            <w:r>
              <w:t>7.</w:t>
            </w:r>
          </w:p>
        </w:tc>
        <w:tc>
          <w:tcPr>
            <w:tcW w:w="3544" w:type="dxa"/>
            <w:shd w:val="clear" w:color="auto" w:fill="auto"/>
          </w:tcPr>
          <w:p w:rsidR="00706C0C" w:rsidRDefault="00706C0C" w:rsidP="00706C0C">
            <w:pPr>
              <w:pStyle w:val="af1"/>
              <w:jc w:val="both"/>
            </w:pPr>
            <w:r>
              <w:t>Место и порядок подачи заявок участников аукциона</w:t>
            </w:r>
          </w:p>
        </w:tc>
        <w:tc>
          <w:tcPr>
            <w:tcW w:w="6096" w:type="dxa"/>
            <w:shd w:val="clear" w:color="auto" w:fill="auto"/>
          </w:tcPr>
          <w:p w:rsidR="00706C0C" w:rsidRPr="00E97AA2" w:rsidRDefault="00706C0C" w:rsidP="00706C0C">
            <w:pPr>
              <w:pStyle w:val="af1"/>
              <w:ind w:firstLine="208"/>
              <w:jc w:val="both"/>
              <w:rPr>
                <w:iCs/>
                <w:lang w:eastAsia="en-US"/>
              </w:rPr>
            </w:pPr>
            <w:r w:rsidRPr="00E97AA2">
              <w:rPr>
                <w:iCs/>
                <w:lang w:eastAsia="en-US"/>
              </w:rPr>
              <w:t xml:space="preserve">Место подачи заявок участников </w:t>
            </w:r>
            <w:r w:rsidRPr="00C76AC9">
              <w:rPr>
                <w:iCs/>
                <w:lang w:eastAsia="en-US"/>
              </w:rPr>
              <w:t>аукциона</w:t>
            </w:r>
            <w:r w:rsidRPr="00E97AA2">
              <w:rPr>
                <w:iCs/>
                <w:lang w:eastAsia="en-US"/>
              </w:rPr>
              <w:t>:</w:t>
            </w:r>
          </w:p>
          <w:p w:rsidR="00706C0C" w:rsidRPr="00E97AA2" w:rsidRDefault="00706C0C" w:rsidP="00706C0C">
            <w:pPr>
              <w:pStyle w:val="af1"/>
              <w:ind w:firstLine="208"/>
              <w:jc w:val="both"/>
              <w:rPr>
                <w:lang w:eastAsia="en-US"/>
              </w:rPr>
            </w:pPr>
            <w:r w:rsidRPr="00E97AA2">
              <w:rPr>
                <w:iCs/>
                <w:lang w:eastAsia="en-US"/>
              </w:rPr>
              <w:t xml:space="preserve">- заявки направляются на адрес электронной площадки, на которой планируется проведение </w:t>
            </w:r>
            <w:r w:rsidRPr="00C76AC9">
              <w:rPr>
                <w:iCs/>
                <w:lang w:eastAsia="en-US"/>
              </w:rPr>
              <w:t>аукциона</w:t>
            </w:r>
            <w:r w:rsidRPr="00E97AA2">
              <w:rPr>
                <w:lang w:eastAsia="en-US"/>
              </w:rPr>
              <w:t>.</w:t>
            </w:r>
          </w:p>
          <w:p w:rsidR="00706C0C" w:rsidRPr="00E97AA2" w:rsidRDefault="00706C0C" w:rsidP="00706C0C">
            <w:pPr>
              <w:pStyle w:val="af1"/>
              <w:ind w:firstLine="208"/>
              <w:jc w:val="both"/>
              <w:rPr>
                <w:lang w:eastAsia="en-US"/>
              </w:rPr>
            </w:pPr>
            <w:r w:rsidRPr="00E97AA2">
              <w:rPr>
                <w:lang w:eastAsia="en-US"/>
              </w:rPr>
              <w:t xml:space="preserve">Порядок подачи заявок участников </w:t>
            </w:r>
            <w:r w:rsidRPr="00C76AC9">
              <w:rPr>
                <w:lang w:eastAsia="en-US"/>
              </w:rPr>
              <w:t>аукциона</w:t>
            </w:r>
            <w:r w:rsidRPr="00E97AA2">
              <w:rPr>
                <w:lang w:eastAsia="en-US"/>
              </w:rPr>
              <w:t>:</w:t>
            </w:r>
          </w:p>
          <w:p w:rsidR="00706C0C" w:rsidRPr="00E97AA2" w:rsidRDefault="00706C0C" w:rsidP="00706C0C">
            <w:pPr>
              <w:suppressAutoHyphens w:val="0"/>
              <w:ind w:firstLine="208"/>
              <w:jc w:val="both"/>
              <w:rPr>
                <w:lang w:eastAsia="en-US"/>
              </w:rPr>
            </w:pPr>
            <w:r w:rsidRPr="00E97AA2">
              <w:rPr>
                <w:lang w:eastAsia="en-US"/>
              </w:rPr>
              <w:t xml:space="preserve">- подача заявок на участие в </w:t>
            </w:r>
            <w:r w:rsidRPr="00C76AC9">
              <w:rPr>
                <w:lang w:eastAsia="en-US"/>
              </w:rPr>
              <w:t>аукцион</w:t>
            </w:r>
            <w:r>
              <w:rPr>
                <w:lang w:eastAsia="en-US"/>
              </w:rPr>
              <w:t>е</w:t>
            </w:r>
            <w:r w:rsidRPr="00E97AA2">
              <w:rPr>
                <w:lang w:eastAsia="en-US"/>
              </w:rPr>
              <w:t xml:space="preserve"> осуществляется только лицами, получившими аккредитацию на электронной площадке;</w:t>
            </w:r>
          </w:p>
          <w:p w:rsidR="00706C0C" w:rsidRPr="00E97AA2" w:rsidRDefault="00706C0C" w:rsidP="00706C0C">
            <w:pPr>
              <w:suppressAutoHyphens w:val="0"/>
              <w:ind w:firstLine="208"/>
              <w:jc w:val="both"/>
              <w:rPr>
                <w:lang w:eastAsia="en-US"/>
              </w:rPr>
            </w:pPr>
            <w:r w:rsidRPr="00E97AA2">
              <w:rPr>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706C0C" w:rsidRPr="00E97AA2" w:rsidRDefault="00706C0C" w:rsidP="00706C0C">
            <w:pPr>
              <w:suppressAutoHyphens w:val="0"/>
              <w:ind w:firstLine="208"/>
              <w:jc w:val="both"/>
              <w:rPr>
                <w:lang w:eastAsia="en-US"/>
              </w:rPr>
            </w:pPr>
            <w:r w:rsidRPr="00E97AA2">
              <w:rPr>
                <w:lang w:eastAsia="en-US"/>
              </w:rPr>
              <w:t>- участник аукциона вправе подать только одну заявку на участие в таком аукционе в отношении каждого объекта закупки;</w:t>
            </w:r>
          </w:p>
          <w:p w:rsidR="00706C0C" w:rsidRPr="00E97AA2" w:rsidRDefault="00706C0C" w:rsidP="00706C0C">
            <w:pPr>
              <w:suppressAutoHyphens w:val="0"/>
              <w:ind w:firstLine="208"/>
              <w:jc w:val="both"/>
              <w:rPr>
                <w:lang w:eastAsia="en-US"/>
              </w:rPr>
            </w:pPr>
            <w:r w:rsidRPr="00E97AA2">
              <w:rPr>
                <w:lang w:eastAsia="en-US"/>
              </w:rPr>
              <w:t xml:space="preserve">- заявка на участие в </w:t>
            </w:r>
            <w:r w:rsidRPr="00C76AC9">
              <w:rPr>
                <w:lang w:eastAsia="en-US"/>
              </w:rPr>
              <w:t>аукционе</w:t>
            </w:r>
            <w:r w:rsidRPr="00E97AA2">
              <w:rPr>
                <w:lang w:eastAsia="en-US"/>
              </w:rPr>
              <w:t xml:space="preserve"> должна состоять из двух частей;</w:t>
            </w:r>
          </w:p>
          <w:p w:rsidR="00706C0C" w:rsidRPr="00E97AA2" w:rsidRDefault="00706C0C" w:rsidP="00706C0C">
            <w:pPr>
              <w:suppressAutoHyphens w:val="0"/>
              <w:ind w:firstLine="208"/>
              <w:jc w:val="both"/>
              <w:rPr>
                <w:lang w:eastAsia="en-US"/>
              </w:rPr>
            </w:pPr>
            <w:r w:rsidRPr="00E97AA2">
              <w:rPr>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706C0C" w:rsidRPr="0004358B" w:rsidRDefault="00706C0C" w:rsidP="00706C0C">
            <w:pPr>
              <w:pStyle w:val="af1"/>
              <w:ind w:firstLine="208"/>
              <w:jc w:val="both"/>
            </w:pPr>
            <w:r w:rsidRPr="00E97AA2">
              <w:rPr>
                <w:lang w:eastAsia="en-US"/>
              </w:rPr>
              <w:t>- заявка на участие в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706C0C" w:rsidTr="00442AD4">
        <w:tc>
          <w:tcPr>
            <w:tcW w:w="993" w:type="dxa"/>
            <w:shd w:val="clear" w:color="auto" w:fill="auto"/>
          </w:tcPr>
          <w:p w:rsidR="00706C0C" w:rsidRDefault="00706C0C">
            <w:pPr>
              <w:pStyle w:val="af1"/>
              <w:jc w:val="center"/>
            </w:pPr>
            <w:r>
              <w:t>7.1.</w:t>
            </w:r>
          </w:p>
        </w:tc>
        <w:tc>
          <w:tcPr>
            <w:tcW w:w="3544" w:type="dxa"/>
            <w:shd w:val="clear" w:color="auto" w:fill="auto"/>
          </w:tcPr>
          <w:p w:rsidR="00706C0C" w:rsidRDefault="00706C0C" w:rsidP="00706C0C">
            <w:pPr>
              <w:pStyle w:val="af1"/>
              <w:jc w:val="both"/>
            </w:pPr>
            <w:r>
              <w:t>Изменение и отзыв заявок на участие в аукционе</w:t>
            </w:r>
          </w:p>
        </w:tc>
        <w:tc>
          <w:tcPr>
            <w:tcW w:w="6096" w:type="dxa"/>
            <w:shd w:val="clear" w:color="auto" w:fill="auto"/>
          </w:tcPr>
          <w:p w:rsidR="00706C0C" w:rsidRDefault="00706C0C" w:rsidP="00706C0C">
            <w:pPr>
              <w:suppressAutoHyphens w:val="0"/>
              <w:ind w:firstLine="208"/>
              <w:jc w:val="both"/>
            </w:pPr>
            <w:r w:rsidRPr="00F0568D">
              <w:t xml:space="preserve">Участник аукциона, подавший заявку на участие в таком аукционе, вправе отозвать данную заявку не позднее даты окончания срока подачи заявок на участие в </w:t>
            </w:r>
            <w:r w:rsidRPr="00F0568D">
              <w:lastRenderedPageBreak/>
              <w:t>таком аукционе, направив об этом уведомление оператору электронной площадки.</w:t>
            </w:r>
          </w:p>
        </w:tc>
      </w:tr>
      <w:tr w:rsidR="00706C0C" w:rsidTr="00706C0C">
        <w:tc>
          <w:tcPr>
            <w:tcW w:w="993" w:type="dxa"/>
            <w:shd w:val="clear" w:color="auto" w:fill="auto"/>
          </w:tcPr>
          <w:p w:rsidR="00706C0C" w:rsidRDefault="00706C0C">
            <w:pPr>
              <w:pStyle w:val="af1"/>
              <w:jc w:val="center"/>
            </w:pPr>
            <w:r>
              <w:lastRenderedPageBreak/>
              <w:t>8.</w:t>
            </w:r>
          </w:p>
        </w:tc>
        <w:tc>
          <w:tcPr>
            <w:tcW w:w="9640" w:type="dxa"/>
            <w:gridSpan w:val="2"/>
            <w:shd w:val="clear" w:color="auto" w:fill="auto"/>
          </w:tcPr>
          <w:p w:rsidR="00706C0C" w:rsidRPr="009F3584" w:rsidRDefault="00706C0C" w:rsidP="00706C0C">
            <w:pPr>
              <w:pStyle w:val="af1"/>
              <w:rPr>
                <w:b/>
              </w:rPr>
            </w:pPr>
            <w:r>
              <w:rPr>
                <w:b/>
              </w:rPr>
              <w:t xml:space="preserve">ПОРЯДОК </w:t>
            </w:r>
            <w:r w:rsidRPr="009F3584">
              <w:rPr>
                <w:b/>
              </w:rPr>
              <w:t>ПРЕДОСТАВЛЕНИ</w:t>
            </w:r>
            <w:r>
              <w:rPr>
                <w:b/>
              </w:rPr>
              <w:t>Я</w:t>
            </w:r>
            <w:r w:rsidRPr="009F3584">
              <w:rPr>
                <w:b/>
              </w:rPr>
              <w:t xml:space="preserve"> УЧАСТНИКАМ АУКЦИОНА РАЗЪЯСНЕНИЙ ПОЛОЖЕНИЙ ОБ АУКЦИОНЕ</w:t>
            </w:r>
          </w:p>
        </w:tc>
      </w:tr>
      <w:tr w:rsidR="00706C0C" w:rsidTr="00442AD4">
        <w:tc>
          <w:tcPr>
            <w:tcW w:w="993" w:type="dxa"/>
            <w:shd w:val="clear" w:color="auto" w:fill="auto"/>
          </w:tcPr>
          <w:p w:rsidR="00706C0C" w:rsidRDefault="00706C0C">
            <w:pPr>
              <w:pStyle w:val="af1"/>
              <w:jc w:val="center"/>
            </w:pPr>
            <w:r>
              <w:t>8.1.</w:t>
            </w:r>
          </w:p>
        </w:tc>
        <w:tc>
          <w:tcPr>
            <w:tcW w:w="3544" w:type="dxa"/>
            <w:shd w:val="clear" w:color="auto" w:fill="auto"/>
          </w:tcPr>
          <w:p w:rsidR="00706C0C" w:rsidRDefault="00706C0C" w:rsidP="00706C0C">
            <w:pPr>
              <w:pStyle w:val="af1"/>
              <w:jc w:val="both"/>
            </w:pPr>
            <w:r>
              <w:t>Дата начала предоставления участникам аукциона разъяснений положений документации об аукционе</w:t>
            </w:r>
          </w:p>
        </w:tc>
        <w:tc>
          <w:tcPr>
            <w:tcW w:w="6096" w:type="dxa"/>
            <w:shd w:val="clear" w:color="auto" w:fill="auto"/>
          </w:tcPr>
          <w:p w:rsidR="00706C0C" w:rsidRPr="00595C40" w:rsidRDefault="00175A40" w:rsidP="00175A40">
            <w:pPr>
              <w:pStyle w:val="af1"/>
              <w:jc w:val="both"/>
              <w:rPr>
                <w:b/>
                <w:i/>
                <w:highlight w:val="yellow"/>
                <w:u w:val="single"/>
              </w:rPr>
            </w:pPr>
            <w:r w:rsidRPr="00175A40">
              <w:rPr>
                <w:b/>
                <w:i/>
                <w:u w:val="single"/>
              </w:rPr>
              <w:t>18</w:t>
            </w:r>
            <w:r w:rsidR="00442AD4" w:rsidRPr="00175A40">
              <w:rPr>
                <w:b/>
                <w:i/>
                <w:u w:val="single"/>
              </w:rPr>
              <w:t xml:space="preserve"> мая 2018 года</w:t>
            </w:r>
          </w:p>
        </w:tc>
      </w:tr>
      <w:tr w:rsidR="00706C0C" w:rsidTr="00442AD4">
        <w:tc>
          <w:tcPr>
            <w:tcW w:w="993" w:type="dxa"/>
            <w:shd w:val="clear" w:color="auto" w:fill="auto"/>
          </w:tcPr>
          <w:p w:rsidR="00706C0C" w:rsidRDefault="00706C0C">
            <w:pPr>
              <w:pStyle w:val="af1"/>
              <w:jc w:val="center"/>
            </w:pPr>
            <w:r>
              <w:t>8.2.</w:t>
            </w:r>
          </w:p>
        </w:tc>
        <w:tc>
          <w:tcPr>
            <w:tcW w:w="3544" w:type="dxa"/>
            <w:shd w:val="clear" w:color="auto" w:fill="auto"/>
          </w:tcPr>
          <w:p w:rsidR="00706C0C" w:rsidRDefault="00706C0C" w:rsidP="00706C0C">
            <w:pPr>
              <w:pStyle w:val="af1"/>
              <w:jc w:val="both"/>
            </w:pPr>
            <w:r>
              <w:t>Дата окончания предоставления участникам аукциона разъяснений положений документации об аукционе</w:t>
            </w:r>
          </w:p>
        </w:tc>
        <w:tc>
          <w:tcPr>
            <w:tcW w:w="6096" w:type="dxa"/>
            <w:shd w:val="clear" w:color="auto" w:fill="auto"/>
          </w:tcPr>
          <w:p w:rsidR="00706C0C" w:rsidRDefault="00175A40" w:rsidP="00442AD4">
            <w:pPr>
              <w:pStyle w:val="af1"/>
              <w:jc w:val="both"/>
            </w:pPr>
            <w:r>
              <w:rPr>
                <w:b/>
                <w:i/>
                <w:u w:val="single"/>
              </w:rPr>
              <w:t>02</w:t>
            </w:r>
            <w:r w:rsidR="00442AD4">
              <w:rPr>
                <w:b/>
                <w:i/>
                <w:u w:val="single"/>
              </w:rPr>
              <w:t xml:space="preserve"> июня 2018г.</w:t>
            </w:r>
          </w:p>
        </w:tc>
      </w:tr>
      <w:tr w:rsidR="00706C0C" w:rsidTr="00442AD4">
        <w:tc>
          <w:tcPr>
            <w:tcW w:w="993" w:type="dxa"/>
            <w:shd w:val="clear" w:color="auto" w:fill="auto"/>
          </w:tcPr>
          <w:p w:rsidR="00706C0C" w:rsidRDefault="00706C0C">
            <w:pPr>
              <w:pStyle w:val="af1"/>
              <w:jc w:val="center"/>
            </w:pPr>
            <w:r>
              <w:t>8.3.</w:t>
            </w:r>
          </w:p>
        </w:tc>
        <w:tc>
          <w:tcPr>
            <w:tcW w:w="3544" w:type="dxa"/>
            <w:shd w:val="clear" w:color="auto" w:fill="auto"/>
          </w:tcPr>
          <w:p w:rsidR="00706C0C" w:rsidRDefault="00706C0C" w:rsidP="00706C0C">
            <w:pPr>
              <w:pStyle w:val="af1"/>
              <w:jc w:val="both"/>
            </w:pPr>
            <w:r>
              <w:t>Порядок предоставления участникам аукциона разъяснений положений документации об аукционе</w:t>
            </w:r>
          </w:p>
        </w:tc>
        <w:tc>
          <w:tcPr>
            <w:tcW w:w="6096" w:type="dxa"/>
            <w:shd w:val="clear" w:color="auto" w:fill="auto"/>
          </w:tcPr>
          <w:p w:rsidR="00706C0C" w:rsidRPr="009D0324" w:rsidRDefault="00706C0C" w:rsidP="00706C0C">
            <w:pPr>
              <w:pStyle w:val="af1"/>
              <w:ind w:firstLine="208"/>
              <w:jc w:val="both"/>
            </w:pPr>
            <w:r w:rsidRPr="009D0324">
              <w:t>Любой участник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706C0C" w:rsidRPr="009D0324" w:rsidRDefault="00706C0C" w:rsidP="00706C0C">
            <w:pPr>
              <w:pStyle w:val="af1"/>
              <w:ind w:firstLine="208"/>
              <w:jc w:val="both"/>
            </w:pPr>
            <w:r w:rsidRPr="009D0324">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06C0C" w:rsidRDefault="00706C0C" w:rsidP="00706C0C">
            <w:pPr>
              <w:pStyle w:val="af1"/>
              <w:ind w:firstLine="208"/>
              <w:jc w:val="both"/>
            </w:pPr>
            <w:r w:rsidRPr="009D0324">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w:t>
            </w:r>
            <w:r w:rsidRPr="00C76AC9">
              <w:t>аукционе</w:t>
            </w:r>
            <w:r w:rsidRPr="009D0324">
              <w:t>,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706C0C" w:rsidTr="00706C0C">
        <w:tc>
          <w:tcPr>
            <w:tcW w:w="993" w:type="dxa"/>
            <w:shd w:val="clear" w:color="auto" w:fill="auto"/>
          </w:tcPr>
          <w:p w:rsidR="00706C0C" w:rsidRDefault="00706C0C">
            <w:pPr>
              <w:pStyle w:val="af1"/>
              <w:jc w:val="center"/>
            </w:pPr>
            <w:r>
              <w:t>9.</w:t>
            </w:r>
          </w:p>
        </w:tc>
        <w:tc>
          <w:tcPr>
            <w:tcW w:w="9640" w:type="dxa"/>
            <w:gridSpan w:val="2"/>
            <w:shd w:val="clear" w:color="auto" w:fill="auto"/>
          </w:tcPr>
          <w:p w:rsidR="00706C0C" w:rsidRDefault="00706C0C" w:rsidP="00706C0C">
            <w:pPr>
              <w:pStyle w:val="af1"/>
            </w:pPr>
            <w:r>
              <w:rPr>
                <w:b/>
              </w:rPr>
              <w:t>ОБЕСПЕЧЕНИЕ ЗАЯВКИ НА УЧАСТИЕ В АУКЦИОНЕ</w:t>
            </w:r>
          </w:p>
        </w:tc>
      </w:tr>
      <w:tr w:rsidR="00706C0C" w:rsidTr="00442AD4">
        <w:tc>
          <w:tcPr>
            <w:tcW w:w="993" w:type="dxa"/>
            <w:shd w:val="clear" w:color="auto" w:fill="auto"/>
          </w:tcPr>
          <w:p w:rsidR="00706C0C" w:rsidRDefault="00706C0C" w:rsidP="00706C0C">
            <w:pPr>
              <w:pStyle w:val="af1"/>
              <w:jc w:val="center"/>
            </w:pPr>
            <w:r>
              <w:t>9.1.</w:t>
            </w:r>
          </w:p>
        </w:tc>
        <w:tc>
          <w:tcPr>
            <w:tcW w:w="3544" w:type="dxa"/>
            <w:shd w:val="clear" w:color="auto" w:fill="auto"/>
          </w:tcPr>
          <w:p w:rsidR="00706C0C" w:rsidRDefault="00706C0C" w:rsidP="00706C0C">
            <w:pPr>
              <w:pStyle w:val="af1"/>
              <w:jc w:val="both"/>
            </w:pPr>
            <w:r>
              <w:t>Размер обеспечения заявки на участие аукционе</w:t>
            </w:r>
          </w:p>
        </w:tc>
        <w:tc>
          <w:tcPr>
            <w:tcW w:w="6096" w:type="dxa"/>
            <w:shd w:val="clear" w:color="auto" w:fill="auto"/>
          </w:tcPr>
          <w:p w:rsidR="00706C0C" w:rsidRPr="008F72E1" w:rsidRDefault="00706C0C" w:rsidP="00706C0C">
            <w:pPr>
              <w:pStyle w:val="af1"/>
              <w:jc w:val="both"/>
            </w:pPr>
            <w:r w:rsidRPr="003A27AD">
              <w:rPr>
                <w:noProof/>
              </w:rPr>
              <w:t>1.00</w:t>
            </w:r>
            <w:r w:rsidRPr="003A27AD">
              <w:t xml:space="preserve"> %</w:t>
            </w:r>
            <w:r>
              <w:t xml:space="preserve"> от начальной (максимальной) цены контракта. </w:t>
            </w:r>
          </w:p>
        </w:tc>
      </w:tr>
      <w:tr w:rsidR="00706C0C" w:rsidTr="00442AD4">
        <w:tc>
          <w:tcPr>
            <w:tcW w:w="993" w:type="dxa"/>
            <w:shd w:val="clear" w:color="auto" w:fill="auto"/>
          </w:tcPr>
          <w:p w:rsidR="00706C0C" w:rsidRDefault="00706C0C">
            <w:pPr>
              <w:pStyle w:val="af1"/>
              <w:jc w:val="center"/>
            </w:pPr>
            <w:r>
              <w:t>9.2.</w:t>
            </w:r>
          </w:p>
        </w:tc>
        <w:tc>
          <w:tcPr>
            <w:tcW w:w="3544" w:type="dxa"/>
            <w:shd w:val="clear" w:color="auto" w:fill="auto"/>
          </w:tcPr>
          <w:p w:rsidR="00706C0C" w:rsidRDefault="00706C0C" w:rsidP="00706C0C">
            <w:pPr>
              <w:pStyle w:val="af1"/>
              <w:jc w:val="both"/>
            </w:pPr>
            <w:r>
              <w:t>Порядок внесения денежных средств в качестве обеспечения заявки</w:t>
            </w:r>
          </w:p>
        </w:tc>
        <w:tc>
          <w:tcPr>
            <w:tcW w:w="6096" w:type="dxa"/>
            <w:shd w:val="clear" w:color="auto" w:fill="auto"/>
          </w:tcPr>
          <w:p w:rsidR="00706C0C" w:rsidRDefault="00706C0C" w:rsidP="00706C0C">
            <w:pPr>
              <w:suppressAutoHyphens w:val="0"/>
              <w:ind w:firstLine="350"/>
              <w:jc w:val="both"/>
              <w:rPr>
                <w:lang w:eastAsia="en-US"/>
              </w:rPr>
            </w:pPr>
            <w:r w:rsidRPr="00651A4B">
              <w:rPr>
                <w:lang w:eastAsia="en-US"/>
              </w:rPr>
              <w:t>Обеспечение заявки на участие в электронных аукционах может предоставляться участником закупки только путем внесения денежных средств</w:t>
            </w:r>
            <w:r>
              <w:rPr>
                <w:lang w:eastAsia="en-US"/>
              </w:rPr>
              <w:t>.</w:t>
            </w:r>
          </w:p>
          <w:p w:rsidR="00706C0C" w:rsidRPr="00D719FB" w:rsidRDefault="00706C0C" w:rsidP="00706C0C">
            <w:pPr>
              <w:suppressAutoHyphens w:val="0"/>
              <w:ind w:firstLine="350"/>
              <w:jc w:val="both"/>
              <w:rPr>
                <w:lang w:eastAsia="en-US"/>
              </w:rPr>
            </w:pPr>
            <w:r w:rsidRPr="00D719FB">
              <w:rPr>
                <w:lang w:eastAsia="en-US"/>
              </w:rPr>
              <w:t>Участие в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частью 18</w:t>
            </w:r>
            <w:r>
              <w:rPr>
                <w:lang w:eastAsia="en-US"/>
              </w:rPr>
              <w:t xml:space="preserve"> ст. 44</w:t>
            </w:r>
            <w:r w:rsidRPr="00D719FB">
              <w:rPr>
                <w:lang w:eastAsia="en-US"/>
              </w:rPr>
              <w:t xml:space="preserve"> Закона о контрактной системе, в размере не менее чем размер обеспечения заявки на участие в таком аукционе, предусмотренный документацией о таком аукционе.</w:t>
            </w:r>
          </w:p>
          <w:p w:rsidR="00706C0C" w:rsidRDefault="00706C0C" w:rsidP="00706C0C">
            <w:pPr>
              <w:suppressAutoHyphens w:val="0"/>
              <w:ind w:firstLine="350"/>
              <w:jc w:val="both"/>
              <w:rPr>
                <w:lang w:eastAsia="en-US"/>
              </w:rPr>
            </w:pPr>
            <w:r w:rsidRPr="00D719FB">
              <w:rPr>
                <w:lang w:eastAsia="en-US"/>
              </w:rPr>
              <w:lastRenderedPageBreak/>
              <w:t>Поступление заявки на участие в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706C0C" w:rsidRPr="00B72851" w:rsidRDefault="00706C0C" w:rsidP="00706C0C">
            <w:pPr>
              <w:suppressAutoHyphens w:val="0"/>
              <w:ind w:firstLine="350"/>
              <w:jc w:val="both"/>
              <w:rPr>
                <w:lang w:eastAsia="en-US"/>
              </w:rPr>
            </w:pPr>
            <w:r w:rsidRPr="00D719FB">
              <w:rPr>
                <w:lang w:eastAsia="en-US"/>
              </w:rPr>
              <w:t xml:space="preserve">Подача участником закупки заявки на участие в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w:t>
            </w:r>
            <w:r w:rsidRPr="00B72851">
              <w:rPr>
                <w:lang w:eastAsia="en-US"/>
              </w:rPr>
              <w:t>заключается контракт, в соответствии с частью 6 статьи 59 Закона о контрактной системе.</w:t>
            </w:r>
          </w:p>
          <w:p w:rsidR="00706C0C" w:rsidRPr="00B72851" w:rsidRDefault="00706C0C" w:rsidP="00706C0C">
            <w:pPr>
              <w:suppressAutoHyphens w:val="0"/>
              <w:ind w:firstLine="350"/>
              <w:jc w:val="both"/>
              <w:rPr>
                <w:lang w:eastAsia="en-US"/>
              </w:rPr>
            </w:pPr>
            <w:r w:rsidRPr="00B72851">
              <w:rPr>
                <w:lang w:eastAsia="en-US"/>
              </w:rPr>
              <w:t>Денежные средства, внесенные в качестве обеспечения заявок перечисляются на счет оператора электронной площадки в банке.</w:t>
            </w:r>
          </w:p>
          <w:p w:rsidR="00706C0C" w:rsidRPr="00B72851" w:rsidRDefault="00706C0C" w:rsidP="00706C0C">
            <w:pPr>
              <w:suppressAutoHyphens w:val="0"/>
              <w:ind w:firstLine="350"/>
              <w:jc w:val="both"/>
              <w:rPr>
                <w:lang w:eastAsia="en-US"/>
              </w:rPr>
            </w:pPr>
            <w:r w:rsidRPr="00B72851">
              <w:rPr>
                <w:lang w:eastAsia="en-US"/>
              </w:rPr>
              <w:t>Требование об обеспечении заявки в равной мере относится ко всем участникам закупки.</w:t>
            </w:r>
          </w:p>
          <w:p w:rsidR="00706C0C" w:rsidRPr="00B72851" w:rsidRDefault="00706C0C" w:rsidP="00706C0C">
            <w:pPr>
              <w:pStyle w:val="af1"/>
              <w:ind w:firstLine="350"/>
              <w:jc w:val="both"/>
            </w:pPr>
            <w:r w:rsidRPr="00B72851">
              <w:rPr>
                <w:lang w:eastAsia="en-US"/>
              </w:rPr>
              <w:t>Банковские реквизиты (счет) на который перечисляются денежных средства, внесенные в качестве обеспечения заявки на участие в аукционе, в случае их удержания в порядке, установленном положениями Закона о контрактной системе</w:t>
            </w:r>
            <w:r w:rsidRPr="00B72851">
              <w:t>:</w:t>
            </w:r>
          </w:p>
          <w:p w:rsidR="00706C0C" w:rsidRPr="00442AD4" w:rsidRDefault="00706C0C" w:rsidP="00706C0C">
            <w:pPr>
              <w:keepLines/>
              <w:widowControl w:val="0"/>
              <w:suppressLineNumbers/>
              <w:tabs>
                <w:tab w:val="left" w:pos="38"/>
              </w:tabs>
              <w:jc w:val="both"/>
            </w:pPr>
            <w:r w:rsidRPr="00B72851">
              <w:t>Получатель</w:t>
            </w:r>
            <w:r w:rsidRPr="00442AD4">
              <w:t xml:space="preserve">: </w:t>
            </w:r>
            <w:r w:rsidRPr="00442AD4">
              <w:rPr>
                <w:noProof/>
              </w:rPr>
              <w:t>государственное казенное</w:t>
            </w:r>
            <w:r w:rsidRPr="00442AD4">
              <w:t xml:space="preserve"> учреждение Свердловской области "Автохозяйство Правительства Свердловской области"</w:t>
            </w:r>
          </w:p>
          <w:p w:rsidR="00706C0C" w:rsidRPr="00442AD4" w:rsidRDefault="00706C0C" w:rsidP="00706C0C">
            <w:r w:rsidRPr="00B72851">
              <w:t>ИНН</w:t>
            </w:r>
            <w:r w:rsidRPr="00442AD4">
              <w:t xml:space="preserve"> </w:t>
            </w:r>
            <w:r w:rsidRPr="00442AD4">
              <w:rPr>
                <w:noProof/>
              </w:rPr>
              <w:t>6671161303</w:t>
            </w:r>
          </w:p>
          <w:p w:rsidR="00706C0C" w:rsidRPr="00442AD4" w:rsidRDefault="00706C0C" w:rsidP="00706C0C">
            <w:r w:rsidRPr="00B72851">
              <w:t>КПП</w:t>
            </w:r>
            <w:r w:rsidRPr="00442AD4">
              <w:t xml:space="preserve"> </w:t>
            </w:r>
            <w:r w:rsidRPr="00442AD4">
              <w:rPr>
                <w:noProof/>
              </w:rPr>
              <w:t>667101001</w:t>
            </w:r>
          </w:p>
          <w:p w:rsidR="00706C0C" w:rsidRPr="00442AD4" w:rsidRDefault="00706C0C" w:rsidP="00706C0C">
            <w:r w:rsidRPr="00B72851">
              <w:t>БИК</w:t>
            </w:r>
            <w:r w:rsidRPr="00442AD4">
              <w:t xml:space="preserve"> </w:t>
            </w:r>
            <w:r w:rsidRPr="00442AD4">
              <w:rPr>
                <w:noProof/>
              </w:rPr>
              <w:t>046577001</w:t>
            </w:r>
          </w:p>
          <w:p w:rsidR="00706C0C" w:rsidRPr="00442AD4" w:rsidRDefault="00706C0C" w:rsidP="00706C0C">
            <w:r w:rsidRPr="00B72851">
              <w:t>Лицевой</w:t>
            </w:r>
            <w:r w:rsidRPr="00442AD4">
              <w:t xml:space="preserve"> </w:t>
            </w:r>
            <w:r w:rsidRPr="00B72851">
              <w:t>счет</w:t>
            </w:r>
            <w:r w:rsidRPr="00442AD4">
              <w:t xml:space="preserve"> </w:t>
            </w:r>
            <w:r w:rsidRPr="00442AD4">
              <w:rPr>
                <w:noProof/>
              </w:rPr>
              <w:t>05002262640</w:t>
            </w:r>
          </w:p>
          <w:p w:rsidR="00706C0C" w:rsidRPr="00442AD4" w:rsidRDefault="00706C0C" w:rsidP="00706C0C">
            <w:pPr>
              <w:pStyle w:val="af1"/>
              <w:jc w:val="both"/>
              <w:rPr>
                <w:noProof/>
              </w:rPr>
            </w:pPr>
            <w:r w:rsidRPr="00B72851">
              <w:t>Расчетный</w:t>
            </w:r>
            <w:r w:rsidRPr="00442AD4">
              <w:t xml:space="preserve"> </w:t>
            </w:r>
            <w:r w:rsidRPr="00B72851">
              <w:t>счет</w:t>
            </w:r>
            <w:r w:rsidRPr="00442AD4">
              <w:t xml:space="preserve"> </w:t>
            </w:r>
            <w:r w:rsidRPr="00442AD4">
              <w:rPr>
                <w:noProof/>
              </w:rPr>
              <w:t>40302810965774000004</w:t>
            </w:r>
            <w:r w:rsidRPr="00442AD4">
              <w:t xml:space="preserve"> </w:t>
            </w:r>
            <w:r w:rsidRPr="00B72851">
              <w:t>в</w:t>
            </w:r>
            <w:r w:rsidRPr="00442AD4">
              <w:t xml:space="preserve"> </w:t>
            </w:r>
            <w:r w:rsidRPr="00442AD4">
              <w:rPr>
                <w:noProof/>
              </w:rPr>
              <w:t>УРАЛЬСКОЕ ГУ</w:t>
            </w:r>
            <w:r w:rsidRPr="00442AD4">
              <w:t xml:space="preserve"> БАНКА РОССИИ</w:t>
            </w:r>
          </w:p>
          <w:p w:rsidR="00706C0C" w:rsidRPr="00651A4B" w:rsidRDefault="00706C0C" w:rsidP="00706C0C">
            <w:pPr>
              <w:suppressAutoHyphens w:val="0"/>
              <w:ind w:firstLine="350"/>
              <w:jc w:val="both"/>
              <w:rPr>
                <w:rFonts w:eastAsia="Calibri"/>
                <w:sz w:val="22"/>
                <w:szCs w:val="22"/>
              </w:rPr>
            </w:pPr>
            <w:r w:rsidRPr="00B72851">
              <w:rPr>
                <w:lang w:eastAsia="en-US"/>
              </w:rPr>
              <w:t>В платежном поручении должно быть указано назначение платежа: «обеспечение заявки, аукцион в электронной форме № __________».</w:t>
            </w:r>
          </w:p>
        </w:tc>
      </w:tr>
      <w:tr w:rsidR="00706C0C" w:rsidTr="00706C0C">
        <w:tc>
          <w:tcPr>
            <w:tcW w:w="993" w:type="dxa"/>
            <w:shd w:val="clear" w:color="auto" w:fill="auto"/>
          </w:tcPr>
          <w:p w:rsidR="00706C0C" w:rsidRDefault="00706C0C" w:rsidP="00706C0C">
            <w:pPr>
              <w:pStyle w:val="af1"/>
              <w:jc w:val="center"/>
            </w:pPr>
            <w:r>
              <w:lastRenderedPageBreak/>
              <w:t>10.</w:t>
            </w:r>
          </w:p>
        </w:tc>
        <w:tc>
          <w:tcPr>
            <w:tcW w:w="9640" w:type="dxa"/>
            <w:gridSpan w:val="2"/>
            <w:shd w:val="clear" w:color="auto" w:fill="auto"/>
          </w:tcPr>
          <w:p w:rsidR="00706C0C" w:rsidRPr="00775668" w:rsidRDefault="00706C0C">
            <w:pPr>
              <w:pStyle w:val="af1"/>
              <w:rPr>
                <w:b/>
              </w:rPr>
            </w:pPr>
            <w:r w:rsidRPr="00775668">
              <w:rPr>
                <w:b/>
              </w:rPr>
              <w:t>КРАТКОЕ ИЗЛОЖЕНИЕ УСЛОВИЙ КОНТРАКТА</w:t>
            </w:r>
          </w:p>
        </w:tc>
      </w:tr>
      <w:tr w:rsidR="00706C0C" w:rsidTr="00442AD4">
        <w:tc>
          <w:tcPr>
            <w:tcW w:w="993" w:type="dxa"/>
            <w:shd w:val="clear" w:color="auto" w:fill="auto"/>
          </w:tcPr>
          <w:p w:rsidR="00706C0C" w:rsidRDefault="00706C0C" w:rsidP="00706C0C">
            <w:pPr>
              <w:pStyle w:val="af1"/>
              <w:jc w:val="center"/>
            </w:pPr>
            <w:r>
              <w:t>10.1.</w:t>
            </w:r>
          </w:p>
        </w:tc>
        <w:tc>
          <w:tcPr>
            <w:tcW w:w="3544" w:type="dxa"/>
            <w:shd w:val="clear" w:color="auto" w:fill="auto"/>
          </w:tcPr>
          <w:p w:rsidR="00706C0C" w:rsidRPr="007139F7" w:rsidRDefault="00706C0C" w:rsidP="00706C0C">
            <w:pPr>
              <w:pStyle w:val="af1"/>
              <w:jc w:val="both"/>
            </w:pPr>
            <w:r w:rsidRPr="00A940FA">
              <w:t>Наименование</w:t>
            </w:r>
            <w:r>
              <w:t xml:space="preserve"> объекта закупки</w:t>
            </w:r>
          </w:p>
        </w:tc>
        <w:tc>
          <w:tcPr>
            <w:tcW w:w="6096" w:type="dxa"/>
            <w:shd w:val="clear" w:color="auto" w:fill="auto"/>
          </w:tcPr>
          <w:p w:rsidR="00706C0C" w:rsidRPr="00723FB0" w:rsidRDefault="00706C0C" w:rsidP="00706C0C">
            <w:pPr>
              <w:pStyle w:val="af1"/>
              <w:jc w:val="both"/>
              <w:rPr>
                <w:i/>
              </w:rPr>
            </w:pPr>
            <w:r w:rsidRPr="0041548F">
              <w:rPr>
                <w:noProof/>
              </w:rPr>
              <w:t>Поставка нефтепродуктов</w:t>
            </w:r>
            <w:r>
              <w:t xml:space="preserve"> по электронным (топливным) картам</w:t>
            </w:r>
          </w:p>
        </w:tc>
      </w:tr>
      <w:tr w:rsidR="00706C0C" w:rsidTr="00442AD4">
        <w:tc>
          <w:tcPr>
            <w:tcW w:w="993" w:type="dxa"/>
            <w:shd w:val="clear" w:color="auto" w:fill="auto"/>
          </w:tcPr>
          <w:p w:rsidR="00706C0C" w:rsidRDefault="00706C0C" w:rsidP="00706C0C">
            <w:pPr>
              <w:pStyle w:val="af1"/>
              <w:jc w:val="center"/>
            </w:pPr>
            <w:r>
              <w:t>10.2.</w:t>
            </w:r>
          </w:p>
        </w:tc>
        <w:tc>
          <w:tcPr>
            <w:tcW w:w="3544" w:type="dxa"/>
            <w:shd w:val="clear" w:color="auto" w:fill="auto"/>
          </w:tcPr>
          <w:p w:rsidR="00706C0C" w:rsidRPr="001112E4" w:rsidRDefault="00706C0C">
            <w:pPr>
              <w:pStyle w:val="af1"/>
              <w:jc w:val="both"/>
            </w:pPr>
            <w:r>
              <w:t>Описание объекта закупки</w:t>
            </w:r>
          </w:p>
        </w:tc>
        <w:tc>
          <w:tcPr>
            <w:tcW w:w="6096" w:type="dxa"/>
            <w:shd w:val="clear" w:color="auto" w:fill="auto"/>
          </w:tcPr>
          <w:p w:rsidR="00706C0C" w:rsidRPr="00723FB0" w:rsidRDefault="00706C0C" w:rsidP="00706C0C">
            <w:pPr>
              <w:pStyle w:val="af1"/>
              <w:jc w:val="both"/>
            </w:pPr>
            <w:r>
              <w:rPr>
                <w:iCs/>
                <w:lang w:eastAsia="en-US"/>
              </w:rPr>
              <w:t>Детальное описание объекта закупки, содержится в Части II «Описание объекта закупки</w:t>
            </w:r>
            <w:r>
              <w:rPr>
                <w:lang w:eastAsia="en-US"/>
              </w:rPr>
              <w:t>»</w:t>
            </w:r>
          </w:p>
        </w:tc>
      </w:tr>
      <w:tr w:rsidR="00706C0C" w:rsidTr="00442AD4">
        <w:tc>
          <w:tcPr>
            <w:tcW w:w="993" w:type="dxa"/>
            <w:shd w:val="clear" w:color="auto" w:fill="auto"/>
          </w:tcPr>
          <w:p w:rsidR="00706C0C" w:rsidRDefault="00706C0C" w:rsidP="00706C0C">
            <w:pPr>
              <w:pStyle w:val="af1"/>
              <w:jc w:val="center"/>
            </w:pPr>
            <w:r>
              <w:t>10.2.1.</w:t>
            </w:r>
          </w:p>
        </w:tc>
        <w:tc>
          <w:tcPr>
            <w:tcW w:w="3544" w:type="dxa"/>
            <w:shd w:val="clear" w:color="auto" w:fill="auto"/>
          </w:tcPr>
          <w:p w:rsidR="00706C0C" w:rsidRPr="008F37C3" w:rsidRDefault="00706C0C" w:rsidP="00706C0C">
            <w:pPr>
              <w:pStyle w:val="af1"/>
              <w:jc w:val="both"/>
            </w:pPr>
            <w:r>
              <w:t>О</w:t>
            </w:r>
            <w:r w:rsidRPr="008F37C3">
              <w:t xml:space="preserve">боснование </w:t>
            </w:r>
            <w:r>
              <w:t>невозможности и</w:t>
            </w:r>
            <w:r w:rsidRPr="008F37C3">
              <w:t>спользова</w:t>
            </w:r>
            <w:r>
              <w:t>ния</w:t>
            </w:r>
            <w:r w:rsidRPr="008F37C3">
              <w:t xml:space="preserve"> стандартны</w:t>
            </w:r>
            <w:r>
              <w:t>х</w:t>
            </w:r>
            <w:r w:rsidRPr="008F37C3">
              <w:t xml:space="preserve"> показател</w:t>
            </w:r>
            <w:r>
              <w:t>ей</w:t>
            </w:r>
            <w:r w:rsidRPr="008F37C3">
              <w:t>, требовани</w:t>
            </w:r>
            <w:r>
              <w:t>й</w:t>
            </w:r>
            <w:r w:rsidRPr="008F37C3">
              <w:t>, условны</w:t>
            </w:r>
            <w:r>
              <w:t>х</w:t>
            </w:r>
            <w:r w:rsidRPr="008F37C3">
              <w:t xml:space="preserve"> обозначени</w:t>
            </w:r>
            <w:r>
              <w:t>й</w:t>
            </w:r>
            <w:r w:rsidRPr="008F37C3">
              <w:t xml:space="preserve"> и терминологи</w:t>
            </w:r>
            <w:r>
              <w:t>и</w:t>
            </w:r>
            <w:r w:rsidRPr="008F37C3">
              <w:t xml:space="preserve">, касающиеся технических и качественных характеристик объекта закупки </w:t>
            </w:r>
            <w:r>
              <w:t xml:space="preserve">и </w:t>
            </w:r>
            <w:r w:rsidRPr="008F37C3">
              <w:t xml:space="preserve">необходимости использования </w:t>
            </w:r>
            <w:r>
              <w:lastRenderedPageBreak/>
              <w:t xml:space="preserve">других </w:t>
            </w:r>
            <w:r w:rsidRPr="008F37C3">
              <w:t>показателей, требований, обозначений и терминологии</w:t>
            </w:r>
          </w:p>
        </w:tc>
        <w:tc>
          <w:tcPr>
            <w:tcW w:w="6096" w:type="dxa"/>
            <w:shd w:val="clear" w:color="auto" w:fill="auto"/>
          </w:tcPr>
          <w:p w:rsidR="00706C0C" w:rsidRDefault="00442AD4" w:rsidP="00442AD4">
            <w:pPr>
              <w:pStyle w:val="af1"/>
              <w:jc w:val="both"/>
            </w:pPr>
            <w:r>
              <w:rPr>
                <w:iCs/>
              </w:rPr>
              <w:lastRenderedPageBreak/>
              <w:t>Не требуется</w:t>
            </w:r>
          </w:p>
        </w:tc>
      </w:tr>
      <w:tr w:rsidR="00706C0C" w:rsidTr="00442AD4">
        <w:tc>
          <w:tcPr>
            <w:tcW w:w="993" w:type="dxa"/>
            <w:shd w:val="clear" w:color="auto" w:fill="auto"/>
          </w:tcPr>
          <w:p w:rsidR="00706C0C" w:rsidRDefault="00706C0C" w:rsidP="00706C0C">
            <w:pPr>
              <w:pStyle w:val="af1"/>
              <w:jc w:val="center"/>
            </w:pPr>
            <w:r>
              <w:lastRenderedPageBreak/>
              <w:t>10.2.2.</w:t>
            </w:r>
          </w:p>
        </w:tc>
        <w:tc>
          <w:tcPr>
            <w:tcW w:w="3544" w:type="dxa"/>
            <w:shd w:val="clear" w:color="auto" w:fill="auto"/>
          </w:tcPr>
          <w:p w:rsidR="00706C0C" w:rsidRDefault="00706C0C" w:rsidP="00706C0C">
            <w:pPr>
              <w:pStyle w:val="af1"/>
              <w:jc w:val="both"/>
            </w:pPr>
            <w:r>
              <w:t>Требование о соответствии поставляемого товара изображению товара, на поставку которого заключается контракт</w:t>
            </w:r>
          </w:p>
        </w:tc>
        <w:tc>
          <w:tcPr>
            <w:tcW w:w="6096" w:type="dxa"/>
            <w:shd w:val="clear" w:color="auto" w:fill="auto"/>
          </w:tcPr>
          <w:p w:rsidR="00706C0C" w:rsidRDefault="00706C0C" w:rsidP="00442AD4">
            <w:pPr>
              <w:pStyle w:val="af1"/>
              <w:jc w:val="both"/>
            </w:pPr>
            <w:r w:rsidRPr="00F0568D">
              <w:rPr>
                <w:iCs/>
              </w:rPr>
              <w:t>Требование не установлено</w:t>
            </w:r>
          </w:p>
        </w:tc>
      </w:tr>
      <w:tr w:rsidR="00706C0C" w:rsidTr="00442AD4">
        <w:tc>
          <w:tcPr>
            <w:tcW w:w="993" w:type="dxa"/>
            <w:shd w:val="clear" w:color="auto" w:fill="auto"/>
          </w:tcPr>
          <w:p w:rsidR="00706C0C" w:rsidRDefault="00706C0C" w:rsidP="00706C0C">
            <w:pPr>
              <w:pStyle w:val="af1"/>
              <w:jc w:val="center"/>
            </w:pPr>
            <w:r>
              <w:t>10.2.3.</w:t>
            </w:r>
          </w:p>
        </w:tc>
        <w:tc>
          <w:tcPr>
            <w:tcW w:w="3544" w:type="dxa"/>
            <w:shd w:val="clear" w:color="auto" w:fill="auto"/>
          </w:tcPr>
          <w:p w:rsidR="00706C0C" w:rsidRDefault="00706C0C" w:rsidP="00706C0C">
            <w:pPr>
              <w:pStyle w:val="af1"/>
              <w:jc w:val="both"/>
            </w:pPr>
            <w:r>
              <w:t>Требование о соответствии поставляемого товара образцу или макету товара, на поставку которого заключается контракт</w:t>
            </w:r>
          </w:p>
        </w:tc>
        <w:tc>
          <w:tcPr>
            <w:tcW w:w="6096" w:type="dxa"/>
            <w:shd w:val="clear" w:color="auto" w:fill="auto"/>
          </w:tcPr>
          <w:p w:rsidR="00706C0C" w:rsidRDefault="00706C0C" w:rsidP="00442AD4">
            <w:pPr>
              <w:pStyle w:val="af1"/>
              <w:jc w:val="both"/>
            </w:pPr>
            <w:r w:rsidRPr="00F0568D">
              <w:rPr>
                <w:iCs/>
              </w:rPr>
              <w:t>Требование не установлено</w:t>
            </w:r>
          </w:p>
        </w:tc>
      </w:tr>
      <w:tr w:rsidR="00706C0C" w:rsidTr="00442AD4">
        <w:tc>
          <w:tcPr>
            <w:tcW w:w="993" w:type="dxa"/>
            <w:shd w:val="clear" w:color="auto" w:fill="auto"/>
          </w:tcPr>
          <w:p w:rsidR="00706C0C" w:rsidRDefault="00706C0C" w:rsidP="00706C0C">
            <w:pPr>
              <w:pStyle w:val="af1"/>
              <w:jc w:val="center"/>
            </w:pPr>
            <w:r>
              <w:t>10.3.</w:t>
            </w:r>
          </w:p>
        </w:tc>
        <w:tc>
          <w:tcPr>
            <w:tcW w:w="3544" w:type="dxa"/>
            <w:shd w:val="clear" w:color="auto" w:fill="auto"/>
          </w:tcPr>
          <w:p w:rsidR="00706C0C" w:rsidRDefault="00706C0C">
            <w:pPr>
              <w:pStyle w:val="af1"/>
              <w:jc w:val="both"/>
            </w:pPr>
            <w:r>
              <w:t>Информация о количестве товара, объеме выполняемых работ, оказываемых услуг</w:t>
            </w:r>
          </w:p>
        </w:tc>
        <w:tc>
          <w:tcPr>
            <w:tcW w:w="6096" w:type="dxa"/>
            <w:shd w:val="clear" w:color="auto" w:fill="auto"/>
          </w:tcPr>
          <w:p w:rsidR="00706C0C" w:rsidRPr="003C652D" w:rsidRDefault="00706C0C" w:rsidP="00175A40">
            <w:pPr>
              <w:pStyle w:val="af1"/>
              <w:jc w:val="both"/>
            </w:pPr>
            <w:r w:rsidRPr="00B72851">
              <w:t>В соответствии с Частью II «Описание объекта закупки»</w:t>
            </w:r>
          </w:p>
        </w:tc>
      </w:tr>
      <w:tr w:rsidR="00706C0C" w:rsidTr="00442AD4">
        <w:tc>
          <w:tcPr>
            <w:tcW w:w="993" w:type="dxa"/>
            <w:shd w:val="clear" w:color="auto" w:fill="auto"/>
          </w:tcPr>
          <w:p w:rsidR="00706C0C" w:rsidRDefault="00706C0C" w:rsidP="00706C0C">
            <w:pPr>
              <w:pStyle w:val="af1"/>
              <w:jc w:val="center"/>
            </w:pPr>
            <w:r>
              <w:t>10.3.1.</w:t>
            </w:r>
          </w:p>
        </w:tc>
        <w:tc>
          <w:tcPr>
            <w:tcW w:w="3544" w:type="dxa"/>
            <w:shd w:val="clear" w:color="auto" w:fill="auto"/>
          </w:tcPr>
          <w:p w:rsidR="00706C0C" w:rsidRDefault="00706C0C" w:rsidP="00706C0C">
            <w:pPr>
              <w:pStyle w:val="af1"/>
              <w:jc w:val="both"/>
            </w:pPr>
            <w:r>
              <w:t>Право заказчика, по согласованию с участником закупки, при заключении контракта</w:t>
            </w:r>
            <w:r w:rsidRPr="00F34683">
              <w:t xml:space="preserve">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w:t>
            </w:r>
            <w:r>
              <w:t>) ценой контракта (ценой лота)</w:t>
            </w:r>
          </w:p>
        </w:tc>
        <w:tc>
          <w:tcPr>
            <w:tcW w:w="6096" w:type="dxa"/>
            <w:shd w:val="clear" w:color="auto" w:fill="auto"/>
          </w:tcPr>
          <w:p w:rsidR="00706C0C" w:rsidRPr="003B408F" w:rsidRDefault="00706C0C" w:rsidP="00706C0C">
            <w:pPr>
              <w:pStyle w:val="af1"/>
              <w:jc w:val="both"/>
              <w:rPr>
                <w:i/>
              </w:rPr>
            </w:pPr>
            <w:r>
              <w:t xml:space="preserve">В соответствии с Частью </w:t>
            </w:r>
            <w:r>
              <w:rPr>
                <w:lang w:val="en-US"/>
              </w:rPr>
              <w:t>III</w:t>
            </w:r>
            <w:r w:rsidRPr="00C74AB9">
              <w:t xml:space="preserve"> </w:t>
            </w:r>
            <w:r>
              <w:t>«Проект контракта».</w:t>
            </w:r>
          </w:p>
        </w:tc>
      </w:tr>
      <w:tr w:rsidR="00706C0C" w:rsidTr="00442AD4">
        <w:tc>
          <w:tcPr>
            <w:tcW w:w="993" w:type="dxa"/>
            <w:shd w:val="clear" w:color="auto" w:fill="auto"/>
          </w:tcPr>
          <w:p w:rsidR="00706C0C" w:rsidRDefault="00706C0C" w:rsidP="00706C0C">
            <w:pPr>
              <w:pStyle w:val="af1"/>
              <w:jc w:val="center"/>
            </w:pPr>
            <w:r>
              <w:t xml:space="preserve">10.4. </w:t>
            </w:r>
          </w:p>
        </w:tc>
        <w:tc>
          <w:tcPr>
            <w:tcW w:w="3544" w:type="dxa"/>
            <w:shd w:val="clear" w:color="auto" w:fill="auto"/>
          </w:tcPr>
          <w:p w:rsidR="00706C0C" w:rsidRDefault="00706C0C">
            <w:pPr>
              <w:pStyle w:val="af1"/>
              <w:jc w:val="both"/>
            </w:pPr>
            <w:r>
              <w:t>Информация о месте доставки товара, месте выполнения работ или оказания услуг</w:t>
            </w:r>
          </w:p>
        </w:tc>
        <w:tc>
          <w:tcPr>
            <w:tcW w:w="6096" w:type="dxa"/>
            <w:shd w:val="clear" w:color="auto" w:fill="auto"/>
          </w:tcPr>
          <w:p w:rsidR="00706C0C" w:rsidRPr="003C652D" w:rsidRDefault="00706C0C" w:rsidP="00706C0C">
            <w:pPr>
              <w:pStyle w:val="af1"/>
              <w:jc w:val="both"/>
            </w:pPr>
            <w:r w:rsidRPr="00442AD4">
              <w:rPr>
                <w:noProof/>
              </w:rPr>
              <w:t xml:space="preserve">АЗС, </w:t>
            </w:r>
            <w:r>
              <w:t xml:space="preserve">расположенные в границах г. Екатеринбурга; Пермском крае, по Свердловской, Тюменской, Челябинской областях, в городах и населенных пунктах: Нижний-Тагил, Серов, </w:t>
            </w:r>
            <w:proofErr w:type="spellStart"/>
            <w:r>
              <w:t>Краснотуринск</w:t>
            </w:r>
            <w:proofErr w:type="spellEnd"/>
            <w:r>
              <w:t xml:space="preserve">, Качканар, Североуральск, </w:t>
            </w:r>
            <w:proofErr w:type="spellStart"/>
            <w:r>
              <w:t>Ивдель</w:t>
            </w:r>
            <w:proofErr w:type="spellEnd"/>
            <w:r>
              <w:t xml:space="preserve">, Камышлов, Сухой Лог, Асбест, Тугулым, Тавда, Алапаевск, Артемовск, Ирбит, Каменск – Уральский, Первоуральск, Нижние Серьги, Красноуфимск, Ачит, Тюмень, Челябинск, Верхний Уфалей, Касли, Магнитогорск, Миасс, Нижний Уфалей, Арамиль, Арти, Байкалово, Белоярский, Березовский, Билимбай, Бисерть, Богданович, Верхотурье, Верхняя Пышма, Верхняя Салда, Верхняя Синячиха, Дегтярск, Двуреченск, </w:t>
            </w:r>
            <w:proofErr w:type="spellStart"/>
            <w:r>
              <w:t>Евстюниха</w:t>
            </w:r>
            <w:proofErr w:type="spellEnd"/>
            <w:r>
              <w:t xml:space="preserve">, Заречный, </w:t>
            </w:r>
            <w:proofErr w:type="spellStart"/>
            <w:r>
              <w:t>Кекур</w:t>
            </w:r>
            <w:proofErr w:type="spellEnd"/>
            <w:r>
              <w:t xml:space="preserve">, Кировоград, Кушва, Лесной, Михайловск, Монетный, Новоуральск, Невьянск, </w:t>
            </w:r>
            <w:proofErr w:type="spellStart"/>
            <w:r>
              <w:t>НижняяТура</w:t>
            </w:r>
            <w:proofErr w:type="spellEnd"/>
            <w:r>
              <w:t xml:space="preserve">, Новая Ляля, Новоасбест, Полевской, Пышма, Ревда, Реж, </w:t>
            </w:r>
            <w:proofErr w:type="spellStart"/>
            <w:r>
              <w:t>Рефтинский</w:t>
            </w:r>
            <w:proofErr w:type="spellEnd"/>
            <w:r>
              <w:t xml:space="preserve">, Сосьва, Среднеуральск, Сысерть, Талица, Туринская Слобода, Туринск, </w:t>
            </w:r>
            <w:proofErr w:type="spellStart"/>
            <w:r>
              <w:t>Кашино</w:t>
            </w:r>
            <w:proofErr w:type="spellEnd"/>
            <w:r>
              <w:t xml:space="preserve">, Покровское, </w:t>
            </w:r>
            <w:proofErr w:type="spellStart"/>
            <w:r>
              <w:t>Ильята</w:t>
            </w:r>
            <w:proofErr w:type="spellEnd"/>
            <w:r>
              <w:t>, Карпинск, Пермь</w:t>
            </w:r>
          </w:p>
        </w:tc>
      </w:tr>
      <w:tr w:rsidR="00706C0C" w:rsidTr="00442AD4">
        <w:tc>
          <w:tcPr>
            <w:tcW w:w="993" w:type="dxa"/>
            <w:shd w:val="clear" w:color="auto" w:fill="auto"/>
          </w:tcPr>
          <w:p w:rsidR="00706C0C" w:rsidRDefault="00706C0C" w:rsidP="00706C0C">
            <w:pPr>
              <w:pStyle w:val="af1"/>
              <w:jc w:val="center"/>
            </w:pPr>
            <w:r>
              <w:t>10.5.</w:t>
            </w:r>
          </w:p>
        </w:tc>
        <w:tc>
          <w:tcPr>
            <w:tcW w:w="3544" w:type="dxa"/>
            <w:shd w:val="clear" w:color="auto" w:fill="auto"/>
          </w:tcPr>
          <w:p w:rsidR="00706C0C" w:rsidRDefault="00706C0C">
            <w:pPr>
              <w:pStyle w:val="af1"/>
              <w:jc w:val="both"/>
            </w:pPr>
            <w:r>
              <w:t>Срок поставки товара или завершения работы либо график оказания услуг</w:t>
            </w:r>
          </w:p>
        </w:tc>
        <w:tc>
          <w:tcPr>
            <w:tcW w:w="6096" w:type="dxa"/>
            <w:shd w:val="clear" w:color="auto" w:fill="auto"/>
          </w:tcPr>
          <w:p w:rsidR="00706C0C" w:rsidRPr="003C652D" w:rsidRDefault="00706C0C" w:rsidP="00706C0C">
            <w:pPr>
              <w:pStyle w:val="af1"/>
              <w:jc w:val="both"/>
            </w:pPr>
            <w:r w:rsidRPr="00442AD4">
              <w:rPr>
                <w:noProof/>
              </w:rPr>
              <w:t>Поставка осуществляется</w:t>
            </w:r>
            <w:r>
              <w:t xml:space="preserve"> через АЗС по потребности Заказчика в период с 01.07.2018г. по 31.12.2018г.</w:t>
            </w:r>
          </w:p>
        </w:tc>
      </w:tr>
      <w:tr w:rsidR="00706C0C" w:rsidTr="00442AD4">
        <w:tc>
          <w:tcPr>
            <w:tcW w:w="993" w:type="dxa"/>
            <w:shd w:val="clear" w:color="auto" w:fill="auto"/>
          </w:tcPr>
          <w:p w:rsidR="00706C0C" w:rsidRPr="007139F7" w:rsidRDefault="00706C0C" w:rsidP="00706C0C">
            <w:pPr>
              <w:pStyle w:val="af1"/>
              <w:jc w:val="center"/>
            </w:pPr>
            <w:r>
              <w:lastRenderedPageBreak/>
              <w:t>10.6.</w:t>
            </w:r>
          </w:p>
        </w:tc>
        <w:tc>
          <w:tcPr>
            <w:tcW w:w="3544" w:type="dxa"/>
            <w:shd w:val="clear" w:color="auto" w:fill="auto"/>
          </w:tcPr>
          <w:p w:rsidR="00706C0C" w:rsidRPr="007139F7" w:rsidRDefault="00706C0C" w:rsidP="00706C0C">
            <w:pPr>
              <w:pStyle w:val="af1"/>
              <w:jc w:val="both"/>
            </w:pPr>
            <w:r w:rsidRPr="007139F7">
              <w:t xml:space="preserve">Начальная (максимальная) цена контракта </w:t>
            </w:r>
          </w:p>
        </w:tc>
        <w:tc>
          <w:tcPr>
            <w:tcW w:w="6096" w:type="dxa"/>
            <w:shd w:val="clear" w:color="auto" w:fill="auto"/>
          </w:tcPr>
          <w:p w:rsidR="00706C0C" w:rsidRPr="00442AD4" w:rsidRDefault="00706C0C" w:rsidP="00706C0C">
            <w:pPr>
              <w:pStyle w:val="af1"/>
              <w:jc w:val="both"/>
              <w:rPr>
                <w:i/>
              </w:rPr>
            </w:pPr>
            <w:r w:rsidRPr="00442AD4">
              <w:rPr>
                <w:noProof/>
              </w:rPr>
              <w:t>27 441</w:t>
            </w:r>
            <w:r w:rsidRPr="00442AD4">
              <w:t xml:space="preserve"> 789,90 (</w:t>
            </w:r>
            <w:r w:rsidRPr="00442AD4">
              <w:rPr>
                <w:noProof/>
              </w:rPr>
              <w:t>двадцать семь миллионов четыреста</w:t>
            </w:r>
            <w:r>
              <w:rPr>
                <w:noProof/>
              </w:rPr>
              <w:t xml:space="preserve"> </w:t>
            </w:r>
            <w:r w:rsidRPr="00442AD4">
              <w:rPr>
                <w:noProof/>
              </w:rPr>
              <w:t>сорок</w:t>
            </w:r>
            <w:r>
              <w:rPr>
                <w:noProof/>
              </w:rPr>
              <w:t xml:space="preserve"> </w:t>
            </w:r>
            <w:r w:rsidRPr="00442AD4">
              <w:rPr>
                <w:noProof/>
              </w:rPr>
              <w:t>одна</w:t>
            </w:r>
            <w:r w:rsidRPr="00442AD4">
              <w:t xml:space="preserve"> тысяча семьсот восемьдесят девять рублей девяносто копеек</w:t>
            </w:r>
            <w:r w:rsidRPr="00442AD4">
              <w:rPr>
                <w:noProof/>
              </w:rPr>
              <w:t>)</w:t>
            </w:r>
          </w:p>
        </w:tc>
      </w:tr>
      <w:tr w:rsidR="00706C0C" w:rsidTr="00442AD4">
        <w:tc>
          <w:tcPr>
            <w:tcW w:w="993" w:type="dxa"/>
            <w:shd w:val="clear" w:color="auto" w:fill="auto"/>
          </w:tcPr>
          <w:p w:rsidR="00706C0C" w:rsidRDefault="00706C0C" w:rsidP="00706C0C">
            <w:pPr>
              <w:pStyle w:val="af1"/>
              <w:jc w:val="center"/>
            </w:pPr>
            <w:r>
              <w:t>10.7.</w:t>
            </w:r>
          </w:p>
        </w:tc>
        <w:tc>
          <w:tcPr>
            <w:tcW w:w="3544" w:type="dxa"/>
            <w:shd w:val="clear" w:color="auto" w:fill="auto"/>
          </w:tcPr>
          <w:p w:rsidR="00706C0C" w:rsidRPr="004A0221" w:rsidRDefault="00706C0C" w:rsidP="00706C0C">
            <w:pPr>
              <w:pStyle w:val="af1"/>
              <w:jc w:val="both"/>
            </w:pPr>
            <w:r w:rsidRPr="004A0221">
              <w:t>Цена запасных частей или каждой запасной части к технике, оборудованию, цена единицы работы или услуги</w:t>
            </w:r>
          </w:p>
        </w:tc>
        <w:tc>
          <w:tcPr>
            <w:tcW w:w="6096" w:type="dxa"/>
            <w:shd w:val="clear" w:color="auto" w:fill="auto"/>
          </w:tcPr>
          <w:p w:rsidR="00706C0C" w:rsidRPr="00026459" w:rsidRDefault="00706C0C" w:rsidP="00706C0C">
            <w:pPr>
              <w:pStyle w:val="af1"/>
              <w:jc w:val="both"/>
            </w:pPr>
            <w:r w:rsidRPr="0041548F">
              <w:rPr>
                <w:rFonts w:eastAsia="Calibri"/>
                <w:noProof/>
              </w:rPr>
              <w:t>Не предусмотрена</w:t>
            </w:r>
          </w:p>
        </w:tc>
      </w:tr>
      <w:tr w:rsidR="00706C0C" w:rsidTr="00442AD4">
        <w:tc>
          <w:tcPr>
            <w:tcW w:w="993" w:type="dxa"/>
            <w:shd w:val="clear" w:color="auto" w:fill="auto"/>
          </w:tcPr>
          <w:p w:rsidR="00706C0C" w:rsidRDefault="00706C0C" w:rsidP="00706C0C">
            <w:pPr>
              <w:pStyle w:val="af1"/>
              <w:jc w:val="center"/>
            </w:pPr>
            <w:r>
              <w:t>10.7.1.</w:t>
            </w:r>
          </w:p>
        </w:tc>
        <w:tc>
          <w:tcPr>
            <w:tcW w:w="3544" w:type="dxa"/>
            <w:shd w:val="clear" w:color="auto" w:fill="auto"/>
          </w:tcPr>
          <w:p w:rsidR="00706C0C" w:rsidRPr="004A0221" w:rsidRDefault="00706C0C" w:rsidP="00706C0C">
            <w:pPr>
              <w:pStyle w:val="af1"/>
              <w:jc w:val="both"/>
            </w:pPr>
            <w:r w:rsidRPr="004A0221">
              <w:t>Оплата каждой запасной части к технике, оборудованию, оплата выполненных работ или оказанных услуг</w:t>
            </w:r>
          </w:p>
        </w:tc>
        <w:tc>
          <w:tcPr>
            <w:tcW w:w="6096" w:type="dxa"/>
            <w:shd w:val="clear" w:color="auto" w:fill="auto"/>
          </w:tcPr>
          <w:p w:rsidR="00706C0C" w:rsidRPr="004A0221" w:rsidRDefault="00706C0C" w:rsidP="00706C0C">
            <w:pPr>
              <w:pStyle w:val="af1"/>
              <w:jc w:val="both"/>
            </w:pPr>
            <w:r w:rsidRPr="0041548F">
              <w:rPr>
                <w:rFonts w:eastAsia="Calibri"/>
                <w:noProof/>
              </w:rPr>
              <w:t>Не предусмотрена</w:t>
            </w:r>
          </w:p>
        </w:tc>
      </w:tr>
      <w:tr w:rsidR="00706C0C" w:rsidTr="00442AD4">
        <w:tc>
          <w:tcPr>
            <w:tcW w:w="993" w:type="dxa"/>
            <w:shd w:val="clear" w:color="auto" w:fill="auto"/>
          </w:tcPr>
          <w:p w:rsidR="00706C0C" w:rsidRDefault="00706C0C" w:rsidP="00706C0C">
            <w:pPr>
              <w:pStyle w:val="af1"/>
              <w:jc w:val="center"/>
            </w:pPr>
            <w:r>
              <w:t>10.8.</w:t>
            </w:r>
          </w:p>
        </w:tc>
        <w:tc>
          <w:tcPr>
            <w:tcW w:w="3544" w:type="dxa"/>
            <w:shd w:val="clear" w:color="auto" w:fill="auto"/>
          </w:tcPr>
          <w:p w:rsidR="00706C0C" w:rsidRPr="007139F7" w:rsidRDefault="00706C0C" w:rsidP="00706C0C">
            <w:pPr>
              <w:pStyle w:val="af1"/>
              <w:jc w:val="both"/>
            </w:pPr>
            <w:r>
              <w:t>Источник финансирования</w:t>
            </w:r>
          </w:p>
        </w:tc>
        <w:tc>
          <w:tcPr>
            <w:tcW w:w="6096" w:type="dxa"/>
            <w:shd w:val="clear" w:color="auto" w:fill="auto"/>
          </w:tcPr>
          <w:p w:rsidR="00706C0C" w:rsidRPr="002464AB" w:rsidRDefault="00706C0C">
            <w:pPr>
              <w:pStyle w:val="af1"/>
              <w:jc w:val="both"/>
              <w:rPr>
                <w:lang w:val="en-US"/>
              </w:rPr>
            </w:pPr>
            <w:r w:rsidRPr="00595C40">
              <w:rPr>
                <w:noProof/>
                <w:lang w:val="en-US"/>
              </w:rPr>
              <w:t>Бюджет субъекта РФ</w:t>
            </w:r>
          </w:p>
        </w:tc>
      </w:tr>
      <w:tr w:rsidR="00706C0C" w:rsidTr="00442AD4">
        <w:tc>
          <w:tcPr>
            <w:tcW w:w="993" w:type="dxa"/>
            <w:shd w:val="clear" w:color="auto" w:fill="auto"/>
          </w:tcPr>
          <w:p w:rsidR="00706C0C" w:rsidRDefault="00706C0C" w:rsidP="00706C0C">
            <w:pPr>
              <w:pStyle w:val="af1"/>
              <w:jc w:val="center"/>
            </w:pPr>
            <w:r>
              <w:t>10.9.</w:t>
            </w:r>
          </w:p>
        </w:tc>
        <w:tc>
          <w:tcPr>
            <w:tcW w:w="3544" w:type="dxa"/>
            <w:shd w:val="clear" w:color="auto" w:fill="auto"/>
          </w:tcPr>
          <w:p w:rsidR="00706C0C" w:rsidRPr="007139F7" w:rsidRDefault="00706C0C" w:rsidP="00706C0C">
            <w:pPr>
              <w:pStyle w:val="af1"/>
              <w:jc w:val="both"/>
            </w:pPr>
            <w:r w:rsidRPr="007139F7">
              <w:t>Обоснование начальной (максимальной) цены контракта</w:t>
            </w:r>
          </w:p>
        </w:tc>
        <w:tc>
          <w:tcPr>
            <w:tcW w:w="6096" w:type="dxa"/>
            <w:shd w:val="clear" w:color="auto" w:fill="auto"/>
          </w:tcPr>
          <w:p w:rsidR="00706C0C" w:rsidRPr="001571D8" w:rsidRDefault="00706C0C" w:rsidP="00706C0C">
            <w:pPr>
              <w:pStyle w:val="af1"/>
              <w:jc w:val="both"/>
            </w:pPr>
            <w:r>
              <w:rPr>
                <w:iCs/>
              </w:rPr>
              <w:t>Обоснование начальной (максимальной) цены контракта содержится в Части IV «Обоснование начальной (максимальной) цены контракта»</w:t>
            </w:r>
          </w:p>
        </w:tc>
      </w:tr>
      <w:tr w:rsidR="00706C0C" w:rsidTr="00442AD4">
        <w:tc>
          <w:tcPr>
            <w:tcW w:w="993" w:type="dxa"/>
            <w:shd w:val="clear" w:color="auto" w:fill="auto"/>
          </w:tcPr>
          <w:p w:rsidR="00706C0C" w:rsidRDefault="00706C0C" w:rsidP="00706C0C">
            <w:pPr>
              <w:pStyle w:val="af1"/>
              <w:jc w:val="center"/>
            </w:pPr>
            <w:r>
              <w:t>10.10.</w:t>
            </w:r>
          </w:p>
        </w:tc>
        <w:tc>
          <w:tcPr>
            <w:tcW w:w="3544" w:type="dxa"/>
            <w:shd w:val="clear" w:color="auto" w:fill="auto"/>
          </w:tcPr>
          <w:p w:rsidR="00706C0C" w:rsidRPr="007139F7" w:rsidRDefault="00706C0C" w:rsidP="00706C0C">
            <w:pPr>
              <w:pStyle w:val="af1"/>
              <w:jc w:val="both"/>
            </w:pPr>
            <w:r w:rsidRPr="007139F7">
              <w:t>Информация о валюте, используемой для формирования цены контракта и расчетов с поставщиками (подрядчиками, исполнителями)</w:t>
            </w:r>
          </w:p>
        </w:tc>
        <w:tc>
          <w:tcPr>
            <w:tcW w:w="6096" w:type="dxa"/>
            <w:shd w:val="clear" w:color="auto" w:fill="auto"/>
          </w:tcPr>
          <w:p w:rsidR="00706C0C" w:rsidRDefault="00706C0C">
            <w:pPr>
              <w:pStyle w:val="af1"/>
              <w:jc w:val="both"/>
            </w:pPr>
            <w:r>
              <w:rPr>
                <w:iCs/>
              </w:rPr>
              <w:t xml:space="preserve">Российский </w:t>
            </w:r>
            <w:r>
              <w:t>р</w:t>
            </w:r>
            <w:r>
              <w:rPr>
                <w:iCs/>
              </w:rPr>
              <w:t>убль</w:t>
            </w:r>
          </w:p>
        </w:tc>
      </w:tr>
      <w:tr w:rsidR="00706C0C" w:rsidTr="00442AD4">
        <w:tc>
          <w:tcPr>
            <w:tcW w:w="993" w:type="dxa"/>
            <w:shd w:val="clear" w:color="auto" w:fill="auto"/>
          </w:tcPr>
          <w:p w:rsidR="00706C0C" w:rsidRDefault="00706C0C" w:rsidP="00706C0C">
            <w:pPr>
              <w:pStyle w:val="af1"/>
              <w:jc w:val="center"/>
            </w:pPr>
            <w:r>
              <w:t>10.11.</w:t>
            </w:r>
          </w:p>
        </w:tc>
        <w:tc>
          <w:tcPr>
            <w:tcW w:w="3544" w:type="dxa"/>
            <w:shd w:val="clear" w:color="auto" w:fill="auto"/>
          </w:tcPr>
          <w:p w:rsidR="00706C0C" w:rsidRPr="007139F7" w:rsidRDefault="00706C0C" w:rsidP="00706C0C">
            <w:pPr>
              <w:pStyle w:val="af1"/>
              <w:jc w:val="both"/>
            </w:pPr>
            <w:r w:rsidRPr="007139F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096" w:type="dxa"/>
            <w:shd w:val="clear" w:color="auto" w:fill="auto"/>
          </w:tcPr>
          <w:p w:rsidR="00706C0C" w:rsidRDefault="00706C0C">
            <w:pPr>
              <w:pStyle w:val="af1"/>
              <w:jc w:val="both"/>
              <w:rPr>
                <w:iCs/>
              </w:rPr>
            </w:pPr>
            <w:r>
              <w:rPr>
                <w:iCs/>
              </w:rPr>
              <w:t>Не предусмотрен</w:t>
            </w:r>
          </w:p>
        </w:tc>
      </w:tr>
      <w:tr w:rsidR="00706C0C" w:rsidTr="00442AD4">
        <w:tc>
          <w:tcPr>
            <w:tcW w:w="993" w:type="dxa"/>
            <w:shd w:val="clear" w:color="auto" w:fill="auto"/>
          </w:tcPr>
          <w:p w:rsidR="00706C0C" w:rsidRDefault="00706C0C" w:rsidP="00706C0C">
            <w:pPr>
              <w:pStyle w:val="af1"/>
              <w:jc w:val="center"/>
            </w:pPr>
            <w:r>
              <w:t>10.12.</w:t>
            </w:r>
          </w:p>
        </w:tc>
        <w:tc>
          <w:tcPr>
            <w:tcW w:w="3544" w:type="dxa"/>
            <w:shd w:val="clear" w:color="auto" w:fill="auto"/>
          </w:tcPr>
          <w:p w:rsidR="00706C0C" w:rsidRPr="007139F7" w:rsidRDefault="00706C0C" w:rsidP="00706C0C">
            <w:pPr>
              <w:pStyle w:val="af1"/>
              <w:jc w:val="both"/>
            </w:pPr>
            <w: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6096" w:type="dxa"/>
            <w:shd w:val="clear" w:color="auto" w:fill="auto"/>
          </w:tcPr>
          <w:p w:rsidR="00706C0C" w:rsidRPr="001571D8" w:rsidRDefault="00706C0C" w:rsidP="00706C0C">
            <w:pPr>
              <w:pStyle w:val="af1"/>
              <w:ind w:firstLine="209"/>
              <w:jc w:val="both"/>
            </w:pPr>
            <w:r w:rsidRPr="00F0568D">
              <w:rPr>
                <w:iCs/>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w:t>
            </w:r>
          </w:p>
        </w:tc>
      </w:tr>
      <w:tr w:rsidR="00706C0C" w:rsidTr="00442AD4">
        <w:tc>
          <w:tcPr>
            <w:tcW w:w="993" w:type="dxa"/>
            <w:shd w:val="clear" w:color="auto" w:fill="auto"/>
          </w:tcPr>
          <w:p w:rsidR="00706C0C" w:rsidRDefault="00706C0C" w:rsidP="00706C0C">
            <w:pPr>
              <w:pStyle w:val="af1"/>
              <w:jc w:val="center"/>
            </w:pPr>
            <w:r>
              <w:t>10.13.</w:t>
            </w:r>
          </w:p>
        </w:tc>
        <w:tc>
          <w:tcPr>
            <w:tcW w:w="3544" w:type="dxa"/>
            <w:shd w:val="clear" w:color="auto" w:fill="auto"/>
          </w:tcPr>
          <w:p w:rsidR="00706C0C" w:rsidRPr="007139F7" w:rsidRDefault="00706C0C" w:rsidP="00706C0C">
            <w:pPr>
              <w:pStyle w:val="af1"/>
              <w:jc w:val="both"/>
            </w:pPr>
            <w:r>
              <w:t xml:space="preserve">Условия признания победителя такого аукциона или иного участника такого аукциона уклонившимся от заключения контракта </w:t>
            </w:r>
          </w:p>
        </w:tc>
        <w:tc>
          <w:tcPr>
            <w:tcW w:w="6096" w:type="dxa"/>
            <w:shd w:val="clear" w:color="auto" w:fill="auto"/>
          </w:tcPr>
          <w:p w:rsidR="00706C0C" w:rsidRPr="001571D8" w:rsidRDefault="00706C0C" w:rsidP="00706C0C">
            <w:pPr>
              <w:pStyle w:val="af1"/>
              <w:ind w:firstLine="209"/>
              <w:jc w:val="both"/>
            </w:pPr>
            <w:r w:rsidRPr="00F0568D">
              <w:rPr>
                <w:iCs/>
              </w:rPr>
              <w:t xml:space="preserve">Победитель аукциона признается </w:t>
            </w:r>
            <w:r w:rsidRPr="00F0568D">
              <w:t xml:space="preserve">уклонившимся от заключения контракта в случае, если в сроки, предусмотренные статьей 70 Закона о контрактной системе,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r:id="rId8" w:anchor="Par1902"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 w:history="1">
              <w:r w:rsidRPr="00F0568D">
                <w:t>частью 4</w:t>
              </w:r>
            </w:hyperlink>
            <w:r w:rsidRPr="00F0568D">
              <w:t xml:space="preserve"> </w:t>
            </w:r>
            <w:r w:rsidRPr="009402BA">
              <w:rPr>
                <w:sz w:val="28"/>
              </w:rPr>
              <w:t>статьи</w:t>
            </w:r>
            <w:r w:rsidRPr="00F0568D">
              <w:t xml:space="preserve"> 70 Закона о контрактной системе, по истечении тринадцати дней с даты размещения в единой информационной системе протокола, указанного в </w:t>
            </w:r>
            <w:hyperlink r:id="rId9" w:anchor="Par1882"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 w:history="1">
              <w:r w:rsidRPr="00F0568D">
                <w:t>части 8 статьи 69</w:t>
              </w:r>
            </w:hyperlink>
            <w:r w:rsidRPr="00F0568D">
              <w:t xml:space="preserve"> Закона о контрактной системе, или не исполнил требования, </w:t>
            </w:r>
            <w:r w:rsidRPr="00F0568D">
              <w:lastRenderedPageBreak/>
              <w:t xml:space="preserve">предусмотренные </w:t>
            </w:r>
            <w:hyperlink r:id="rId10" w:anchor="Par843" w:tooltip="Статья 37. Антидемпинговые меры при проведении конкурса и аукциона" w:history="1">
              <w:r w:rsidRPr="00F0568D">
                <w:t>статьей 37</w:t>
              </w:r>
            </w:hyperlink>
            <w:r w:rsidRPr="00F0568D">
              <w:t xml:space="preserve"> Закона о контрактной системе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706C0C" w:rsidTr="00442AD4">
        <w:tc>
          <w:tcPr>
            <w:tcW w:w="993" w:type="dxa"/>
            <w:shd w:val="clear" w:color="auto" w:fill="auto"/>
          </w:tcPr>
          <w:p w:rsidR="00706C0C" w:rsidRDefault="00706C0C" w:rsidP="00706C0C">
            <w:pPr>
              <w:pStyle w:val="af1"/>
              <w:jc w:val="center"/>
            </w:pPr>
            <w:r>
              <w:lastRenderedPageBreak/>
              <w:t>10.14.</w:t>
            </w:r>
          </w:p>
        </w:tc>
        <w:tc>
          <w:tcPr>
            <w:tcW w:w="3544" w:type="dxa"/>
            <w:shd w:val="clear" w:color="auto" w:fill="auto"/>
          </w:tcPr>
          <w:p w:rsidR="00706C0C" w:rsidRPr="007139F7" w:rsidRDefault="00706C0C" w:rsidP="00706C0C">
            <w:pPr>
              <w:pStyle w:val="af1"/>
              <w:jc w:val="both"/>
            </w:pPr>
            <w:r>
              <w:t>Возможность заказчика изменить условия контракта в соответствии с положениями Закона о контрактной системе</w:t>
            </w:r>
          </w:p>
        </w:tc>
        <w:tc>
          <w:tcPr>
            <w:tcW w:w="6096" w:type="dxa"/>
            <w:shd w:val="clear" w:color="auto" w:fill="auto"/>
          </w:tcPr>
          <w:p w:rsidR="00706C0C" w:rsidRPr="00D9520B" w:rsidRDefault="00706C0C" w:rsidP="00706C0C">
            <w:pPr>
              <w:spacing w:line="240" w:lineRule="exact"/>
              <w:rPr>
                <w:i/>
              </w:rPr>
            </w:pPr>
            <w:r>
              <w:t xml:space="preserve">В соответствии с Частью </w:t>
            </w:r>
            <w:r>
              <w:rPr>
                <w:lang w:val="en-US"/>
              </w:rPr>
              <w:t>III</w:t>
            </w:r>
            <w:r w:rsidRPr="00595C40">
              <w:t xml:space="preserve"> </w:t>
            </w:r>
            <w:r>
              <w:t>«Проект контракта»</w:t>
            </w:r>
          </w:p>
        </w:tc>
      </w:tr>
      <w:tr w:rsidR="00706C0C" w:rsidTr="00442AD4">
        <w:trPr>
          <w:trHeight w:val="1779"/>
        </w:trPr>
        <w:tc>
          <w:tcPr>
            <w:tcW w:w="993" w:type="dxa"/>
            <w:shd w:val="clear" w:color="auto" w:fill="auto"/>
          </w:tcPr>
          <w:p w:rsidR="00706C0C" w:rsidRDefault="00706C0C" w:rsidP="00706C0C">
            <w:pPr>
              <w:pStyle w:val="af1"/>
              <w:jc w:val="center"/>
            </w:pPr>
            <w:r>
              <w:t>10.15.</w:t>
            </w:r>
          </w:p>
        </w:tc>
        <w:tc>
          <w:tcPr>
            <w:tcW w:w="3544" w:type="dxa"/>
            <w:shd w:val="clear" w:color="auto" w:fill="auto"/>
          </w:tcPr>
          <w:p w:rsidR="00706C0C" w:rsidRDefault="00706C0C" w:rsidP="00706C0C">
            <w:pPr>
              <w:pStyle w:val="af1"/>
              <w:jc w:val="both"/>
            </w:pPr>
            <w:r>
              <w:t>Информация о возможности одностороннего отказа от исполнения контракта в соответствии с положениями частей 8 - 26 статьи 95 Закона о контрактной системе</w:t>
            </w:r>
          </w:p>
        </w:tc>
        <w:tc>
          <w:tcPr>
            <w:tcW w:w="6096" w:type="dxa"/>
            <w:shd w:val="clear" w:color="auto" w:fill="auto"/>
          </w:tcPr>
          <w:p w:rsidR="00706C0C" w:rsidRPr="001571D8" w:rsidRDefault="00706C0C" w:rsidP="00706C0C">
            <w:pPr>
              <w:pStyle w:val="af1"/>
              <w:jc w:val="both"/>
            </w:pPr>
            <w:r>
              <w:t xml:space="preserve">В соответствии с Частью </w:t>
            </w:r>
            <w:r>
              <w:rPr>
                <w:lang w:val="en-US"/>
              </w:rPr>
              <w:t>III</w:t>
            </w:r>
            <w:r w:rsidRPr="00595C40">
              <w:t xml:space="preserve"> </w:t>
            </w:r>
            <w:r>
              <w:t>«Проект контракта»</w:t>
            </w:r>
          </w:p>
        </w:tc>
      </w:tr>
      <w:tr w:rsidR="00706C0C" w:rsidTr="00706C0C">
        <w:tc>
          <w:tcPr>
            <w:tcW w:w="993" w:type="dxa"/>
            <w:shd w:val="clear" w:color="auto" w:fill="auto"/>
          </w:tcPr>
          <w:p w:rsidR="00706C0C" w:rsidRDefault="00706C0C" w:rsidP="00706C0C">
            <w:pPr>
              <w:pStyle w:val="af1"/>
              <w:jc w:val="center"/>
            </w:pPr>
            <w:r>
              <w:t>11.</w:t>
            </w:r>
          </w:p>
        </w:tc>
        <w:tc>
          <w:tcPr>
            <w:tcW w:w="9640" w:type="dxa"/>
            <w:gridSpan w:val="2"/>
            <w:shd w:val="clear" w:color="auto" w:fill="auto"/>
          </w:tcPr>
          <w:p w:rsidR="00706C0C" w:rsidRPr="007139F7" w:rsidRDefault="00706C0C" w:rsidP="00706C0C">
            <w:pPr>
              <w:pStyle w:val="af1"/>
              <w:jc w:val="both"/>
            </w:pPr>
            <w:r>
              <w:rPr>
                <w:b/>
              </w:rPr>
              <w:t xml:space="preserve">ОБЕСПЕЧЕНИЕ ИСПОЛНЕНИЯ КОНТРАКТА </w:t>
            </w:r>
          </w:p>
        </w:tc>
      </w:tr>
      <w:tr w:rsidR="00706C0C" w:rsidTr="00442AD4">
        <w:tc>
          <w:tcPr>
            <w:tcW w:w="993" w:type="dxa"/>
            <w:shd w:val="clear" w:color="auto" w:fill="auto"/>
          </w:tcPr>
          <w:p w:rsidR="00706C0C" w:rsidRDefault="00706C0C" w:rsidP="00706C0C">
            <w:pPr>
              <w:pStyle w:val="af1"/>
              <w:jc w:val="center"/>
            </w:pPr>
            <w:r>
              <w:t>11.1.</w:t>
            </w:r>
          </w:p>
        </w:tc>
        <w:tc>
          <w:tcPr>
            <w:tcW w:w="3544" w:type="dxa"/>
            <w:shd w:val="clear" w:color="auto" w:fill="auto"/>
          </w:tcPr>
          <w:p w:rsidR="00706C0C" w:rsidRDefault="00706C0C" w:rsidP="00706C0C">
            <w:pPr>
              <w:pStyle w:val="af1"/>
              <w:jc w:val="both"/>
            </w:pPr>
            <w:r w:rsidRPr="00BD0039">
              <w:t>Размер обеспечения исполнения контракта</w:t>
            </w:r>
          </w:p>
        </w:tc>
        <w:tc>
          <w:tcPr>
            <w:tcW w:w="6096" w:type="dxa"/>
            <w:shd w:val="clear" w:color="auto" w:fill="auto"/>
          </w:tcPr>
          <w:p w:rsidR="00706C0C" w:rsidRPr="00D9520B" w:rsidRDefault="00706C0C" w:rsidP="00706C0C">
            <w:pPr>
              <w:pStyle w:val="af1"/>
              <w:jc w:val="both"/>
            </w:pPr>
            <w:r w:rsidRPr="00321122">
              <w:rPr>
                <w:noProof/>
              </w:rPr>
              <w:t>30.00</w:t>
            </w:r>
            <w:r>
              <w:t xml:space="preserve"> % от начальной (максимальной) цены контракта.</w:t>
            </w:r>
          </w:p>
        </w:tc>
      </w:tr>
      <w:tr w:rsidR="00706C0C" w:rsidTr="00442AD4">
        <w:tc>
          <w:tcPr>
            <w:tcW w:w="993" w:type="dxa"/>
            <w:shd w:val="clear" w:color="auto" w:fill="auto"/>
          </w:tcPr>
          <w:p w:rsidR="00706C0C" w:rsidRPr="00DD448B" w:rsidRDefault="00706C0C" w:rsidP="00706C0C">
            <w:pPr>
              <w:pStyle w:val="af1"/>
              <w:jc w:val="center"/>
            </w:pPr>
            <w:r>
              <w:t>11</w:t>
            </w:r>
            <w:r w:rsidRPr="00DD448B">
              <w:t>.2.</w:t>
            </w:r>
          </w:p>
        </w:tc>
        <w:tc>
          <w:tcPr>
            <w:tcW w:w="3544" w:type="dxa"/>
            <w:shd w:val="clear" w:color="auto" w:fill="auto"/>
          </w:tcPr>
          <w:p w:rsidR="00706C0C" w:rsidRPr="00DD448B" w:rsidRDefault="00706C0C" w:rsidP="00706C0C">
            <w:pPr>
              <w:pStyle w:val="af1"/>
              <w:jc w:val="both"/>
            </w:pPr>
            <w:r w:rsidRPr="00DD448B">
              <w:t>Срок и порядок предоставления обеспечения исполнения контракта</w:t>
            </w:r>
          </w:p>
          <w:p w:rsidR="00706C0C" w:rsidRPr="00DD448B" w:rsidRDefault="00706C0C" w:rsidP="00706C0C">
            <w:pPr>
              <w:pStyle w:val="af1"/>
              <w:jc w:val="both"/>
            </w:pPr>
          </w:p>
        </w:tc>
        <w:tc>
          <w:tcPr>
            <w:tcW w:w="6096" w:type="dxa"/>
            <w:shd w:val="clear" w:color="auto" w:fill="auto"/>
          </w:tcPr>
          <w:p w:rsidR="00706C0C" w:rsidRDefault="00706C0C" w:rsidP="00706C0C">
            <w:pPr>
              <w:tabs>
                <w:tab w:val="left" w:pos="2174"/>
              </w:tabs>
              <w:suppressAutoHyphens w:val="0"/>
              <w:ind w:firstLine="209"/>
              <w:jc w:val="both"/>
              <w:rPr>
                <w:lang w:eastAsia="en-US"/>
              </w:rPr>
            </w:pPr>
            <w:bookmarkStart w:id="4" w:name="OLE_LINK30"/>
            <w:bookmarkStart w:id="5" w:name="OLE_LINK31"/>
            <w:bookmarkStart w:id="6" w:name="OLE_LINK32"/>
            <w:bookmarkEnd w:id="4"/>
            <w:bookmarkEnd w:id="5"/>
            <w:bookmarkEnd w:id="6"/>
            <w:r>
              <w:rPr>
                <w:iCs/>
                <w:color w:val="000000"/>
              </w:rPr>
              <w:t>В течение пяти дней с даты размещения заказчиком в единой информационной системе проекта контракта победитель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706C0C" w:rsidRDefault="00706C0C" w:rsidP="00706C0C">
            <w:pPr>
              <w:suppressAutoHyphens w:val="0"/>
              <w:ind w:firstLine="209"/>
              <w:jc w:val="both"/>
              <w:rPr>
                <w:iCs/>
                <w:lang w:eastAsia="ru-RU"/>
              </w:rPr>
            </w:pPr>
            <w:r>
              <w:rPr>
                <w:iCs/>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706C0C" w:rsidRDefault="00706C0C" w:rsidP="00706C0C">
            <w:pPr>
              <w:suppressAutoHyphens w:val="0"/>
              <w:ind w:firstLine="209"/>
              <w:jc w:val="both"/>
              <w:rPr>
                <w:iCs/>
                <w:lang w:eastAsia="ru-RU"/>
              </w:rPr>
            </w:pPr>
            <w:r>
              <w:rPr>
                <w:iCs/>
                <w:lang w:eastAsia="ru-RU"/>
              </w:rPr>
              <w:t xml:space="preserve">В случае </w:t>
            </w:r>
            <w:proofErr w:type="spellStart"/>
            <w:r>
              <w:rPr>
                <w:iCs/>
                <w:lang w:eastAsia="ru-RU"/>
              </w:rPr>
              <w:t>непредоставления</w:t>
            </w:r>
            <w:proofErr w:type="spellEnd"/>
            <w:r>
              <w:rPr>
                <w:iCs/>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06C0C" w:rsidRDefault="00706C0C" w:rsidP="00706C0C">
            <w:pPr>
              <w:suppressAutoHyphens w:val="0"/>
              <w:ind w:firstLine="209"/>
              <w:jc w:val="both"/>
              <w:rPr>
                <w:iCs/>
                <w:lang w:eastAsia="ru-RU"/>
              </w:rPr>
            </w:pPr>
            <w:r>
              <w:rPr>
                <w:iCs/>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06C0C" w:rsidRDefault="00706C0C" w:rsidP="00706C0C">
            <w:pPr>
              <w:suppressAutoHyphens w:val="0"/>
              <w:ind w:firstLine="209"/>
              <w:jc w:val="both"/>
              <w:rPr>
                <w:iCs/>
                <w:lang w:eastAsia="ru-RU"/>
              </w:rPr>
            </w:pPr>
            <w:r>
              <w:rPr>
                <w:iCs/>
                <w:lang w:eastAsia="ru-RU"/>
              </w:rPr>
              <w:t>В случае, если участником закупки, с которым заключается контракт, является государственное или муниципальное казенное учреждение, положения Закона о контрактной системе об обеспечении исполнения контракта к такому участнику не применяются.</w:t>
            </w:r>
          </w:p>
          <w:p w:rsidR="00706C0C" w:rsidRDefault="00706C0C" w:rsidP="00706C0C">
            <w:pPr>
              <w:tabs>
                <w:tab w:val="left" w:pos="2174"/>
              </w:tabs>
              <w:suppressAutoHyphens w:val="0"/>
              <w:ind w:firstLine="209"/>
              <w:jc w:val="both"/>
            </w:pPr>
            <w:r>
              <w:rPr>
                <w:iCs/>
                <w:color w:val="000000"/>
                <w:lang w:eastAsia="en-US"/>
              </w:rPr>
              <w:t xml:space="preserve">В случае, если при проведении аукциона цена контракта снижена на двадцать пять процентов и более от начальной </w:t>
            </w:r>
            <w:r>
              <w:rPr>
                <w:iCs/>
                <w:color w:val="000000"/>
                <w:lang w:eastAsia="en-US"/>
              </w:rPr>
              <w:lastRenderedPageBreak/>
              <w:t xml:space="preserve">(максимальной) цены контракта, победитель такого аукциона предоставляет обеспечение исполнения контракта по правилам, предусмотренным статьей 37 Закона о контрактной системе, с учетом п. 11.4 Части </w:t>
            </w:r>
            <w:r>
              <w:rPr>
                <w:iCs/>
                <w:color w:val="000000"/>
                <w:lang w:val="en-US" w:eastAsia="en-US"/>
              </w:rPr>
              <w:t>I</w:t>
            </w:r>
            <w:r w:rsidRPr="00442AD4">
              <w:rPr>
                <w:iCs/>
                <w:color w:val="000000"/>
                <w:lang w:eastAsia="en-US"/>
              </w:rPr>
              <w:t xml:space="preserve"> </w:t>
            </w:r>
            <w:r>
              <w:rPr>
                <w:iCs/>
                <w:color w:val="000000"/>
                <w:lang w:eastAsia="en-US"/>
              </w:rPr>
              <w:t>Общая часть.</w:t>
            </w:r>
          </w:p>
        </w:tc>
      </w:tr>
      <w:tr w:rsidR="00706C0C" w:rsidTr="00442AD4">
        <w:tc>
          <w:tcPr>
            <w:tcW w:w="993" w:type="dxa"/>
            <w:shd w:val="clear" w:color="auto" w:fill="auto"/>
          </w:tcPr>
          <w:p w:rsidR="00706C0C" w:rsidRDefault="00706C0C" w:rsidP="00706C0C">
            <w:pPr>
              <w:pStyle w:val="af1"/>
              <w:jc w:val="center"/>
            </w:pPr>
            <w:r>
              <w:lastRenderedPageBreak/>
              <w:t>11.3.</w:t>
            </w:r>
          </w:p>
        </w:tc>
        <w:tc>
          <w:tcPr>
            <w:tcW w:w="3544" w:type="dxa"/>
            <w:shd w:val="clear" w:color="auto" w:fill="auto"/>
          </w:tcPr>
          <w:p w:rsidR="00706C0C" w:rsidRDefault="00706C0C" w:rsidP="00706C0C">
            <w:pPr>
              <w:pStyle w:val="af1"/>
              <w:jc w:val="both"/>
            </w:pPr>
            <w:r>
              <w:t>Требования к</w:t>
            </w:r>
            <w:r w:rsidRPr="00BD0039">
              <w:t xml:space="preserve"> обеспечени</w:t>
            </w:r>
            <w:r>
              <w:t xml:space="preserve">ю </w:t>
            </w:r>
            <w:r w:rsidRPr="00BD0039">
              <w:t>исполнения контракта</w:t>
            </w:r>
          </w:p>
          <w:p w:rsidR="00706C0C" w:rsidRDefault="00706C0C" w:rsidP="00706C0C">
            <w:pPr>
              <w:pStyle w:val="af1"/>
              <w:jc w:val="both"/>
            </w:pPr>
          </w:p>
        </w:tc>
        <w:tc>
          <w:tcPr>
            <w:tcW w:w="6096" w:type="dxa"/>
            <w:shd w:val="clear" w:color="auto" w:fill="auto"/>
          </w:tcPr>
          <w:p w:rsidR="00706C0C" w:rsidRPr="00B300A0" w:rsidRDefault="00706C0C" w:rsidP="00706C0C">
            <w:pPr>
              <w:pStyle w:val="af1"/>
              <w:ind w:firstLine="209"/>
              <w:jc w:val="both"/>
            </w:pPr>
            <w:r w:rsidRPr="00C0710A">
              <w:rPr>
                <w:iCs/>
                <w:u w:val="single"/>
              </w:rPr>
              <w:t xml:space="preserve"> Способ обеспечения исполнения контракта:</w:t>
            </w:r>
          </w:p>
          <w:p w:rsidR="00706C0C" w:rsidRDefault="00706C0C" w:rsidP="00706C0C">
            <w:pPr>
              <w:pStyle w:val="af1"/>
              <w:ind w:firstLine="209"/>
              <w:jc w:val="both"/>
            </w:pPr>
            <w:r w:rsidRPr="00B300A0">
              <w:t xml:space="preserve">1) безотзывная банковская гарантия, выданная банком и соответствующая требованиям, указанным в настоящей документации об </w:t>
            </w:r>
            <w:r w:rsidRPr="00D12812">
              <w:t>аукцион</w:t>
            </w:r>
            <w:r>
              <w:t>е;</w:t>
            </w:r>
            <w:r w:rsidRPr="00D12812">
              <w:t xml:space="preserve"> </w:t>
            </w:r>
          </w:p>
          <w:p w:rsidR="00706C0C" w:rsidRPr="00B300A0" w:rsidRDefault="00706C0C" w:rsidP="00706C0C">
            <w:pPr>
              <w:pStyle w:val="af1"/>
              <w:ind w:firstLine="209"/>
              <w:jc w:val="both"/>
            </w:pPr>
            <w:r w:rsidRPr="00B300A0">
              <w:t>или</w:t>
            </w:r>
          </w:p>
          <w:p w:rsidR="00706C0C" w:rsidRPr="00B300A0" w:rsidRDefault="00706C0C" w:rsidP="00706C0C">
            <w:pPr>
              <w:pStyle w:val="af1"/>
              <w:ind w:firstLine="209"/>
              <w:jc w:val="both"/>
            </w:pPr>
            <w:r w:rsidRPr="00B300A0">
              <w:t xml:space="preserve">2) внесение денежных средств на счет, указанный заказчиком в настоящей документации </w:t>
            </w:r>
            <w:r>
              <w:t>об</w:t>
            </w:r>
            <w:r w:rsidRPr="00D12812">
              <w:t xml:space="preserve"> аукционе</w:t>
            </w:r>
            <w:r w:rsidRPr="00B300A0">
              <w:t>.</w:t>
            </w:r>
          </w:p>
          <w:p w:rsidR="00706C0C" w:rsidRDefault="00706C0C" w:rsidP="00706C0C">
            <w:pPr>
              <w:pStyle w:val="af1"/>
              <w:ind w:firstLine="209"/>
              <w:jc w:val="both"/>
              <w:rPr>
                <w:iCs/>
              </w:rPr>
            </w:pPr>
            <w:r w:rsidRPr="00B300A0">
              <w:t>Способ обеспечения исполнения контракта из указанных способов определяется участником аукциона самостоятельно.</w:t>
            </w:r>
          </w:p>
          <w:p w:rsidR="00706C0C" w:rsidRDefault="00706C0C" w:rsidP="00706C0C">
            <w:pPr>
              <w:pStyle w:val="af1"/>
              <w:ind w:firstLine="209"/>
              <w:jc w:val="both"/>
              <w:rPr>
                <w:iCs/>
              </w:rPr>
            </w:pPr>
          </w:p>
          <w:p w:rsidR="00706C0C" w:rsidRPr="00B300A0" w:rsidRDefault="00706C0C" w:rsidP="00706C0C">
            <w:pPr>
              <w:pStyle w:val="af1"/>
              <w:ind w:firstLine="209"/>
              <w:jc w:val="both"/>
              <w:rPr>
                <w:u w:val="single"/>
              </w:rPr>
            </w:pPr>
            <w:r w:rsidRPr="00B300A0">
              <w:rPr>
                <w:u w:val="single"/>
              </w:rPr>
              <w:t>Требования к безотзывной банковской гарантии, выданной банком:</w:t>
            </w:r>
          </w:p>
          <w:p w:rsidR="00706C0C" w:rsidRPr="00B300A0" w:rsidRDefault="00706C0C" w:rsidP="00706C0C">
            <w:pPr>
              <w:pStyle w:val="af1"/>
              <w:ind w:firstLine="209"/>
              <w:jc w:val="both"/>
            </w:pPr>
            <w:r w:rsidRPr="00B300A0">
              <w:t>Если в качестве обеспечения исполнения контракта выбирается банковская гарантия, то такая гарантия должна быть выдана банком,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706C0C" w:rsidRPr="00B300A0" w:rsidRDefault="00706C0C" w:rsidP="00706C0C">
            <w:pPr>
              <w:pStyle w:val="af1"/>
              <w:ind w:firstLine="209"/>
              <w:jc w:val="both"/>
            </w:pPr>
            <w:r w:rsidRPr="00B300A0">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706C0C" w:rsidRDefault="00706C0C" w:rsidP="00706C0C">
            <w:pPr>
              <w:pStyle w:val="af1"/>
              <w:ind w:firstLine="209"/>
              <w:jc w:val="both"/>
              <w:rPr>
                <w:u w:val="single"/>
              </w:rPr>
            </w:pPr>
          </w:p>
          <w:p w:rsidR="00706C0C" w:rsidRPr="00891BAA" w:rsidRDefault="00706C0C" w:rsidP="00706C0C">
            <w:pPr>
              <w:pStyle w:val="af1"/>
              <w:ind w:firstLine="209"/>
              <w:jc w:val="both"/>
              <w:rPr>
                <w:u w:val="single"/>
              </w:rPr>
            </w:pPr>
            <w:r w:rsidRPr="00891BAA">
              <w:rPr>
                <w:u w:val="single"/>
              </w:rPr>
              <w:t>Банковская гарантия должна содержать:</w:t>
            </w:r>
          </w:p>
          <w:p w:rsidR="00706C0C" w:rsidRPr="00B300A0" w:rsidRDefault="00706C0C" w:rsidP="00706C0C">
            <w:pPr>
              <w:pStyle w:val="af1"/>
              <w:ind w:firstLine="209"/>
              <w:jc w:val="both"/>
            </w:pPr>
            <w:r w:rsidRPr="00B300A0">
              <w:t>1) указание на Бенефициара;</w:t>
            </w:r>
          </w:p>
          <w:p w:rsidR="00706C0C" w:rsidRPr="00B300A0" w:rsidRDefault="00706C0C" w:rsidP="00706C0C">
            <w:pPr>
              <w:pStyle w:val="af1"/>
              <w:ind w:firstLine="209"/>
              <w:jc w:val="both"/>
            </w:pPr>
            <w:r w:rsidRPr="00B300A0">
              <w:t xml:space="preserve">2) номер извещения о проведении </w:t>
            </w:r>
            <w:r w:rsidRPr="00D12812">
              <w:t>аукциона</w:t>
            </w:r>
            <w:r w:rsidRPr="00B300A0">
              <w:t xml:space="preserve"> и предмет контракта, в обеспечение исполнения которого выдана банковская гарантия.</w:t>
            </w:r>
          </w:p>
          <w:p w:rsidR="00706C0C" w:rsidRPr="00B300A0" w:rsidRDefault="00706C0C" w:rsidP="00706C0C">
            <w:pPr>
              <w:pStyle w:val="af1"/>
              <w:ind w:firstLine="209"/>
              <w:jc w:val="both"/>
            </w:pPr>
            <w:r w:rsidRPr="00B300A0">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w:t>
            </w:r>
          </w:p>
          <w:p w:rsidR="00706C0C" w:rsidRPr="00B300A0" w:rsidRDefault="00706C0C" w:rsidP="00706C0C">
            <w:pPr>
              <w:pStyle w:val="af1"/>
              <w:ind w:firstLine="209"/>
              <w:jc w:val="both"/>
            </w:pPr>
            <w:r w:rsidRPr="00B300A0">
              <w:t xml:space="preserve">Сумма банковской гарантии должна быть не менее суммы обеспечения, предусмотренной требованиями извещения и документации об </w:t>
            </w:r>
            <w:r w:rsidRPr="00D12812">
              <w:t>аукцион</w:t>
            </w:r>
            <w:r>
              <w:t>е</w:t>
            </w:r>
            <w:r w:rsidRPr="00B300A0">
              <w:t>.</w:t>
            </w:r>
          </w:p>
          <w:p w:rsidR="00706C0C" w:rsidRPr="00B300A0" w:rsidRDefault="00706C0C" w:rsidP="00706C0C">
            <w:pPr>
              <w:pStyle w:val="af1"/>
              <w:ind w:firstLine="209"/>
              <w:jc w:val="both"/>
            </w:pPr>
            <w:r w:rsidRPr="00B300A0">
              <w:t>4) обязательства принципала, надлежащее исполнение которых обеспечивается банковской гарантией;</w:t>
            </w:r>
          </w:p>
          <w:p w:rsidR="00706C0C" w:rsidRPr="00B300A0" w:rsidRDefault="00706C0C" w:rsidP="00706C0C">
            <w:pPr>
              <w:pStyle w:val="af1"/>
              <w:ind w:firstLine="209"/>
              <w:jc w:val="both"/>
            </w:pPr>
            <w:r>
              <w:t>5</w:t>
            </w:r>
            <w:r w:rsidRPr="00B300A0">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06C0C" w:rsidRPr="00B300A0" w:rsidRDefault="00706C0C" w:rsidP="00706C0C">
            <w:pPr>
              <w:pStyle w:val="af1"/>
              <w:ind w:firstLine="209"/>
              <w:jc w:val="both"/>
            </w:pPr>
            <w:r>
              <w:lastRenderedPageBreak/>
              <w:t>6</w:t>
            </w:r>
            <w:r w:rsidRPr="00B300A0">
              <w:t xml:space="preserve">) обязанность гаранта уплатить заказчику неустойку в размере 0,1 процента денежной суммы, подлежащей уплате, за каждый день просрочки. </w:t>
            </w:r>
          </w:p>
          <w:p w:rsidR="00706C0C" w:rsidRPr="00B300A0" w:rsidRDefault="00706C0C" w:rsidP="00706C0C">
            <w:pPr>
              <w:pStyle w:val="af1"/>
              <w:ind w:firstLine="209"/>
              <w:jc w:val="both"/>
            </w:pPr>
            <w:r>
              <w:t>7</w:t>
            </w:r>
            <w:r w:rsidRPr="00B300A0">
              <w:t>)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w:t>
            </w:r>
            <w:r>
              <w:t xml:space="preserve"> </w:t>
            </w:r>
            <w:r w:rsidRPr="0012460F">
              <w:t xml:space="preserve">(за исключением, если в Части </w:t>
            </w:r>
            <w:r w:rsidRPr="0012460F">
              <w:rPr>
                <w:lang w:val="en-US"/>
              </w:rPr>
              <w:t>III</w:t>
            </w:r>
            <w:r w:rsidRPr="0012460F">
              <w:t xml:space="preserve"> «Проект контракта» не установлено иное)</w:t>
            </w:r>
            <w:r w:rsidRPr="00B300A0">
              <w:t>.</w:t>
            </w:r>
          </w:p>
          <w:p w:rsidR="00706C0C" w:rsidRPr="00B300A0" w:rsidRDefault="00706C0C" w:rsidP="00706C0C">
            <w:pPr>
              <w:pStyle w:val="af1"/>
              <w:ind w:firstLine="209"/>
              <w:jc w:val="both"/>
            </w:pPr>
            <w:r>
              <w:t>8</w:t>
            </w:r>
            <w:r w:rsidRPr="00B300A0">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706C0C" w:rsidRPr="00B300A0" w:rsidRDefault="00706C0C" w:rsidP="00706C0C">
            <w:pPr>
              <w:pStyle w:val="af1"/>
              <w:ind w:firstLine="209"/>
              <w:jc w:val="both"/>
            </w:pPr>
            <w:r>
              <w:t>9</w:t>
            </w:r>
            <w:r w:rsidRPr="00B300A0">
              <w:t xml:space="preserve">)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w:t>
            </w:r>
            <w:proofErr w:type="gramStart"/>
            <w:r w:rsidRPr="00B300A0">
              <w:t>Частью</w:t>
            </w:r>
            <w:proofErr w:type="gramEnd"/>
            <w:r w:rsidRPr="00B300A0">
              <w:t xml:space="preserve"> </w:t>
            </w:r>
            <w:r w:rsidRPr="00D6186A">
              <w:t>III</w:t>
            </w:r>
            <w:r w:rsidRPr="00B300A0">
              <w:t xml:space="preserve"> «Проект контракта»);</w:t>
            </w:r>
          </w:p>
          <w:p w:rsidR="00706C0C" w:rsidRPr="00B300A0" w:rsidRDefault="00706C0C" w:rsidP="00706C0C">
            <w:pPr>
              <w:pStyle w:val="af1"/>
              <w:ind w:firstLine="209"/>
              <w:jc w:val="both"/>
            </w:pPr>
            <w:r w:rsidRPr="00B300A0">
              <w:t>1</w:t>
            </w:r>
            <w:r>
              <w:t>0) </w:t>
            </w:r>
            <w:r w:rsidRPr="00D6186A">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06C0C" w:rsidRPr="00B300A0" w:rsidRDefault="00706C0C" w:rsidP="00706C0C">
            <w:pPr>
              <w:pStyle w:val="af1"/>
              <w:ind w:firstLine="209"/>
              <w:jc w:val="both"/>
            </w:pPr>
            <w:r w:rsidRPr="00B300A0">
              <w:t>1</w:t>
            </w:r>
            <w:r>
              <w:t>1</w:t>
            </w:r>
            <w:r w:rsidRPr="00B300A0">
              <w:t>)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6C0C" w:rsidRPr="00B300A0" w:rsidRDefault="00706C0C" w:rsidP="00706C0C">
            <w:pPr>
              <w:pStyle w:val="af1"/>
              <w:ind w:firstLine="209"/>
              <w:jc w:val="both"/>
            </w:pPr>
            <w:r w:rsidRPr="00B300A0">
              <w:t>1</w:t>
            </w:r>
            <w:r>
              <w:t>2</w:t>
            </w:r>
            <w:r w:rsidRPr="00B300A0">
              <w:t>) условие о том, что расходы, возникающие в связи с перечислением денежных средств гарантом по банковской гарантии, несет гарант;</w:t>
            </w:r>
          </w:p>
          <w:p w:rsidR="00706C0C" w:rsidRPr="00B300A0" w:rsidRDefault="00706C0C" w:rsidP="00706C0C">
            <w:pPr>
              <w:pStyle w:val="af1"/>
              <w:ind w:firstLine="209"/>
              <w:jc w:val="both"/>
            </w:pPr>
            <w:r w:rsidRPr="00B300A0">
              <w:t>1</w:t>
            </w:r>
            <w:r>
              <w:t>3</w:t>
            </w:r>
            <w:r w:rsidRPr="00B300A0">
              <w:t>)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706C0C" w:rsidRPr="00B300A0" w:rsidRDefault="00706C0C" w:rsidP="00706C0C">
            <w:pPr>
              <w:pStyle w:val="af1"/>
              <w:ind w:firstLine="209"/>
              <w:jc w:val="both"/>
            </w:pPr>
            <w:r w:rsidRPr="00B300A0">
              <w:t>- расчет суммы, включаемой в требование по банковской гарантии;</w:t>
            </w:r>
          </w:p>
          <w:p w:rsidR="00706C0C" w:rsidRPr="00B300A0" w:rsidRDefault="00706C0C" w:rsidP="00706C0C">
            <w:pPr>
              <w:pStyle w:val="af1"/>
              <w:ind w:firstLine="209"/>
              <w:jc w:val="both"/>
            </w:pPr>
            <w:r w:rsidRPr="00B300A0">
              <w:t xml:space="preserve">-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w:t>
            </w:r>
            <w:r w:rsidRPr="00B300A0">
              <w:lastRenderedPageBreak/>
              <w:t>предъявлено в случае ненадлежащего исполнения принципалом обязательств по возврату аванса);</w:t>
            </w:r>
          </w:p>
          <w:p w:rsidR="00706C0C" w:rsidRPr="00B300A0" w:rsidRDefault="00706C0C" w:rsidP="00706C0C">
            <w:pPr>
              <w:pStyle w:val="af1"/>
              <w:ind w:firstLine="209"/>
              <w:jc w:val="both"/>
            </w:pPr>
            <w:r w:rsidRPr="00B300A0">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06C0C" w:rsidRPr="00B300A0" w:rsidRDefault="00706C0C" w:rsidP="00706C0C">
            <w:pPr>
              <w:pStyle w:val="af1"/>
              <w:ind w:firstLine="209"/>
              <w:jc w:val="both"/>
            </w:pPr>
            <w:r w:rsidRPr="00CC2B7E">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06C0C" w:rsidRPr="00B300A0" w:rsidRDefault="00706C0C" w:rsidP="00706C0C">
            <w:pPr>
              <w:pStyle w:val="af1"/>
              <w:ind w:firstLine="209"/>
              <w:jc w:val="both"/>
            </w:pPr>
            <w:r w:rsidRPr="00B300A0">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706C0C" w:rsidRDefault="00706C0C" w:rsidP="00706C0C">
            <w:pPr>
              <w:pStyle w:val="ConsPlusNormal"/>
              <w:ind w:firstLine="209"/>
              <w:jc w:val="both"/>
              <w:rPr>
                <w:rFonts w:ascii="Times New Roman" w:hAnsi="Times New Roman" w:cs="Times New Roman"/>
                <w:sz w:val="24"/>
                <w:szCs w:val="24"/>
                <w:u w:val="single"/>
                <w:lang w:eastAsia="ar-SA"/>
              </w:rPr>
            </w:pPr>
          </w:p>
          <w:p w:rsidR="00706C0C" w:rsidRPr="00891BAA" w:rsidRDefault="00706C0C" w:rsidP="00706C0C">
            <w:pPr>
              <w:pStyle w:val="ConsPlusNormal"/>
              <w:ind w:firstLine="209"/>
              <w:jc w:val="both"/>
              <w:rPr>
                <w:rFonts w:ascii="Times New Roman" w:hAnsi="Times New Roman" w:cs="Times New Roman"/>
                <w:sz w:val="24"/>
                <w:szCs w:val="24"/>
                <w:u w:val="single"/>
                <w:lang w:eastAsia="ar-SA"/>
              </w:rPr>
            </w:pPr>
            <w:r w:rsidRPr="00891BAA">
              <w:rPr>
                <w:rFonts w:ascii="Times New Roman" w:hAnsi="Times New Roman" w:cs="Times New Roman"/>
                <w:sz w:val="24"/>
                <w:szCs w:val="24"/>
                <w:u w:val="single"/>
                <w:lang w:eastAsia="ar-SA"/>
              </w:rPr>
              <w:t>Недопустимо включать в банковскую гарантию:</w:t>
            </w:r>
          </w:p>
          <w:p w:rsidR="00706C0C" w:rsidRPr="00B300A0" w:rsidRDefault="00706C0C" w:rsidP="00706C0C">
            <w:pPr>
              <w:pStyle w:val="ConsPlusNormal"/>
              <w:ind w:firstLine="209"/>
              <w:jc w:val="both"/>
              <w:rPr>
                <w:rFonts w:ascii="Times New Roman" w:hAnsi="Times New Roman" w:cs="Times New Roman"/>
                <w:sz w:val="24"/>
                <w:szCs w:val="24"/>
                <w:lang w:eastAsia="ar-SA"/>
              </w:rPr>
            </w:pPr>
            <w:r w:rsidRPr="00B300A0">
              <w:rPr>
                <w:rFonts w:ascii="Times New Roman" w:hAnsi="Times New Roman" w:cs="Times New Roman"/>
                <w:sz w:val="24"/>
                <w:szCs w:val="24"/>
                <w:lang w:eastAsia="ar-SA"/>
              </w:rPr>
              <w:t>- положения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706C0C" w:rsidRPr="00B300A0" w:rsidRDefault="00706C0C" w:rsidP="00706C0C">
            <w:pPr>
              <w:pStyle w:val="ConsPlusNormal"/>
              <w:ind w:firstLine="209"/>
              <w:jc w:val="both"/>
              <w:rPr>
                <w:rFonts w:ascii="Times New Roman" w:hAnsi="Times New Roman" w:cs="Times New Roman"/>
                <w:sz w:val="24"/>
                <w:szCs w:val="24"/>
                <w:lang w:eastAsia="ar-SA"/>
              </w:rPr>
            </w:pPr>
            <w:r w:rsidRPr="00B300A0">
              <w:rPr>
                <w:rFonts w:ascii="Times New Roman" w:hAnsi="Times New Roman" w:cs="Times New Roman"/>
                <w:sz w:val="24"/>
                <w:szCs w:val="24"/>
                <w:lang w:eastAsia="ar-SA"/>
              </w:rPr>
              <w:t>- требования о предоставлении заказчиком гаранту отчета об исполнении контракта;</w:t>
            </w:r>
          </w:p>
          <w:p w:rsidR="00706C0C" w:rsidRPr="00B300A0" w:rsidRDefault="00706C0C" w:rsidP="00706C0C">
            <w:pPr>
              <w:pStyle w:val="af1"/>
              <w:ind w:firstLine="209"/>
              <w:jc w:val="both"/>
            </w:pPr>
            <w:r w:rsidRPr="00B300A0">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706C0C" w:rsidRPr="00B300A0" w:rsidRDefault="00706C0C" w:rsidP="00706C0C">
            <w:pPr>
              <w:pStyle w:val="af1"/>
              <w:ind w:firstLine="209"/>
              <w:jc w:val="both"/>
            </w:pPr>
            <w:r w:rsidRPr="00B300A0">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6C0C" w:rsidRPr="00B300A0" w:rsidRDefault="00706C0C" w:rsidP="00706C0C">
            <w:pPr>
              <w:pStyle w:val="af1"/>
              <w:ind w:firstLine="209"/>
              <w:jc w:val="both"/>
            </w:pPr>
            <w:r w:rsidRPr="00B300A0">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706C0C" w:rsidRPr="00B300A0" w:rsidRDefault="00706C0C" w:rsidP="00706C0C">
            <w:pPr>
              <w:pStyle w:val="af1"/>
              <w:ind w:firstLine="209"/>
              <w:jc w:val="both"/>
            </w:pPr>
            <w:r>
              <w:t>В случае,</w:t>
            </w:r>
            <w:r w:rsidRPr="00B300A0">
              <w:t xml:space="preserve">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w:t>
            </w:r>
            <w:r w:rsidRPr="00B300A0">
              <w:lastRenderedPageBreak/>
              <w:t xml:space="preserve">несоответствующей требованиям извещения и документации об </w:t>
            </w:r>
            <w:r w:rsidRPr="00D12812">
              <w:t>аукцион</w:t>
            </w:r>
            <w:r>
              <w:t>е</w:t>
            </w:r>
            <w:r w:rsidRPr="00B300A0">
              <w:t>.</w:t>
            </w:r>
          </w:p>
          <w:p w:rsidR="00706C0C" w:rsidRDefault="00706C0C" w:rsidP="00706C0C">
            <w:pPr>
              <w:pStyle w:val="af1"/>
              <w:ind w:firstLine="209"/>
              <w:jc w:val="both"/>
            </w:pPr>
          </w:p>
          <w:p w:rsidR="00706C0C" w:rsidRPr="00891BAA" w:rsidRDefault="00706C0C" w:rsidP="00706C0C">
            <w:pPr>
              <w:pStyle w:val="af1"/>
              <w:ind w:firstLine="209"/>
              <w:jc w:val="both"/>
              <w:rPr>
                <w:u w:val="single"/>
              </w:rPr>
            </w:pPr>
            <w:r w:rsidRPr="00891BAA">
              <w:rPr>
                <w:u w:val="single"/>
              </w:rPr>
              <w:t>Основанием для отказа в принятии банковской гарантии заказчиком является:</w:t>
            </w:r>
          </w:p>
          <w:p w:rsidR="00706C0C" w:rsidRPr="00B300A0" w:rsidRDefault="00706C0C" w:rsidP="00706C0C">
            <w:pPr>
              <w:pStyle w:val="af1"/>
              <w:ind w:firstLine="209"/>
              <w:jc w:val="both"/>
            </w:pPr>
            <w:r w:rsidRPr="00B300A0">
              <w:t>1) отсутствие информации о банковской гарантии в реестре банковских гарантий;</w:t>
            </w:r>
          </w:p>
          <w:p w:rsidR="00706C0C" w:rsidRPr="00B300A0" w:rsidRDefault="00706C0C" w:rsidP="00706C0C">
            <w:pPr>
              <w:pStyle w:val="af1"/>
              <w:ind w:firstLine="209"/>
              <w:jc w:val="both"/>
            </w:pPr>
            <w:r w:rsidRPr="00B300A0">
              <w:t xml:space="preserve">2) несоответствие банковской гарантии требованиям извещения и документации об </w:t>
            </w:r>
            <w:r>
              <w:t>а</w:t>
            </w:r>
            <w:r w:rsidRPr="00D12812">
              <w:t>укцион</w:t>
            </w:r>
            <w:r>
              <w:t>е</w:t>
            </w:r>
            <w:r w:rsidRPr="00B300A0">
              <w:t xml:space="preserve"> (требованиям настояще</w:t>
            </w:r>
            <w:r>
              <w:t>й</w:t>
            </w:r>
            <w:r w:rsidRPr="00B300A0">
              <w:t xml:space="preserve"> </w:t>
            </w:r>
            <w:r>
              <w:t>части</w:t>
            </w:r>
            <w:r w:rsidRPr="00B300A0">
              <w:t>).</w:t>
            </w:r>
          </w:p>
          <w:p w:rsidR="00706C0C" w:rsidRPr="00B300A0" w:rsidRDefault="00706C0C" w:rsidP="00706C0C">
            <w:pPr>
              <w:suppressAutoHyphens w:val="0"/>
              <w:ind w:firstLine="209"/>
              <w:jc w:val="both"/>
              <w:rPr>
                <w:u w:val="single"/>
                <w:lang w:eastAsia="ru-RU"/>
              </w:rPr>
            </w:pPr>
          </w:p>
          <w:p w:rsidR="00706C0C" w:rsidRPr="00B300A0" w:rsidRDefault="00706C0C" w:rsidP="00706C0C">
            <w:pPr>
              <w:suppressAutoHyphens w:val="0"/>
              <w:ind w:firstLine="209"/>
              <w:jc w:val="both"/>
              <w:rPr>
                <w:u w:val="single"/>
                <w:lang w:eastAsia="ru-RU"/>
              </w:rPr>
            </w:pPr>
            <w:r w:rsidRPr="00B300A0">
              <w:rPr>
                <w:u w:val="single"/>
                <w:lang w:eastAsia="ru-RU"/>
              </w:rPr>
              <w:t xml:space="preserve">Требования к обеспечению исполнения контракта в виде </w:t>
            </w:r>
            <w:r w:rsidRPr="00B300A0">
              <w:rPr>
                <w:color w:val="000000"/>
                <w:u w:val="single"/>
              </w:rPr>
              <w:t>внесения денежных средств на счет, указанный заказчиком</w:t>
            </w:r>
            <w:r w:rsidRPr="00B300A0">
              <w:rPr>
                <w:u w:val="single"/>
                <w:lang w:eastAsia="ru-RU"/>
              </w:rPr>
              <w:t>:</w:t>
            </w:r>
          </w:p>
          <w:p w:rsidR="00706C0C" w:rsidRPr="00B300A0" w:rsidRDefault="00706C0C" w:rsidP="00706C0C">
            <w:pPr>
              <w:ind w:firstLine="209"/>
              <w:jc w:val="both"/>
            </w:pPr>
            <w:r w:rsidRPr="00B300A0">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706C0C" w:rsidRPr="00B300A0" w:rsidRDefault="00706C0C" w:rsidP="00706C0C">
            <w:pPr>
              <w:ind w:firstLine="209"/>
              <w:jc w:val="both"/>
            </w:pPr>
            <w:r w:rsidRPr="00B300A0">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706C0C" w:rsidRPr="00B300A0" w:rsidRDefault="00706C0C" w:rsidP="00706C0C">
            <w:pPr>
              <w:ind w:firstLine="209"/>
              <w:jc w:val="both"/>
            </w:pPr>
            <w:r w:rsidRPr="00B300A0">
              <w:t>3) денежные средства возвращаются на счет поста</w:t>
            </w:r>
            <w:r>
              <w:t>вщика (исполнителя, подрядчика)</w:t>
            </w:r>
            <w:r w:rsidRPr="00B300A0">
              <w:t>.</w:t>
            </w:r>
          </w:p>
          <w:p w:rsidR="00706C0C" w:rsidRDefault="00706C0C" w:rsidP="00706C0C">
            <w:pPr>
              <w:ind w:firstLine="209"/>
              <w:jc w:val="both"/>
            </w:pPr>
          </w:p>
          <w:p w:rsidR="00706C0C" w:rsidRPr="00891BAA" w:rsidRDefault="00706C0C" w:rsidP="00706C0C">
            <w:pPr>
              <w:ind w:firstLine="209"/>
              <w:jc w:val="both"/>
              <w:rPr>
                <w:u w:val="single"/>
              </w:rPr>
            </w:pPr>
            <w:r w:rsidRPr="00891BAA">
              <w:rPr>
                <w:u w:val="single"/>
              </w:rPr>
              <w:t>Факт внесения денежных средств в качестве обеспечения исполнения контракта подтверждается в форме электронного документа:</w:t>
            </w:r>
          </w:p>
          <w:p w:rsidR="00706C0C" w:rsidRPr="00B300A0" w:rsidRDefault="00706C0C" w:rsidP="00706C0C">
            <w:pPr>
              <w:ind w:firstLine="209"/>
              <w:jc w:val="both"/>
            </w:pPr>
            <w:r w:rsidRPr="00B300A0">
              <w:t>1) платежным поручением с отметкой банка об оплате или;</w:t>
            </w:r>
          </w:p>
          <w:p w:rsidR="00706C0C" w:rsidRPr="00C0710A" w:rsidRDefault="00706C0C" w:rsidP="00706C0C">
            <w:pPr>
              <w:ind w:firstLine="209"/>
              <w:jc w:val="both"/>
            </w:pPr>
            <w:r w:rsidRPr="00B300A0">
              <w:t>2) выпиской из банка (в случае, если перевод денежных средств осуществлялся при помощи системы «Банк-клиент»)</w:t>
            </w:r>
            <w:r>
              <w:t>.</w:t>
            </w:r>
          </w:p>
          <w:p w:rsidR="00706C0C" w:rsidRDefault="00706C0C" w:rsidP="00706C0C">
            <w:pPr>
              <w:pStyle w:val="af1"/>
              <w:ind w:firstLine="209"/>
              <w:jc w:val="both"/>
              <w:rPr>
                <w:iCs/>
                <w:highlight w:val="yellow"/>
              </w:rPr>
            </w:pPr>
          </w:p>
          <w:p w:rsidR="00706C0C" w:rsidRDefault="00706C0C" w:rsidP="00706C0C">
            <w:pPr>
              <w:pStyle w:val="af1"/>
              <w:ind w:firstLine="209"/>
              <w:jc w:val="both"/>
            </w:pPr>
            <w:r>
              <w:rPr>
                <w:vanish/>
              </w:rPr>
              <w:t>Р</w:t>
            </w:r>
            <w:r>
              <w:t>еквизиты счета Заказчика для перечисления денежных средств в качестве обеспечения исполнения контракта:</w:t>
            </w:r>
          </w:p>
          <w:p w:rsidR="00706C0C" w:rsidRPr="005B0959" w:rsidRDefault="00706C0C" w:rsidP="00706C0C">
            <w:pPr>
              <w:keepLines/>
              <w:widowControl w:val="0"/>
              <w:suppressLineNumbers/>
              <w:tabs>
                <w:tab w:val="left" w:pos="38"/>
              </w:tabs>
              <w:jc w:val="both"/>
            </w:pPr>
            <w:r w:rsidRPr="007A5677">
              <w:t>Получатель</w:t>
            </w:r>
            <w:r w:rsidRPr="005B0959">
              <w:t xml:space="preserve">: </w:t>
            </w:r>
            <w:r w:rsidRPr="005B0959">
              <w:rPr>
                <w:noProof/>
                <w:u w:val="single"/>
              </w:rPr>
              <w:t>государственное</w:t>
            </w:r>
            <w:r w:rsidRPr="00442AD4">
              <w:rPr>
                <w:noProof/>
                <w:u w:val="single"/>
              </w:rPr>
              <w:t xml:space="preserve"> </w:t>
            </w:r>
            <w:r w:rsidRPr="005B0959">
              <w:rPr>
                <w:noProof/>
                <w:u w:val="single"/>
              </w:rPr>
              <w:t>казенное</w:t>
            </w:r>
            <w:r w:rsidRPr="00442AD4">
              <w:rPr>
                <w:u w:val="single"/>
              </w:rPr>
              <w:t xml:space="preserve"> учреждение Свердловской области \"Автохозяйство Правительства Свердловской области\"</w:t>
            </w:r>
          </w:p>
          <w:p w:rsidR="00706C0C" w:rsidRPr="005B0959" w:rsidRDefault="00706C0C" w:rsidP="00706C0C">
            <w:r w:rsidRPr="007A5677">
              <w:t>ИНН</w:t>
            </w:r>
            <w:r w:rsidRPr="005B0959">
              <w:t xml:space="preserve"> </w:t>
            </w:r>
            <w:r w:rsidRPr="005B0959">
              <w:rPr>
                <w:noProof/>
                <w:u w:val="single"/>
              </w:rPr>
              <w:t>6671161303</w:t>
            </w:r>
          </w:p>
          <w:p w:rsidR="00706C0C" w:rsidRPr="005B0959" w:rsidRDefault="00706C0C" w:rsidP="00706C0C">
            <w:r w:rsidRPr="007A5677">
              <w:t>КПП</w:t>
            </w:r>
            <w:r w:rsidRPr="005B0959">
              <w:t xml:space="preserve"> </w:t>
            </w:r>
            <w:r w:rsidRPr="005B0959">
              <w:rPr>
                <w:noProof/>
                <w:u w:val="single"/>
              </w:rPr>
              <w:t>667101001</w:t>
            </w:r>
          </w:p>
          <w:p w:rsidR="00706C0C" w:rsidRPr="005B0959" w:rsidRDefault="00706C0C" w:rsidP="00706C0C">
            <w:r w:rsidRPr="007A5677">
              <w:t>БИК</w:t>
            </w:r>
            <w:r w:rsidRPr="005B0959">
              <w:t xml:space="preserve"> </w:t>
            </w:r>
            <w:r w:rsidRPr="005B0959">
              <w:rPr>
                <w:noProof/>
                <w:u w:val="single"/>
              </w:rPr>
              <w:t>046577001</w:t>
            </w:r>
          </w:p>
          <w:p w:rsidR="00706C0C" w:rsidRPr="005B0959" w:rsidRDefault="00706C0C" w:rsidP="00706C0C">
            <w:r w:rsidRPr="007A5677">
              <w:t>Лицевой</w:t>
            </w:r>
            <w:r w:rsidRPr="005B0959">
              <w:t xml:space="preserve"> </w:t>
            </w:r>
            <w:r w:rsidRPr="007A5677">
              <w:t>счет</w:t>
            </w:r>
            <w:r w:rsidRPr="005B0959">
              <w:t xml:space="preserve"> </w:t>
            </w:r>
            <w:r w:rsidRPr="005B0959">
              <w:rPr>
                <w:noProof/>
                <w:u w:val="single"/>
              </w:rPr>
              <w:t>05002262640</w:t>
            </w:r>
          </w:p>
          <w:p w:rsidR="00706C0C" w:rsidRPr="00420605" w:rsidRDefault="00706C0C" w:rsidP="00706C0C">
            <w:pPr>
              <w:keepLines/>
              <w:widowControl w:val="0"/>
              <w:suppressLineNumbers/>
              <w:tabs>
                <w:tab w:val="left" w:pos="38"/>
              </w:tabs>
              <w:jc w:val="both"/>
            </w:pPr>
            <w:r w:rsidRPr="007A5677">
              <w:t>Расчетный</w:t>
            </w:r>
            <w:r w:rsidRPr="00C944D3">
              <w:t xml:space="preserve"> </w:t>
            </w:r>
            <w:r w:rsidRPr="007A5677">
              <w:t>счет</w:t>
            </w:r>
            <w:r w:rsidRPr="00C944D3">
              <w:t xml:space="preserve"> </w:t>
            </w:r>
            <w:r w:rsidRPr="00C944D3">
              <w:rPr>
                <w:noProof/>
                <w:u w:val="single"/>
              </w:rPr>
              <w:t>40302810965774000004</w:t>
            </w:r>
            <w:r w:rsidRPr="00C944D3">
              <w:t xml:space="preserve"> </w:t>
            </w:r>
            <w:r w:rsidRPr="007A5677">
              <w:t>в</w:t>
            </w:r>
            <w:r w:rsidRPr="00C944D3">
              <w:t xml:space="preserve"> </w:t>
            </w:r>
            <w:r w:rsidRPr="00C944D3">
              <w:rPr>
                <w:noProof/>
                <w:u w:val="single"/>
              </w:rPr>
              <w:t>УРАЛЬСКОЕ</w:t>
            </w:r>
            <w:r w:rsidRPr="00442AD4">
              <w:rPr>
                <w:noProof/>
                <w:u w:val="single"/>
              </w:rPr>
              <w:t xml:space="preserve"> </w:t>
            </w:r>
            <w:r w:rsidRPr="00C944D3">
              <w:rPr>
                <w:noProof/>
                <w:u w:val="single"/>
              </w:rPr>
              <w:t>ГУ</w:t>
            </w:r>
            <w:r w:rsidRPr="00442AD4">
              <w:rPr>
                <w:u w:val="single"/>
              </w:rPr>
              <w:t xml:space="preserve"> БАНКА РОССИИ</w:t>
            </w:r>
          </w:p>
          <w:p w:rsidR="00706C0C" w:rsidRDefault="00706C0C" w:rsidP="00706C0C">
            <w:pPr>
              <w:pStyle w:val="af1"/>
              <w:jc w:val="both"/>
            </w:pPr>
            <w:r w:rsidRPr="007A5677">
              <w:t>Назначение платежа: «Обеспечение исполнения контракта:</w:t>
            </w:r>
            <w:r>
              <w:t xml:space="preserve"> </w:t>
            </w:r>
            <w:r w:rsidRPr="00A746C5">
              <w:rPr>
                <w:bCs/>
                <w:noProof/>
                <w:u w:val="single"/>
              </w:rPr>
              <w:t>Поставка нефтепродуктов по электронным (топливным) картам</w:t>
            </w:r>
            <w:r w:rsidRPr="007A5677">
              <w:rPr>
                <w:color w:val="000000"/>
              </w:rPr>
              <w:t>»</w:t>
            </w:r>
          </w:p>
        </w:tc>
      </w:tr>
      <w:tr w:rsidR="00706C0C" w:rsidTr="00442AD4">
        <w:tc>
          <w:tcPr>
            <w:tcW w:w="993" w:type="dxa"/>
            <w:shd w:val="clear" w:color="auto" w:fill="auto"/>
          </w:tcPr>
          <w:p w:rsidR="00706C0C" w:rsidRDefault="00706C0C" w:rsidP="00706C0C">
            <w:pPr>
              <w:pStyle w:val="af1"/>
              <w:jc w:val="center"/>
            </w:pPr>
            <w:r>
              <w:lastRenderedPageBreak/>
              <w:t>11.3.1.</w:t>
            </w:r>
          </w:p>
        </w:tc>
        <w:tc>
          <w:tcPr>
            <w:tcW w:w="3544" w:type="dxa"/>
            <w:shd w:val="clear" w:color="auto" w:fill="auto"/>
          </w:tcPr>
          <w:p w:rsidR="00706C0C" w:rsidRDefault="00706C0C" w:rsidP="00706C0C">
            <w:pPr>
              <w:pStyle w:val="af1"/>
              <w:jc w:val="both"/>
            </w:pPr>
            <w:r>
              <w:t xml:space="preserve">Информация о банковском сопровождении контракта (в </w:t>
            </w:r>
            <w:r>
              <w:lastRenderedPageBreak/>
              <w:t>случаях, предусмотренных ст. 35 Закона о контрактной системе)</w:t>
            </w:r>
          </w:p>
        </w:tc>
        <w:tc>
          <w:tcPr>
            <w:tcW w:w="6096" w:type="dxa"/>
            <w:shd w:val="clear" w:color="auto" w:fill="auto"/>
          </w:tcPr>
          <w:p w:rsidR="00706C0C" w:rsidRPr="00475B44" w:rsidRDefault="00706C0C" w:rsidP="00706C0C">
            <w:pPr>
              <w:pStyle w:val="af1"/>
              <w:jc w:val="both"/>
              <w:rPr>
                <w:i/>
              </w:rPr>
            </w:pPr>
            <w:r>
              <w:rPr>
                <w:noProof/>
              </w:rPr>
              <w:lastRenderedPageBreak/>
              <w:t>Не предусмотрено</w:t>
            </w:r>
          </w:p>
        </w:tc>
      </w:tr>
      <w:tr w:rsidR="00706C0C" w:rsidTr="00442AD4">
        <w:tc>
          <w:tcPr>
            <w:tcW w:w="993" w:type="dxa"/>
            <w:shd w:val="clear" w:color="auto" w:fill="auto"/>
          </w:tcPr>
          <w:p w:rsidR="00706C0C" w:rsidRDefault="00706C0C" w:rsidP="00706C0C">
            <w:pPr>
              <w:pStyle w:val="af1"/>
              <w:jc w:val="center"/>
            </w:pPr>
            <w:r>
              <w:lastRenderedPageBreak/>
              <w:t>11.4.</w:t>
            </w:r>
          </w:p>
        </w:tc>
        <w:tc>
          <w:tcPr>
            <w:tcW w:w="3544" w:type="dxa"/>
            <w:shd w:val="clear" w:color="auto" w:fill="auto"/>
          </w:tcPr>
          <w:p w:rsidR="00706C0C" w:rsidRDefault="00706C0C" w:rsidP="00706C0C">
            <w:pPr>
              <w:pStyle w:val="af1"/>
              <w:jc w:val="both"/>
            </w:pPr>
            <w:r>
              <w:t>Антидемпинговые меры</w:t>
            </w:r>
          </w:p>
        </w:tc>
        <w:tc>
          <w:tcPr>
            <w:tcW w:w="6096" w:type="dxa"/>
            <w:shd w:val="clear" w:color="auto" w:fill="auto"/>
          </w:tcPr>
          <w:p w:rsidR="004F7E89" w:rsidRDefault="004F7E89" w:rsidP="00706C0C">
            <w:pPr>
              <w:ind w:firstLine="709"/>
              <w:jc w:val="both"/>
            </w:pPr>
            <w:r w:rsidRPr="004F7E89">
              <w:t xml:space="preserve">Если при проведении аукциона участником закупки, с которым заключается контракт, предложена цена контракта, которая на двадцать пять </w:t>
            </w:r>
            <w:r w:rsidRPr="004F7E89">
              <w:br/>
              <w:t>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указанном в документации о проведении аукциона, но не менее чем в размере аванса (если контрактом предусмотрена выплата аванса</w:t>
            </w:r>
          </w:p>
          <w:p w:rsidR="00175A40" w:rsidRDefault="00706C0C" w:rsidP="00706C0C">
            <w:pPr>
              <w:ind w:firstLine="709"/>
              <w:jc w:val="both"/>
            </w:pPr>
            <w:r w:rsidRPr="0074608D">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w:t>
            </w:r>
            <w:r w:rsidR="00175A40">
              <w:t>льной) цены контракта,</w:t>
            </w:r>
            <w:r w:rsidR="00175A40" w:rsidRPr="00175A40">
              <w:t xml:space="preserve"> Поставщик предоставляет обеспечение исполнения контракта с учетом положений ч. 9 ст. 37 Закона о контрактной системе. </w:t>
            </w:r>
          </w:p>
          <w:p w:rsidR="00706C0C" w:rsidRPr="0074608D" w:rsidRDefault="00706C0C" w:rsidP="00706C0C">
            <w:pPr>
              <w:ind w:firstLine="709"/>
              <w:jc w:val="both"/>
            </w:pPr>
            <w:r w:rsidRPr="0074608D">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706C0C" w:rsidRDefault="00706C0C" w:rsidP="00706C0C">
            <w:pPr>
              <w:ind w:firstLine="584"/>
              <w:jc w:val="both"/>
              <w:rPr>
                <w:iCs/>
              </w:rPr>
            </w:pPr>
            <w:r w:rsidRPr="0074608D">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706C0C" w:rsidTr="00706C0C">
        <w:tc>
          <w:tcPr>
            <w:tcW w:w="993" w:type="dxa"/>
            <w:shd w:val="clear" w:color="auto" w:fill="auto"/>
          </w:tcPr>
          <w:p w:rsidR="00706C0C" w:rsidRDefault="00706C0C" w:rsidP="00706C0C">
            <w:pPr>
              <w:pStyle w:val="af1"/>
              <w:jc w:val="center"/>
            </w:pPr>
            <w:r>
              <w:t>12.</w:t>
            </w:r>
          </w:p>
          <w:p w:rsidR="00706C0C" w:rsidRDefault="00706C0C" w:rsidP="00706C0C">
            <w:pPr>
              <w:pStyle w:val="af1"/>
              <w:jc w:val="center"/>
            </w:pPr>
          </w:p>
        </w:tc>
        <w:tc>
          <w:tcPr>
            <w:tcW w:w="9640" w:type="dxa"/>
            <w:gridSpan w:val="2"/>
            <w:shd w:val="clear" w:color="auto" w:fill="auto"/>
          </w:tcPr>
          <w:p w:rsidR="00706C0C" w:rsidRPr="00FC6C41" w:rsidRDefault="00706C0C" w:rsidP="00706C0C">
            <w:pPr>
              <w:pStyle w:val="af1"/>
              <w:jc w:val="both"/>
            </w:pPr>
            <w:r>
              <w:rPr>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706C0C" w:rsidTr="00442AD4">
        <w:tc>
          <w:tcPr>
            <w:tcW w:w="993" w:type="dxa"/>
            <w:shd w:val="clear" w:color="auto" w:fill="auto"/>
          </w:tcPr>
          <w:p w:rsidR="00706C0C" w:rsidRDefault="00706C0C" w:rsidP="00706C0C">
            <w:pPr>
              <w:pStyle w:val="af1"/>
              <w:jc w:val="center"/>
            </w:pPr>
            <w:r>
              <w:t>12.1.</w:t>
            </w:r>
          </w:p>
        </w:tc>
        <w:tc>
          <w:tcPr>
            <w:tcW w:w="3544" w:type="dxa"/>
            <w:shd w:val="clear" w:color="auto" w:fill="auto"/>
          </w:tcPr>
          <w:p w:rsidR="00706C0C" w:rsidRDefault="00706C0C" w:rsidP="00706C0C">
            <w:pPr>
              <w:pStyle w:val="af1"/>
              <w:jc w:val="both"/>
            </w:pPr>
            <w:r>
              <w:t>Требования, предъявляемые к участникам закупки</w:t>
            </w:r>
          </w:p>
        </w:tc>
        <w:tc>
          <w:tcPr>
            <w:tcW w:w="6096" w:type="dxa"/>
            <w:shd w:val="clear" w:color="auto" w:fill="auto"/>
          </w:tcPr>
          <w:p w:rsidR="00706C0C" w:rsidRPr="007D19BD" w:rsidRDefault="00706C0C" w:rsidP="00706C0C">
            <w:pPr>
              <w:jc w:val="both"/>
            </w:pPr>
            <w:r w:rsidRPr="007D19BD">
              <w:t xml:space="preserve">- </w:t>
            </w:r>
            <w:proofErr w:type="spellStart"/>
            <w:r w:rsidRPr="007D19BD">
              <w:t>непроведение</w:t>
            </w:r>
            <w:proofErr w:type="spellEnd"/>
            <w:r w:rsidRPr="007D19BD">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06C0C" w:rsidRPr="007D19BD" w:rsidRDefault="00706C0C" w:rsidP="00706C0C">
            <w:pPr>
              <w:jc w:val="both"/>
            </w:pPr>
            <w:r w:rsidRPr="007D19BD">
              <w:t xml:space="preserve">- </w:t>
            </w:r>
            <w:proofErr w:type="spellStart"/>
            <w:r w:rsidRPr="007D19BD">
              <w:t>неприостановление</w:t>
            </w:r>
            <w:proofErr w:type="spellEnd"/>
            <w:r w:rsidRPr="007D19BD">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06C0C" w:rsidRPr="007D19BD" w:rsidRDefault="00706C0C" w:rsidP="00706C0C">
            <w:pPr>
              <w:suppressAutoHyphens w:val="0"/>
              <w:jc w:val="both"/>
            </w:pPr>
            <w:r w:rsidRPr="007D19B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7D19BD">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6C0C" w:rsidRPr="007D19BD" w:rsidRDefault="00706C0C" w:rsidP="00706C0C">
            <w:pPr>
              <w:suppressAutoHyphens w:val="0"/>
              <w:jc w:val="both"/>
              <w:rPr>
                <w:lang w:eastAsia="ru-RU"/>
              </w:rPr>
            </w:pPr>
            <w:r w:rsidRPr="007D19BD">
              <w:rPr>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06C0C" w:rsidRPr="007D19BD" w:rsidRDefault="00706C0C" w:rsidP="00706C0C">
            <w:pPr>
              <w:suppressAutoHyphens w:val="0"/>
              <w:jc w:val="both"/>
              <w:rPr>
                <w:lang w:eastAsia="ru-RU"/>
              </w:rPr>
            </w:pPr>
            <w:r w:rsidRPr="007D19BD">
              <w:rPr>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6C0C" w:rsidRPr="007D19BD" w:rsidRDefault="00706C0C" w:rsidP="00706C0C">
            <w:pPr>
              <w:suppressAutoHyphens w:val="0"/>
              <w:jc w:val="both"/>
            </w:pPr>
            <w:r w:rsidRPr="007D19B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7D19BD">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19BD">
              <w:t>неполнородными</w:t>
            </w:r>
            <w:proofErr w:type="spellEnd"/>
            <w:r w:rsidRPr="007D19BD">
              <w:t xml:space="preserve"> (имеющими общих отца или мать) братьями и сестрами), усыновителями или усыновленными указанных физических лиц.</w:t>
            </w:r>
          </w:p>
          <w:p w:rsidR="00706C0C" w:rsidRPr="007D19BD" w:rsidRDefault="00706C0C" w:rsidP="00706C0C">
            <w:pPr>
              <w:suppressAutoHyphens w:val="0"/>
              <w:jc w:val="both"/>
            </w:pPr>
            <w:r w:rsidRPr="007D19BD">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6C0C" w:rsidRPr="004F7E89" w:rsidRDefault="00706C0C" w:rsidP="00706C0C">
            <w:pPr>
              <w:suppressAutoHyphens w:val="0"/>
              <w:jc w:val="both"/>
            </w:pPr>
            <w:r w:rsidRPr="007D19BD">
              <w:t>- участник закупки не является офшорной компанией;</w:t>
            </w:r>
          </w:p>
        </w:tc>
      </w:tr>
      <w:tr w:rsidR="00706C0C" w:rsidTr="00442AD4">
        <w:tc>
          <w:tcPr>
            <w:tcW w:w="993" w:type="dxa"/>
            <w:shd w:val="clear" w:color="auto" w:fill="auto"/>
          </w:tcPr>
          <w:p w:rsidR="00706C0C" w:rsidRDefault="00706C0C" w:rsidP="00706C0C">
            <w:pPr>
              <w:pStyle w:val="af1"/>
              <w:jc w:val="center"/>
            </w:pPr>
            <w:r>
              <w:lastRenderedPageBreak/>
              <w:t>12.1.1.</w:t>
            </w:r>
          </w:p>
        </w:tc>
        <w:tc>
          <w:tcPr>
            <w:tcW w:w="3544" w:type="dxa"/>
            <w:shd w:val="clear" w:color="auto" w:fill="auto"/>
          </w:tcPr>
          <w:p w:rsidR="00706C0C" w:rsidRPr="00980CC8" w:rsidRDefault="00706C0C" w:rsidP="00706C0C">
            <w:pPr>
              <w:pStyle w:val="af1"/>
              <w:jc w:val="both"/>
            </w:pPr>
            <w:r w:rsidRPr="00980CC8">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6096" w:type="dxa"/>
            <w:shd w:val="clear" w:color="auto" w:fill="auto"/>
          </w:tcPr>
          <w:p w:rsidR="00706C0C" w:rsidRPr="00AE0E04" w:rsidRDefault="00706C0C" w:rsidP="00706C0C">
            <w:pPr>
              <w:pStyle w:val="af1"/>
              <w:jc w:val="both"/>
              <w:rPr>
                <w:i/>
              </w:rPr>
            </w:pPr>
            <w:r w:rsidRPr="0048673C">
              <w:t xml:space="preserve"> Установлено требование об отсутствии </w:t>
            </w:r>
            <w:r w:rsidRPr="00AE0E04">
              <w:t>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706C0C" w:rsidTr="00442AD4">
        <w:tc>
          <w:tcPr>
            <w:tcW w:w="993" w:type="dxa"/>
            <w:shd w:val="clear" w:color="auto" w:fill="auto"/>
          </w:tcPr>
          <w:p w:rsidR="00706C0C" w:rsidRDefault="00706C0C" w:rsidP="00706C0C">
            <w:pPr>
              <w:pStyle w:val="af1"/>
              <w:jc w:val="center"/>
            </w:pPr>
            <w:r>
              <w:t>12.1.2.</w:t>
            </w:r>
          </w:p>
        </w:tc>
        <w:tc>
          <w:tcPr>
            <w:tcW w:w="3544" w:type="dxa"/>
            <w:shd w:val="clear" w:color="auto" w:fill="auto"/>
          </w:tcPr>
          <w:p w:rsidR="00706C0C" w:rsidRPr="00D60032" w:rsidRDefault="00706C0C" w:rsidP="00706C0C">
            <w:pPr>
              <w:pStyle w:val="af1"/>
              <w:jc w:val="both"/>
            </w:pPr>
            <w:r w:rsidRPr="00512779">
              <w:t>Дополнительные требования</w:t>
            </w:r>
            <w:r w:rsidRPr="00D60032">
              <w:t>, установленные Правительством Российской Федерации</w:t>
            </w:r>
            <w:r>
              <w:t xml:space="preserve"> к участникам закупок </w:t>
            </w:r>
            <w:r w:rsidRPr="00D60032">
              <w:t>отдельных видов товаров, работ, услуг</w:t>
            </w:r>
          </w:p>
        </w:tc>
        <w:tc>
          <w:tcPr>
            <w:tcW w:w="6096" w:type="dxa"/>
            <w:shd w:val="clear" w:color="auto" w:fill="auto"/>
          </w:tcPr>
          <w:p w:rsidR="00706C0C" w:rsidRPr="00770C59" w:rsidRDefault="00706C0C" w:rsidP="00706C0C">
            <w:pPr>
              <w:widowControl w:val="0"/>
              <w:ind w:firstLine="47"/>
              <w:jc w:val="both"/>
              <w:rPr>
                <w:lang w:val="en-US"/>
              </w:rPr>
            </w:pPr>
            <w:r>
              <w:t>Не</w:t>
            </w:r>
            <w:r w:rsidRPr="00770C59">
              <w:rPr>
                <w:lang w:val="en-US"/>
              </w:rPr>
              <w:t xml:space="preserve"> </w:t>
            </w:r>
            <w:r>
              <w:t>установлены</w:t>
            </w:r>
          </w:p>
        </w:tc>
      </w:tr>
      <w:tr w:rsidR="00706C0C" w:rsidTr="00442AD4">
        <w:tc>
          <w:tcPr>
            <w:tcW w:w="993" w:type="dxa"/>
            <w:shd w:val="clear" w:color="auto" w:fill="auto"/>
          </w:tcPr>
          <w:p w:rsidR="00706C0C" w:rsidRPr="009708D2" w:rsidRDefault="00706C0C" w:rsidP="00706C0C">
            <w:pPr>
              <w:pStyle w:val="af1"/>
              <w:jc w:val="center"/>
            </w:pPr>
            <w:r>
              <w:t>12</w:t>
            </w:r>
            <w:r w:rsidRPr="009708D2">
              <w:t>.1.2.1.</w:t>
            </w:r>
          </w:p>
        </w:tc>
        <w:tc>
          <w:tcPr>
            <w:tcW w:w="3544" w:type="dxa"/>
            <w:shd w:val="clear" w:color="auto" w:fill="auto"/>
          </w:tcPr>
          <w:p w:rsidR="00706C0C" w:rsidRPr="009708D2" w:rsidRDefault="00706C0C" w:rsidP="00706C0C">
            <w:pPr>
              <w:pStyle w:val="af1"/>
              <w:jc w:val="both"/>
            </w:pPr>
            <w:r w:rsidRPr="009708D2">
              <w:t>Перечень документов, которые подтверждают соответствие участников закупок дополнительным требованиям, указанным в п. 1</w:t>
            </w:r>
            <w:r>
              <w:t>2</w:t>
            </w:r>
            <w:r w:rsidRPr="009708D2">
              <w:t>.1.2. настоящей документации, установленный Правительством Российской Федерации</w:t>
            </w:r>
          </w:p>
        </w:tc>
        <w:tc>
          <w:tcPr>
            <w:tcW w:w="6096" w:type="dxa"/>
            <w:shd w:val="clear" w:color="auto" w:fill="auto"/>
          </w:tcPr>
          <w:p w:rsidR="00706C0C" w:rsidRPr="00595C40" w:rsidRDefault="00706C0C" w:rsidP="00706C0C">
            <w:pPr>
              <w:widowControl w:val="0"/>
              <w:ind w:firstLine="47"/>
              <w:jc w:val="both"/>
              <w:rPr>
                <w:lang w:val="en-US"/>
              </w:rPr>
            </w:pPr>
            <w:r>
              <w:t>Не</w:t>
            </w:r>
            <w:r w:rsidRPr="00595C40">
              <w:rPr>
                <w:lang w:val="en-US"/>
              </w:rPr>
              <w:t xml:space="preserve"> </w:t>
            </w:r>
            <w:r>
              <w:t>требуется</w:t>
            </w:r>
          </w:p>
        </w:tc>
      </w:tr>
      <w:tr w:rsidR="00706C0C" w:rsidTr="00442AD4">
        <w:tc>
          <w:tcPr>
            <w:tcW w:w="993" w:type="dxa"/>
            <w:shd w:val="clear" w:color="auto" w:fill="auto"/>
          </w:tcPr>
          <w:p w:rsidR="00706C0C" w:rsidRDefault="00706C0C" w:rsidP="00706C0C">
            <w:pPr>
              <w:pStyle w:val="af1"/>
              <w:jc w:val="center"/>
            </w:pPr>
            <w:r>
              <w:t>12.1.3.</w:t>
            </w:r>
          </w:p>
        </w:tc>
        <w:tc>
          <w:tcPr>
            <w:tcW w:w="3544" w:type="dxa"/>
            <w:shd w:val="clear" w:color="auto" w:fill="auto"/>
          </w:tcPr>
          <w:p w:rsidR="00706C0C" w:rsidRPr="00B72851" w:rsidRDefault="00706C0C" w:rsidP="00706C0C">
            <w:pPr>
              <w:pStyle w:val="af1"/>
              <w:jc w:val="both"/>
            </w:pPr>
            <w:r w:rsidRPr="00B72851">
              <w:t>Требования в соответствии со статьей 30 Закона о контрактной системе</w:t>
            </w:r>
          </w:p>
        </w:tc>
        <w:tc>
          <w:tcPr>
            <w:tcW w:w="6096" w:type="dxa"/>
            <w:shd w:val="clear" w:color="auto" w:fill="auto"/>
          </w:tcPr>
          <w:p w:rsidR="00706C0C" w:rsidRPr="00B72851" w:rsidRDefault="00706C0C" w:rsidP="00706C0C">
            <w:pPr>
              <w:widowControl w:val="0"/>
              <w:ind w:firstLine="47"/>
              <w:jc w:val="both"/>
            </w:pPr>
            <w:r w:rsidRPr="00B72851">
              <w:rPr>
                <w:rFonts w:eastAsia="Calibri"/>
                <w:noProof/>
              </w:rPr>
              <w:t>Не установлены</w:t>
            </w:r>
          </w:p>
        </w:tc>
      </w:tr>
      <w:tr w:rsidR="00706C0C" w:rsidTr="00442AD4">
        <w:tc>
          <w:tcPr>
            <w:tcW w:w="993" w:type="dxa"/>
            <w:shd w:val="clear" w:color="auto" w:fill="auto"/>
          </w:tcPr>
          <w:p w:rsidR="00706C0C" w:rsidRDefault="00706C0C" w:rsidP="00706C0C">
            <w:pPr>
              <w:pStyle w:val="af1"/>
              <w:jc w:val="center"/>
            </w:pPr>
            <w:r w:rsidRPr="00F0568D">
              <w:t>12.1.4.</w:t>
            </w:r>
          </w:p>
        </w:tc>
        <w:tc>
          <w:tcPr>
            <w:tcW w:w="3544" w:type="dxa"/>
            <w:shd w:val="clear" w:color="auto" w:fill="auto"/>
          </w:tcPr>
          <w:p w:rsidR="00706C0C" w:rsidRPr="00B72851" w:rsidRDefault="00706C0C" w:rsidP="00706C0C">
            <w:pPr>
              <w:pStyle w:val="af1"/>
              <w:jc w:val="both"/>
            </w:pPr>
            <w:r w:rsidRPr="00B72851">
              <w:t xml:space="preserve">Привлечение к исполнению контракта субподрядчиков, соисполнителей из числа субъектов малого предпринимательства, </w:t>
            </w:r>
            <w:r w:rsidRPr="00B72851">
              <w:lastRenderedPageBreak/>
              <w:t>социально ориентированных некоммерческих организаций</w:t>
            </w:r>
          </w:p>
        </w:tc>
        <w:tc>
          <w:tcPr>
            <w:tcW w:w="6096" w:type="dxa"/>
            <w:shd w:val="clear" w:color="auto" w:fill="auto"/>
          </w:tcPr>
          <w:p w:rsidR="00706C0C" w:rsidRPr="00B72851" w:rsidRDefault="00706C0C" w:rsidP="00706C0C">
            <w:pPr>
              <w:widowControl w:val="0"/>
              <w:ind w:firstLine="47"/>
              <w:jc w:val="both"/>
            </w:pPr>
            <w:r w:rsidRPr="00B72851">
              <w:rPr>
                <w:rFonts w:eastAsia="Calibri"/>
                <w:noProof/>
              </w:rPr>
              <w:lastRenderedPageBreak/>
              <w:t>Не установлено</w:t>
            </w:r>
          </w:p>
        </w:tc>
      </w:tr>
      <w:tr w:rsidR="00706C0C" w:rsidTr="00706C0C">
        <w:tc>
          <w:tcPr>
            <w:tcW w:w="993" w:type="dxa"/>
            <w:shd w:val="clear" w:color="auto" w:fill="auto"/>
          </w:tcPr>
          <w:p w:rsidR="00706C0C" w:rsidRPr="009708D2" w:rsidRDefault="00706C0C" w:rsidP="00706C0C">
            <w:pPr>
              <w:pStyle w:val="af1"/>
              <w:jc w:val="center"/>
            </w:pPr>
            <w:r w:rsidRPr="009708D2">
              <w:lastRenderedPageBreak/>
              <w:t>1</w:t>
            </w:r>
            <w:r>
              <w:t>3</w:t>
            </w:r>
            <w:r w:rsidRPr="009708D2">
              <w:t>.</w:t>
            </w:r>
          </w:p>
        </w:tc>
        <w:tc>
          <w:tcPr>
            <w:tcW w:w="9640" w:type="dxa"/>
            <w:gridSpan w:val="2"/>
            <w:shd w:val="clear" w:color="auto" w:fill="auto"/>
          </w:tcPr>
          <w:p w:rsidR="00706C0C" w:rsidRPr="00B72851" w:rsidRDefault="00706C0C" w:rsidP="00706C0C">
            <w:pPr>
              <w:pStyle w:val="af1"/>
              <w:jc w:val="both"/>
            </w:pPr>
            <w:r w:rsidRPr="00B72851">
              <w:rPr>
                <w:b/>
              </w:rPr>
              <w:t>ТРЕБОВАНИЯ К СОДЕРЖАНИЮ, СОСТАВУ ЗАЯВКИ НА УЧАСТИЕ В АУКЦИОНЕ</w:t>
            </w:r>
          </w:p>
        </w:tc>
      </w:tr>
      <w:tr w:rsidR="00706C0C" w:rsidTr="00442AD4">
        <w:tc>
          <w:tcPr>
            <w:tcW w:w="993" w:type="dxa"/>
            <w:shd w:val="clear" w:color="auto" w:fill="FFFFFF"/>
          </w:tcPr>
          <w:p w:rsidR="00706C0C" w:rsidRPr="009708D2" w:rsidRDefault="00706C0C" w:rsidP="00706C0C">
            <w:pPr>
              <w:pStyle w:val="af1"/>
              <w:jc w:val="center"/>
            </w:pPr>
            <w:r>
              <w:t>13</w:t>
            </w:r>
            <w:r w:rsidRPr="009708D2">
              <w:t>.1.</w:t>
            </w:r>
          </w:p>
        </w:tc>
        <w:tc>
          <w:tcPr>
            <w:tcW w:w="3544" w:type="dxa"/>
            <w:shd w:val="clear" w:color="auto" w:fill="FFFFFF"/>
          </w:tcPr>
          <w:p w:rsidR="00706C0C" w:rsidRPr="00FD2C47" w:rsidRDefault="00706C0C" w:rsidP="00706C0C">
            <w:pPr>
              <w:pStyle w:val="af1"/>
              <w:jc w:val="both"/>
            </w:pPr>
            <w:r w:rsidRPr="00FD2C47">
              <w:t>Первая часть заявки на участие в аукционе</w:t>
            </w:r>
          </w:p>
        </w:tc>
        <w:tc>
          <w:tcPr>
            <w:tcW w:w="6096" w:type="dxa"/>
            <w:shd w:val="clear" w:color="auto" w:fill="FFFFFF"/>
          </w:tcPr>
          <w:p w:rsidR="00706C0C" w:rsidRPr="00442AD4" w:rsidRDefault="00A8497C" w:rsidP="00706C0C">
            <w:pPr>
              <w:pStyle w:val="af1"/>
              <w:jc w:val="both"/>
            </w:pPr>
            <w:r>
              <w:t>В соответствии с Приложением к аукционной документации «</w:t>
            </w:r>
            <w:r w:rsidRPr="00A8497C">
              <w:t>Инструкция по заполнению заявки на участие в электронном аукционе</w:t>
            </w:r>
            <w:r>
              <w:t>»</w:t>
            </w:r>
          </w:p>
        </w:tc>
      </w:tr>
      <w:tr w:rsidR="00706C0C" w:rsidTr="00442AD4">
        <w:tc>
          <w:tcPr>
            <w:tcW w:w="993" w:type="dxa"/>
            <w:shd w:val="clear" w:color="auto" w:fill="FFFFFF"/>
          </w:tcPr>
          <w:p w:rsidR="00706C0C" w:rsidRPr="009708D2" w:rsidRDefault="00706C0C" w:rsidP="00706C0C">
            <w:pPr>
              <w:pStyle w:val="af1"/>
              <w:jc w:val="center"/>
            </w:pPr>
            <w:r>
              <w:t>13</w:t>
            </w:r>
            <w:r w:rsidRPr="009708D2">
              <w:t>.2.</w:t>
            </w:r>
          </w:p>
        </w:tc>
        <w:tc>
          <w:tcPr>
            <w:tcW w:w="3544" w:type="dxa"/>
            <w:shd w:val="clear" w:color="auto" w:fill="FFFFFF"/>
          </w:tcPr>
          <w:p w:rsidR="00706C0C" w:rsidRPr="009708D2" w:rsidRDefault="00706C0C" w:rsidP="00706C0C">
            <w:pPr>
              <w:pStyle w:val="af1"/>
              <w:jc w:val="both"/>
            </w:pPr>
            <w:r w:rsidRPr="009708D2">
              <w:t>Вторая часть заявки на участие в аукционе</w:t>
            </w:r>
          </w:p>
        </w:tc>
        <w:tc>
          <w:tcPr>
            <w:tcW w:w="6096" w:type="dxa"/>
            <w:shd w:val="clear" w:color="auto" w:fill="FFFFFF"/>
          </w:tcPr>
          <w:p w:rsidR="00706C0C" w:rsidRPr="00485ED1" w:rsidRDefault="00706C0C" w:rsidP="00706C0C">
            <w:pPr>
              <w:pStyle w:val="af1"/>
              <w:ind w:firstLine="351"/>
              <w:jc w:val="both"/>
            </w:pPr>
            <w:r w:rsidRPr="00485ED1">
              <w:t>Вторая часть заявки на участие в настоящем аукционе должна содержать:</w:t>
            </w:r>
          </w:p>
          <w:p w:rsidR="00706C0C" w:rsidRPr="00485ED1" w:rsidRDefault="00706C0C" w:rsidP="00706C0C">
            <w:pPr>
              <w:pStyle w:val="af1"/>
              <w:ind w:firstLine="209"/>
              <w:jc w:val="both"/>
            </w:pPr>
            <w:r w:rsidRPr="00485ED1">
              <w:t>-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706C0C" w:rsidRPr="00485ED1" w:rsidRDefault="00706C0C" w:rsidP="00706C0C">
            <w:pPr>
              <w:pStyle w:val="af1"/>
              <w:ind w:firstLine="209"/>
              <w:jc w:val="both"/>
            </w:pPr>
          </w:p>
          <w:p w:rsidR="00706C0C" w:rsidRPr="00485ED1" w:rsidRDefault="00706C0C" w:rsidP="00706C0C">
            <w:pPr>
              <w:ind w:firstLine="209"/>
              <w:jc w:val="both"/>
            </w:pPr>
            <w:r w:rsidRPr="00485ED1">
              <w:t>- декларацию о соответствии участника такого аукциона требованиям, установленным пунктами 3 – 5, 7, 7.1 и 9 части 1 статьи 31 Закона о контрактной системе;</w:t>
            </w:r>
          </w:p>
          <w:p w:rsidR="00706C0C" w:rsidRPr="00485ED1" w:rsidRDefault="00706C0C" w:rsidP="00706C0C">
            <w:pPr>
              <w:pStyle w:val="af1"/>
              <w:ind w:firstLine="209"/>
              <w:jc w:val="both"/>
            </w:pPr>
          </w:p>
          <w:p w:rsidR="00706C0C" w:rsidRPr="00FD2C47" w:rsidRDefault="00706C0C" w:rsidP="00706C0C">
            <w:pPr>
              <w:pStyle w:val="af1"/>
              <w:ind w:firstLine="209"/>
              <w:jc w:val="both"/>
            </w:pPr>
            <w:r w:rsidRPr="00485ED1">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w:t>
            </w:r>
            <w:r w:rsidRPr="00FD2C47">
              <w:t>сделкой;</w:t>
            </w:r>
          </w:p>
          <w:p w:rsidR="00706C0C" w:rsidRPr="00FD2C47" w:rsidRDefault="00706C0C" w:rsidP="00706C0C">
            <w:pPr>
              <w:widowControl w:val="0"/>
              <w:ind w:firstLine="351"/>
              <w:jc w:val="both"/>
              <w:rPr>
                <w:lang w:val="en-US"/>
              </w:rPr>
            </w:pPr>
            <w:bookmarkStart w:id="7" w:name="_GoBack"/>
            <w:bookmarkEnd w:id="7"/>
          </w:p>
        </w:tc>
      </w:tr>
      <w:tr w:rsidR="00706C0C" w:rsidTr="00442AD4">
        <w:tc>
          <w:tcPr>
            <w:tcW w:w="993" w:type="dxa"/>
            <w:shd w:val="clear" w:color="auto" w:fill="auto"/>
          </w:tcPr>
          <w:p w:rsidR="00706C0C" w:rsidRDefault="00706C0C" w:rsidP="00706C0C">
            <w:pPr>
              <w:pStyle w:val="af1"/>
              <w:jc w:val="center"/>
            </w:pPr>
            <w:r>
              <w:t>13.3.</w:t>
            </w:r>
          </w:p>
        </w:tc>
        <w:tc>
          <w:tcPr>
            <w:tcW w:w="3544" w:type="dxa"/>
            <w:shd w:val="clear" w:color="auto" w:fill="auto"/>
          </w:tcPr>
          <w:p w:rsidR="00706C0C" w:rsidRPr="00B72851" w:rsidRDefault="00706C0C" w:rsidP="00706C0C">
            <w:pPr>
              <w:pStyle w:val="af1"/>
              <w:jc w:val="both"/>
            </w:pPr>
            <w:r w:rsidRPr="00B72851">
              <w:t>Инструкция по заполнению заявки на участие в аукционе</w:t>
            </w:r>
          </w:p>
        </w:tc>
        <w:tc>
          <w:tcPr>
            <w:tcW w:w="6096" w:type="dxa"/>
            <w:shd w:val="clear" w:color="auto" w:fill="auto"/>
          </w:tcPr>
          <w:p w:rsidR="00706C0C" w:rsidRPr="00B72851" w:rsidRDefault="00706C0C" w:rsidP="00706C0C">
            <w:pPr>
              <w:pStyle w:val="af1"/>
              <w:ind w:firstLine="209"/>
              <w:jc w:val="both"/>
              <w:rPr>
                <w:i/>
                <w:sz w:val="26"/>
                <w:szCs w:val="26"/>
              </w:rPr>
            </w:pPr>
            <w:r w:rsidRPr="00B72851">
              <w:rPr>
                <w:b/>
                <w:color w:val="000000"/>
              </w:rPr>
              <w:t>Инструкция по заполнению первой части заявки приложена отдельным файлом «Инструкция по заполнению заявки на участие в электронном аукционе» и является неотъемлемой частью настоящей документации.</w:t>
            </w:r>
          </w:p>
        </w:tc>
      </w:tr>
      <w:tr w:rsidR="00706C0C" w:rsidTr="00706C0C">
        <w:tc>
          <w:tcPr>
            <w:tcW w:w="993" w:type="dxa"/>
            <w:shd w:val="clear" w:color="auto" w:fill="auto"/>
          </w:tcPr>
          <w:p w:rsidR="00706C0C" w:rsidRDefault="00706C0C" w:rsidP="00706C0C">
            <w:pPr>
              <w:pStyle w:val="af1"/>
              <w:jc w:val="center"/>
            </w:pPr>
            <w:r>
              <w:t>14.</w:t>
            </w:r>
          </w:p>
        </w:tc>
        <w:tc>
          <w:tcPr>
            <w:tcW w:w="9640" w:type="dxa"/>
            <w:gridSpan w:val="2"/>
            <w:shd w:val="clear" w:color="auto" w:fill="auto"/>
          </w:tcPr>
          <w:p w:rsidR="00706C0C" w:rsidRPr="00B72851" w:rsidRDefault="00706C0C" w:rsidP="00706C0C">
            <w:pPr>
              <w:pStyle w:val="af1"/>
              <w:jc w:val="both"/>
            </w:pPr>
            <w:r w:rsidRPr="00B72851">
              <w:rPr>
                <w:b/>
              </w:rPr>
              <w:t xml:space="preserve">ПРЕИМУЩЕСТВА, ПРЕДОСТАВЛЯЕМЫЕ ЗАКАЗЧИКОМ, ОГРАНИЧЕНИЯ УЧАСТИЯ, УСЛОВИЯ ПРИВЛЕЧЕНИЯ К ИСПОЛНЕНИЮ КОНТРАКТА </w:t>
            </w:r>
            <w:r w:rsidRPr="00B72851">
              <w:rPr>
                <w:b/>
              </w:rPr>
              <w:lastRenderedPageBreak/>
              <w:t>СУБПОДРЯДЧИКОВ, СОИСПОЛНИТЕЛЕЙ, УСЛОВИЯ, ЗАПРЕТЫ И ОГРАНИЧЕНИЯ ДОПУСКА ТОВАРОВ</w:t>
            </w:r>
          </w:p>
        </w:tc>
      </w:tr>
      <w:tr w:rsidR="00706C0C" w:rsidTr="00442AD4">
        <w:tc>
          <w:tcPr>
            <w:tcW w:w="993" w:type="dxa"/>
            <w:shd w:val="clear" w:color="auto" w:fill="auto"/>
          </w:tcPr>
          <w:p w:rsidR="00706C0C" w:rsidRDefault="00706C0C" w:rsidP="00706C0C">
            <w:pPr>
              <w:pStyle w:val="af1"/>
              <w:jc w:val="center"/>
            </w:pPr>
            <w:r>
              <w:lastRenderedPageBreak/>
              <w:t>14.1.</w:t>
            </w:r>
          </w:p>
        </w:tc>
        <w:tc>
          <w:tcPr>
            <w:tcW w:w="3544" w:type="dxa"/>
            <w:shd w:val="clear" w:color="auto" w:fill="auto"/>
          </w:tcPr>
          <w:p w:rsidR="00706C0C" w:rsidRPr="00B72851" w:rsidRDefault="00706C0C" w:rsidP="00706C0C">
            <w:pPr>
              <w:pStyle w:val="af1"/>
              <w:jc w:val="both"/>
            </w:pPr>
            <w:r w:rsidRPr="00B72851">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6096" w:type="dxa"/>
            <w:shd w:val="clear" w:color="auto" w:fill="auto"/>
          </w:tcPr>
          <w:p w:rsidR="00706C0C" w:rsidRPr="00B72851" w:rsidRDefault="00706C0C" w:rsidP="00706C0C">
            <w:pPr>
              <w:pStyle w:val="af1"/>
              <w:jc w:val="both"/>
              <w:rPr>
                <w:b/>
              </w:rPr>
            </w:pPr>
            <w:r w:rsidRPr="00B72851">
              <w:rPr>
                <w:rFonts w:eastAsia="Calibri"/>
                <w:noProof/>
              </w:rPr>
              <w:t>Не предоставляются</w:t>
            </w:r>
          </w:p>
        </w:tc>
      </w:tr>
      <w:tr w:rsidR="00706C0C" w:rsidTr="00442AD4">
        <w:tc>
          <w:tcPr>
            <w:tcW w:w="993" w:type="dxa"/>
            <w:shd w:val="clear" w:color="auto" w:fill="auto"/>
          </w:tcPr>
          <w:p w:rsidR="00706C0C" w:rsidRDefault="00706C0C" w:rsidP="00706C0C">
            <w:pPr>
              <w:pStyle w:val="af1"/>
              <w:jc w:val="center"/>
            </w:pPr>
            <w:r>
              <w:t>14.2.</w:t>
            </w:r>
          </w:p>
        </w:tc>
        <w:tc>
          <w:tcPr>
            <w:tcW w:w="3544" w:type="dxa"/>
            <w:shd w:val="clear" w:color="auto" w:fill="auto"/>
          </w:tcPr>
          <w:p w:rsidR="00706C0C" w:rsidRPr="00B72851" w:rsidRDefault="00706C0C" w:rsidP="00706C0C">
            <w:pPr>
              <w:pStyle w:val="af1"/>
              <w:jc w:val="both"/>
            </w:pPr>
            <w:r w:rsidRPr="00B72851">
              <w:t>Преимущества, предоставляемые заказчиком организациям инвалидов в соответствии со статьей 29 Закона о контрактной системе</w:t>
            </w:r>
          </w:p>
        </w:tc>
        <w:tc>
          <w:tcPr>
            <w:tcW w:w="6096" w:type="dxa"/>
            <w:shd w:val="clear" w:color="auto" w:fill="auto"/>
          </w:tcPr>
          <w:p w:rsidR="00706C0C" w:rsidRPr="00B72851" w:rsidRDefault="00706C0C" w:rsidP="00706C0C">
            <w:pPr>
              <w:pStyle w:val="af1"/>
              <w:jc w:val="both"/>
            </w:pPr>
            <w:r w:rsidRPr="00B72851">
              <w:rPr>
                <w:rFonts w:eastAsia="Calibri"/>
                <w:noProof/>
              </w:rPr>
              <w:t>Не предоставляются</w:t>
            </w:r>
          </w:p>
        </w:tc>
      </w:tr>
      <w:tr w:rsidR="00706C0C" w:rsidTr="00442AD4">
        <w:tc>
          <w:tcPr>
            <w:tcW w:w="993" w:type="dxa"/>
            <w:shd w:val="clear" w:color="auto" w:fill="auto"/>
          </w:tcPr>
          <w:p w:rsidR="00706C0C" w:rsidRPr="00FD2C47" w:rsidRDefault="00706C0C" w:rsidP="00706C0C">
            <w:pPr>
              <w:pStyle w:val="af1"/>
              <w:jc w:val="center"/>
              <w:rPr>
                <w:highlight w:val="yellow"/>
              </w:rPr>
            </w:pPr>
            <w:r w:rsidRPr="00FD2C47">
              <w:rPr>
                <w:highlight w:val="yellow"/>
              </w:rPr>
              <w:t>14.3.</w:t>
            </w:r>
          </w:p>
        </w:tc>
        <w:tc>
          <w:tcPr>
            <w:tcW w:w="3544" w:type="dxa"/>
            <w:shd w:val="clear" w:color="auto" w:fill="auto"/>
          </w:tcPr>
          <w:p w:rsidR="00706C0C" w:rsidRPr="00B72851" w:rsidRDefault="00706C0C" w:rsidP="00706C0C">
            <w:pPr>
              <w:pStyle w:val="af1"/>
              <w:jc w:val="both"/>
            </w:pPr>
            <w:r w:rsidRPr="00B72851">
              <w:t>Преимущества в соответствии со статьей 30 Закона о контрактной системе</w:t>
            </w:r>
          </w:p>
        </w:tc>
        <w:tc>
          <w:tcPr>
            <w:tcW w:w="6096" w:type="dxa"/>
            <w:shd w:val="clear" w:color="auto" w:fill="auto"/>
          </w:tcPr>
          <w:p w:rsidR="00706C0C" w:rsidRPr="00B72851" w:rsidRDefault="00706C0C" w:rsidP="00706C0C">
            <w:pPr>
              <w:pStyle w:val="af1"/>
              <w:jc w:val="both"/>
              <w:rPr>
                <w:rFonts w:eastAsia="Calibri"/>
                <w:noProof/>
              </w:rPr>
            </w:pPr>
            <w:r w:rsidRPr="00B72851">
              <w:rPr>
                <w:rFonts w:eastAsia="Calibri"/>
                <w:noProof/>
              </w:rPr>
              <w:t>Не установлены</w:t>
            </w:r>
          </w:p>
        </w:tc>
      </w:tr>
      <w:tr w:rsidR="00706C0C" w:rsidTr="00442AD4">
        <w:tc>
          <w:tcPr>
            <w:tcW w:w="993" w:type="dxa"/>
            <w:shd w:val="clear" w:color="auto" w:fill="auto"/>
          </w:tcPr>
          <w:p w:rsidR="00706C0C" w:rsidRPr="00FD2C47" w:rsidRDefault="00706C0C" w:rsidP="00706C0C">
            <w:pPr>
              <w:pStyle w:val="af1"/>
              <w:jc w:val="center"/>
              <w:rPr>
                <w:highlight w:val="yellow"/>
              </w:rPr>
            </w:pPr>
            <w:r w:rsidRPr="00FD2C47">
              <w:rPr>
                <w:highlight w:val="yellow"/>
              </w:rPr>
              <w:t>14.4.</w:t>
            </w:r>
          </w:p>
        </w:tc>
        <w:tc>
          <w:tcPr>
            <w:tcW w:w="3544" w:type="dxa"/>
            <w:shd w:val="clear" w:color="auto" w:fill="auto"/>
          </w:tcPr>
          <w:p w:rsidR="00706C0C" w:rsidRPr="00B72851" w:rsidRDefault="00706C0C" w:rsidP="00706C0C">
            <w:pPr>
              <w:pStyle w:val="af1"/>
              <w:jc w:val="both"/>
            </w:pPr>
            <w:r w:rsidRPr="00B72851">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6" w:type="dxa"/>
            <w:shd w:val="clear" w:color="auto" w:fill="auto"/>
          </w:tcPr>
          <w:p w:rsidR="00706C0C" w:rsidRPr="00B72851" w:rsidRDefault="00706C0C" w:rsidP="00706C0C">
            <w:pPr>
              <w:pStyle w:val="af1"/>
              <w:jc w:val="both"/>
              <w:rPr>
                <w:rFonts w:eastAsia="Calibri"/>
                <w:noProof/>
              </w:rPr>
            </w:pPr>
            <w:r w:rsidRPr="00B72851">
              <w:rPr>
                <w:rFonts w:eastAsia="Calibri"/>
                <w:noProof/>
              </w:rPr>
              <w:t>Не установлено</w:t>
            </w:r>
          </w:p>
        </w:tc>
      </w:tr>
      <w:tr w:rsidR="00706C0C" w:rsidTr="00442AD4">
        <w:tc>
          <w:tcPr>
            <w:tcW w:w="993" w:type="dxa"/>
            <w:shd w:val="clear" w:color="auto" w:fill="auto"/>
          </w:tcPr>
          <w:p w:rsidR="00706C0C" w:rsidRDefault="00706C0C" w:rsidP="00706C0C">
            <w:pPr>
              <w:pStyle w:val="af1"/>
              <w:jc w:val="center"/>
            </w:pPr>
            <w:r>
              <w:t>15.</w:t>
            </w:r>
          </w:p>
        </w:tc>
        <w:tc>
          <w:tcPr>
            <w:tcW w:w="3544" w:type="dxa"/>
            <w:shd w:val="clear" w:color="auto" w:fill="auto"/>
          </w:tcPr>
          <w:p w:rsidR="00706C0C" w:rsidRDefault="00706C0C" w:rsidP="00706C0C">
            <w:pPr>
              <w:pStyle w:val="af1"/>
              <w:jc w:val="both"/>
            </w:pPr>
            <w:r>
              <w:t>Ограничение участия в аукционе, в соответствии с положениями Закона о контрактной системе</w:t>
            </w:r>
          </w:p>
        </w:tc>
        <w:tc>
          <w:tcPr>
            <w:tcW w:w="6096" w:type="dxa"/>
            <w:shd w:val="clear" w:color="auto" w:fill="auto"/>
          </w:tcPr>
          <w:p w:rsidR="00706C0C" w:rsidRPr="002062AC" w:rsidRDefault="00706C0C" w:rsidP="000A1D9F">
            <w:pPr>
              <w:pStyle w:val="af1"/>
              <w:jc w:val="both"/>
            </w:pPr>
            <w:bookmarkStart w:id="8" w:name="OLE_LINK41"/>
            <w:bookmarkStart w:id="9" w:name="OLE_LINK42"/>
            <w:r w:rsidRPr="0041548F">
              <w:rPr>
                <w:noProof/>
              </w:rPr>
              <w:t>Не</w:t>
            </w:r>
            <w:r w:rsidRPr="0041548F">
              <w:rPr>
                <w:noProof/>
                <w:lang w:val="en-US"/>
              </w:rPr>
              <w:t xml:space="preserve"> </w:t>
            </w:r>
            <w:r w:rsidRPr="0041548F">
              <w:rPr>
                <w:noProof/>
              </w:rPr>
              <w:t>предусмотрены</w:t>
            </w:r>
            <w:bookmarkEnd w:id="8"/>
            <w:bookmarkEnd w:id="9"/>
          </w:p>
        </w:tc>
      </w:tr>
      <w:tr w:rsidR="00706C0C" w:rsidTr="00442AD4">
        <w:trPr>
          <w:trHeight w:val="1932"/>
        </w:trPr>
        <w:tc>
          <w:tcPr>
            <w:tcW w:w="993" w:type="dxa"/>
            <w:shd w:val="clear" w:color="auto" w:fill="auto"/>
          </w:tcPr>
          <w:p w:rsidR="00706C0C" w:rsidRDefault="00706C0C" w:rsidP="00706C0C">
            <w:pPr>
              <w:pStyle w:val="af1"/>
              <w:jc w:val="center"/>
            </w:pPr>
            <w:r>
              <w:t>16.</w:t>
            </w:r>
          </w:p>
        </w:tc>
        <w:tc>
          <w:tcPr>
            <w:tcW w:w="3544" w:type="dxa"/>
            <w:shd w:val="clear" w:color="auto" w:fill="auto"/>
          </w:tcPr>
          <w:p w:rsidR="00706C0C" w:rsidRPr="00636FB4" w:rsidRDefault="00706C0C" w:rsidP="00706C0C">
            <w:pPr>
              <w:pStyle w:val="af1"/>
              <w:jc w:val="both"/>
            </w:pPr>
            <w:r w:rsidRPr="00636FB4">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096" w:type="dxa"/>
            <w:shd w:val="clear" w:color="auto" w:fill="auto"/>
          </w:tcPr>
          <w:p w:rsidR="00706C0C" w:rsidRPr="0060320C" w:rsidRDefault="00706C0C" w:rsidP="00706C0C">
            <w:pPr>
              <w:pStyle w:val="af1"/>
              <w:jc w:val="both"/>
            </w:pPr>
            <w:r w:rsidRPr="0002144F">
              <w:t>Не установлены</w:t>
            </w:r>
          </w:p>
        </w:tc>
      </w:tr>
      <w:tr w:rsidR="00706C0C" w:rsidTr="00442AD4">
        <w:trPr>
          <w:trHeight w:val="1932"/>
        </w:trPr>
        <w:tc>
          <w:tcPr>
            <w:tcW w:w="993" w:type="dxa"/>
            <w:shd w:val="clear" w:color="auto" w:fill="auto"/>
          </w:tcPr>
          <w:p w:rsidR="00706C0C" w:rsidRDefault="00706C0C" w:rsidP="00706C0C">
            <w:pPr>
              <w:pStyle w:val="af1"/>
              <w:jc w:val="center"/>
            </w:pPr>
            <w:r w:rsidRPr="00375682">
              <w:t>17.</w:t>
            </w:r>
          </w:p>
        </w:tc>
        <w:tc>
          <w:tcPr>
            <w:tcW w:w="3544" w:type="dxa"/>
            <w:shd w:val="clear" w:color="auto" w:fill="auto"/>
          </w:tcPr>
          <w:p w:rsidR="00706C0C" w:rsidRPr="00636FB4" w:rsidRDefault="00706C0C" w:rsidP="00706C0C">
            <w:pPr>
              <w:pStyle w:val="af1"/>
              <w:jc w:val="both"/>
            </w:pPr>
            <w:r w:rsidRPr="00375682">
              <w:t>Информация об обязательном общественном обсуждении закупки</w:t>
            </w:r>
          </w:p>
        </w:tc>
        <w:tc>
          <w:tcPr>
            <w:tcW w:w="6096" w:type="dxa"/>
            <w:shd w:val="clear" w:color="auto" w:fill="auto"/>
          </w:tcPr>
          <w:p w:rsidR="00706C0C" w:rsidRPr="00A91F08" w:rsidRDefault="001A0FDE" w:rsidP="00706C0C">
            <w:pPr>
              <w:widowControl w:val="0"/>
              <w:jc w:val="both"/>
            </w:pPr>
            <w:r>
              <w:t>Не требуется</w:t>
            </w:r>
          </w:p>
        </w:tc>
      </w:tr>
      <w:tr w:rsidR="00706C0C" w:rsidTr="00442AD4">
        <w:tc>
          <w:tcPr>
            <w:tcW w:w="993" w:type="dxa"/>
            <w:shd w:val="clear" w:color="auto" w:fill="auto"/>
          </w:tcPr>
          <w:p w:rsidR="00706C0C" w:rsidRPr="007139F7" w:rsidRDefault="00706C0C" w:rsidP="00706C0C">
            <w:pPr>
              <w:pStyle w:val="af1"/>
              <w:jc w:val="center"/>
            </w:pPr>
            <w:r>
              <w:t>18.</w:t>
            </w:r>
          </w:p>
        </w:tc>
        <w:tc>
          <w:tcPr>
            <w:tcW w:w="3544" w:type="dxa"/>
            <w:shd w:val="clear" w:color="auto" w:fill="auto"/>
          </w:tcPr>
          <w:p w:rsidR="00706C0C" w:rsidRPr="007139F7" w:rsidRDefault="00706C0C" w:rsidP="00706C0C">
            <w:pPr>
              <w:pStyle w:val="af1"/>
              <w:jc w:val="both"/>
            </w:pPr>
            <w:r w:rsidRPr="007139F7">
              <w:t>Коды по ОКПД</w:t>
            </w:r>
            <w:r>
              <w:t>2</w:t>
            </w:r>
          </w:p>
        </w:tc>
        <w:tc>
          <w:tcPr>
            <w:tcW w:w="6096" w:type="dxa"/>
            <w:shd w:val="clear" w:color="auto" w:fill="auto"/>
          </w:tcPr>
          <w:p w:rsidR="00706C0C" w:rsidRPr="00442AD4" w:rsidRDefault="00706C0C" w:rsidP="00706C0C">
            <w:pPr>
              <w:pStyle w:val="af1"/>
              <w:jc w:val="both"/>
              <w:rPr>
                <w:i/>
              </w:rPr>
            </w:pPr>
            <w:r w:rsidRPr="00442AD4">
              <w:rPr>
                <w:noProof/>
              </w:rPr>
              <w:t>19.20.21.125</w:t>
            </w:r>
            <w:r w:rsidRPr="00442AD4">
              <w:t xml:space="preserve"> - </w:t>
            </w:r>
            <w:r w:rsidRPr="00442AD4">
              <w:rPr>
                <w:noProof/>
              </w:rPr>
              <w:t>Бензин автомобильный с</w:t>
            </w:r>
            <w:r w:rsidRPr="00442AD4">
              <w:t xml:space="preserve"> октановым числом более 92, но не более 95 по исследовательскому методу экологического класса К5</w:t>
            </w:r>
          </w:p>
          <w:p w:rsidR="00706C0C" w:rsidRPr="00442AD4" w:rsidRDefault="00706C0C" w:rsidP="00706C0C">
            <w:pPr>
              <w:pStyle w:val="af1"/>
              <w:jc w:val="both"/>
              <w:rPr>
                <w:i/>
              </w:rPr>
            </w:pPr>
            <w:r w:rsidRPr="00442AD4">
              <w:rPr>
                <w:noProof/>
              </w:rPr>
              <w:t>19.20.21.135</w:t>
            </w:r>
            <w:r w:rsidRPr="00442AD4">
              <w:t xml:space="preserve"> - </w:t>
            </w:r>
            <w:r w:rsidRPr="00442AD4">
              <w:rPr>
                <w:noProof/>
              </w:rPr>
              <w:t>Бензин автомобильный с</w:t>
            </w:r>
            <w:r w:rsidRPr="00442AD4">
              <w:t xml:space="preserve"> октановым числом более 95, но не более 98 по исследовательскому методу экологического класса К5</w:t>
            </w:r>
          </w:p>
          <w:p w:rsidR="00706C0C" w:rsidRPr="00442AD4" w:rsidRDefault="00706C0C" w:rsidP="00706C0C">
            <w:pPr>
              <w:pStyle w:val="af1"/>
              <w:jc w:val="both"/>
              <w:rPr>
                <w:i/>
              </w:rPr>
            </w:pPr>
            <w:r w:rsidRPr="00442AD4">
              <w:rPr>
                <w:noProof/>
              </w:rPr>
              <w:lastRenderedPageBreak/>
              <w:t>19.20.21.315</w:t>
            </w:r>
            <w:r w:rsidRPr="00442AD4">
              <w:t xml:space="preserve"> - </w:t>
            </w:r>
            <w:r w:rsidRPr="00442AD4">
              <w:rPr>
                <w:noProof/>
              </w:rPr>
              <w:t>Топливо дизельное летнее</w:t>
            </w:r>
            <w:r w:rsidRPr="00442AD4">
              <w:t xml:space="preserve"> экологического класса К5</w:t>
            </w:r>
          </w:p>
          <w:p w:rsidR="00706C0C" w:rsidRPr="00442AD4" w:rsidRDefault="00706C0C" w:rsidP="00706C0C">
            <w:pPr>
              <w:pStyle w:val="af1"/>
              <w:jc w:val="both"/>
              <w:rPr>
                <w:i/>
              </w:rPr>
            </w:pPr>
            <w:r w:rsidRPr="00442AD4">
              <w:rPr>
                <w:noProof/>
              </w:rPr>
              <w:t>19.20.21.325</w:t>
            </w:r>
            <w:r w:rsidRPr="00442AD4">
              <w:t xml:space="preserve"> - </w:t>
            </w:r>
            <w:r w:rsidRPr="00442AD4">
              <w:rPr>
                <w:noProof/>
              </w:rPr>
              <w:t>Топливо дизельное зимнее</w:t>
            </w:r>
            <w:r w:rsidRPr="00442AD4">
              <w:t xml:space="preserve"> экологического класса К5</w:t>
            </w:r>
          </w:p>
        </w:tc>
      </w:tr>
    </w:tbl>
    <w:p w:rsidR="00706C0C" w:rsidRDefault="00706C0C">
      <w:pPr>
        <w:pStyle w:val="a9"/>
        <w:jc w:val="both"/>
      </w:pPr>
      <w:bookmarkStart w:id="10" w:name="info_table"/>
      <w:bookmarkEnd w:id="10"/>
    </w:p>
    <w:p w:rsidR="00706C0C" w:rsidRDefault="00706C0C" w:rsidP="00706C0C">
      <w:pPr>
        <w:pStyle w:val="afe"/>
        <w:spacing w:before="0" w:beforeAutospacing="0" w:after="0" w:afterAutospacing="0"/>
        <w:jc w:val="center"/>
        <w:rPr>
          <w:b/>
        </w:rPr>
      </w:pPr>
      <w:r>
        <w:rPr>
          <w:b/>
        </w:rPr>
        <w:t>Часть II. «Описание объекта закупки»</w:t>
      </w:r>
    </w:p>
    <w:p w:rsidR="00706C0C" w:rsidRDefault="00706C0C" w:rsidP="00706C0C">
      <w:pPr>
        <w:pStyle w:val="a9"/>
        <w:jc w:val="center"/>
      </w:pPr>
      <w:r>
        <w:t>Утверждено Заказчиком, прилагается отдельным файлом с именем «Часть II Описание объекта закупки»</w:t>
      </w:r>
    </w:p>
    <w:p w:rsidR="00706C0C" w:rsidRDefault="00706C0C" w:rsidP="00706C0C">
      <w:pPr>
        <w:keepNext/>
        <w:keepLines/>
        <w:suppressAutoHyphens w:val="0"/>
        <w:rPr>
          <w:lang w:eastAsia="ru-RU"/>
        </w:rPr>
      </w:pPr>
    </w:p>
    <w:p w:rsidR="00706C0C" w:rsidRDefault="00706C0C" w:rsidP="00706C0C">
      <w:pPr>
        <w:jc w:val="center"/>
        <w:rPr>
          <w:rFonts w:eastAsia="Calibri"/>
          <w:lang w:eastAsia="en-US"/>
        </w:rPr>
      </w:pPr>
      <w:r>
        <w:rPr>
          <w:b/>
        </w:rPr>
        <w:t>Часть III. «Проект контракта»</w:t>
      </w:r>
    </w:p>
    <w:p w:rsidR="00706C0C" w:rsidRDefault="00706C0C" w:rsidP="00706C0C">
      <w:pPr>
        <w:pStyle w:val="a9"/>
        <w:jc w:val="center"/>
      </w:pPr>
      <w:r>
        <w:t>Утверждено Заказчиком, прилагается отдельным файлом с именем «Часть III Проект контракта»</w:t>
      </w:r>
    </w:p>
    <w:p w:rsidR="00706C0C" w:rsidRDefault="00706C0C" w:rsidP="00706C0C">
      <w:pPr>
        <w:pStyle w:val="a9"/>
        <w:jc w:val="center"/>
        <w:rPr>
          <w:i/>
          <w:lang w:eastAsia="ru-RU"/>
        </w:rPr>
      </w:pPr>
    </w:p>
    <w:p w:rsidR="00706C0C" w:rsidRDefault="00706C0C" w:rsidP="00706C0C">
      <w:pPr>
        <w:pStyle w:val="afe"/>
        <w:spacing w:before="0" w:beforeAutospacing="0" w:after="0" w:afterAutospacing="0"/>
        <w:jc w:val="center"/>
        <w:rPr>
          <w:b/>
        </w:rPr>
      </w:pPr>
      <w:r>
        <w:rPr>
          <w:b/>
        </w:rPr>
        <w:t>Часть IV. «Обоснование начальной (максимальной) цены контракта»</w:t>
      </w:r>
    </w:p>
    <w:p w:rsidR="00706C0C" w:rsidRDefault="00706C0C" w:rsidP="00706C0C">
      <w:pPr>
        <w:pStyle w:val="a9"/>
        <w:jc w:val="center"/>
      </w:pPr>
      <w:r>
        <w:t>Утверждено Заказчиком, прилагается отдельным файлом с именем «Часть IV Обоснование НМЦК»</w:t>
      </w:r>
    </w:p>
    <w:p w:rsidR="00706C0C" w:rsidRDefault="00706C0C">
      <w:pPr>
        <w:pStyle w:val="a9"/>
        <w:jc w:val="both"/>
      </w:pPr>
    </w:p>
    <w:sectPr w:rsidR="00706C0C" w:rsidSect="00706C0C">
      <w:headerReference w:type="default" r:id="rId11"/>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D4" w:rsidRDefault="00442AD4" w:rsidP="00706C0C">
      <w:r>
        <w:separator/>
      </w:r>
    </w:p>
  </w:endnote>
  <w:endnote w:type="continuationSeparator" w:id="0">
    <w:p w:rsidR="00442AD4" w:rsidRDefault="00442AD4" w:rsidP="0070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D4" w:rsidRDefault="00442AD4" w:rsidP="00706C0C">
      <w:r>
        <w:separator/>
      </w:r>
    </w:p>
  </w:footnote>
  <w:footnote w:type="continuationSeparator" w:id="0">
    <w:p w:rsidR="00442AD4" w:rsidRDefault="00442AD4" w:rsidP="00706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0C" w:rsidRDefault="00706C0C">
    <w:pPr>
      <w:pStyle w:val="af"/>
      <w:jc w:val="center"/>
    </w:pPr>
    <w:r>
      <w:fldChar w:fldCharType="begin"/>
    </w:r>
    <w:r>
      <w:instrText>PAGE   \* MERGEFORMAT</w:instrText>
    </w:r>
    <w:r>
      <w:fldChar w:fldCharType="separate"/>
    </w:r>
    <w:r w:rsidR="004F7E89">
      <w:rPr>
        <w:noProof/>
      </w:rPr>
      <w:t>18</w:t>
    </w:r>
    <w:r>
      <w:fldChar w:fldCharType="end"/>
    </w:r>
  </w:p>
  <w:p w:rsidR="00706C0C" w:rsidRDefault="00706C0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1BF6EB98">
      <w:start w:val="1"/>
      <w:numFmt w:val="decimal"/>
      <w:lvlText w:val="%1)"/>
      <w:lvlJc w:val="left"/>
      <w:pPr>
        <w:ind w:left="720" w:hanging="360"/>
      </w:pPr>
    </w:lvl>
    <w:lvl w:ilvl="1" w:tplc="C240C2A6" w:tentative="1">
      <w:start w:val="1"/>
      <w:numFmt w:val="lowerLetter"/>
      <w:lvlText w:val="%2."/>
      <w:lvlJc w:val="left"/>
      <w:pPr>
        <w:ind w:left="1440" w:hanging="360"/>
      </w:pPr>
    </w:lvl>
    <w:lvl w:ilvl="2" w:tplc="0F3EFB68" w:tentative="1">
      <w:start w:val="1"/>
      <w:numFmt w:val="lowerRoman"/>
      <w:lvlText w:val="%3."/>
      <w:lvlJc w:val="right"/>
      <w:pPr>
        <w:ind w:left="2160" w:hanging="180"/>
      </w:pPr>
    </w:lvl>
    <w:lvl w:ilvl="3" w:tplc="702A61EE" w:tentative="1">
      <w:start w:val="1"/>
      <w:numFmt w:val="decimal"/>
      <w:lvlText w:val="%4."/>
      <w:lvlJc w:val="left"/>
      <w:pPr>
        <w:ind w:left="2880" w:hanging="360"/>
      </w:pPr>
    </w:lvl>
    <w:lvl w:ilvl="4" w:tplc="7DB8A02C" w:tentative="1">
      <w:start w:val="1"/>
      <w:numFmt w:val="lowerLetter"/>
      <w:lvlText w:val="%5."/>
      <w:lvlJc w:val="left"/>
      <w:pPr>
        <w:ind w:left="3600" w:hanging="360"/>
      </w:pPr>
    </w:lvl>
    <w:lvl w:ilvl="5" w:tplc="24647268" w:tentative="1">
      <w:start w:val="1"/>
      <w:numFmt w:val="lowerRoman"/>
      <w:lvlText w:val="%6."/>
      <w:lvlJc w:val="right"/>
      <w:pPr>
        <w:ind w:left="4320" w:hanging="180"/>
      </w:pPr>
    </w:lvl>
    <w:lvl w:ilvl="6" w:tplc="8AA8D7D6" w:tentative="1">
      <w:start w:val="1"/>
      <w:numFmt w:val="decimal"/>
      <w:lvlText w:val="%7."/>
      <w:lvlJc w:val="left"/>
      <w:pPr>
        <w:ind w:left="5040" w:hanging="360"/>
      </w:pPr>
    </w:lvl>
    <w:lvl w:ilvl="7" w:tplc="DDC0A1CA" w:tentative="1">
      <w:start w:val="1"/>
      <w:numFmt w:val="lowerLetter"/>
      <w:lvlText w:val="%8."/>
      <w:lvlJc w:val="left"/>
      <w:pPr>
        <w:ind w:left="5760" w:hanging="360"/>
      </w:pPr>
    </w:lvl>
    <w:lvl w:ilvl="8" w:tplc="6E88DB8C" w:tentative="1">
      <w:start w:val="1"/>
      <w:numFmt w:val="lowerRoman"/>
      <w:lvlText w:val="%9."/>
      <w:lvlJc w:val="right"/>
      <w:pPr>
        <w:ind w:left="6480" w:hanging="180"/>
      </w:pPr>
    </w:lvl>
  </w:abstractNum>
  <w:abstractNum w:abstractNumId="6" w15:restartNumberingAfterBreak="0">
    <w:nsid w:val="70E95F1A"/>
    <w:multiLevelType w:val="hybridMultilevel"/>
    <w:tmpl w:val="436ACBEE"/>
    <w:lvl w:ilvl="0" w:tplc="982C61A2">
      <w:start w:val="1"/>
      <w:numFmt w:val="decimal"/>
      <w:lvlText w:val="%1)"/>
      <w:lvlJc w:val="left"/>
      <w:pPr>
        <w:ind w:left="720" w:hanging="360"/>
      </w:pPr>
    </w:lvl>
    <w:lvl w:ilvl="1" w:tplc="E42877E4" w:tentative="1">
      <w:start w:val="1"/>
      <w:numFmt w:val="lowerLetter"/>
      <w:lvlText w:val="%2."/>
      <w:lvlJc w:val="left"/>
      <w:pPr>
        <w:ind w:left="1440" w:hanging="360"/>
      </w:pPr>
    </w:lvl>
    <w:lvl w:ilvl="2" w:tplc="E19C9888" w:tentative="1">
      <w:start w:val="1"/>
      <w:numFmt w:val="lowerRoman"/>
      <w:lvlText w:val="%3."/>
      <w:lvlJc w:val="right"/>
      <w:pPr>
        <w:ind w:left="2160" w:hanging="180"/>
      </w:pPr>
    </w:lvl>
    <w:lvl w:ilvl="3" w:tplc="28CA4FC8" w:tentative="1">
      <w:start w:val="1"/>
      <w:numFmt w:val="decimal"/>
      <w:lvlText w:val="%4."/>
      <w:lvlJc w:val="left"/>
      <w:pPr>
        <w:ind w:left="2880" w:hanging="360"/>
      </w:pPr>
    </w:lvl>
    <w:lvl w:ilvl="4" w:tplc="3F8098D2" w:tentative="1">
      <w:start w:val="1"/>
      <w:numFmt w:val="lowerLetter"/>
      <w:lvlText w:val="%5."/>
      <w:lvlJc w:val="left"/>
      <w:pPr>
        <w:ind w:left="3600" w:hanging="360"/>
      </w:pPr>
    </w:lvl>
    <w:lvl w:ilvl="5" w:tplc="4B7EB802" w:tentative="1">
      <w:start w:val="1"/>
      <w:numFmt w:val="lowerRoman"/>
      <w:lvlText w:val="%6."/>
      <w:lvlJc w:val="right"/>
      <w:pPr>
        <w:ind w:left="4320" w:hanging="180"/>
      </w:pPr>
    </w:lvl>
    <w:lvl w:ilvl="6" w:tplc="99EA2A46" w:tentative="1">
      <w:start w:val="1"/>
      <w:numFmt w:val="decimal"/>
      <w:lvlText w:val="%7."/>
      <w:lvlJc w:val="left"/>
      <w:pPr>
        <w:ind w:left="5040" w:hanging="360"/>
      </w:pPr>
    </w:lvl>
    <w:lvl w:ilvl="7" w:tplc="2AA44224" w:tentative="1">
      <w:start w:val="1"/>
      <w:numFmt w:val="lowerLetter"/>
      <w:lvlText w:val="%8."/>
      <w:lvlJc w:val="left"/>
      <w:pPr>
        <w:ind w:left="5760" w:hanging="360"/>
      </w:pPr>
    </w:lvl>
    <w:lvl w:ilvl="8" w:tplc="E760F52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D4"/>
    <w:rsid w:val="000A1D9F"/>
    <w:rsid w:val="00175A40"/>
    <w:rsid w:val="001A0FDE"/>
    <w:rsid w:val="00442AD4"/>
    <w:rsid w:val="00476892"/>
    <w:rsid w:val="004F7E89"/>
    <w:rsid w:val="006C0042"/>
    <w:rsid w:val="00706C0C"/>
    <w:rsid w:val="00A8497C"/>
    <w:rsid w:val="00D24FD2"/>
    <w:rsid w:val="00D6049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53EE55"/>
  <w15:chartTrackingRefBased/>
  <w15:docId w15:val="{9906084E-ABFE-4857-A966-75746453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semiHidden/>
    <w:unhideWhenUsed/>
    <w:rsid w:val="00B7348A"/>
    <w:rPr>
      <w:sz w:val="20"/>
      <w:szCs w:val="20"/>
    </w:rPr>
  </w:style>
  <w:style w:type="character" w:customStyle="1" w:styleId="afb">
    <w:name w:val="Текст сноски Знак"/>
    <w:link w:val="afa"/>
    <w:uiPriority w:val="99"/>
    <w:semiHidden/>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 w:eastAsia=""/>
    </w:rPr>
  </w:style>
  <w:style w:type="character" w:customStyle="1" w:styleId="QuoteChar">
    <w:name w:val="Quote Char"/>
    <w:link w:val="21"/>
    <w:rsid w:val="008E63A6"/>
    <w:rPr>
      <w:rFonts w:ascii="Calibri" w:hAnsi="Calibri"/>
      <w:i/>
      <w:sz w:val="24"/>
      <w:szCs w:val="24"/>
      <w:lang w:val="" w:eastAsia=""/>
    </w:rPr>
  </w:style>
  <w:style w:type="paragraph" w:styleId="aff4">
    <w:name w:val="List Paragraph"/>
    <w:basedOn w:val="a"/>
    <w:link w:val="aff5"/>
    <w:qFormat/>
    <w:rsid w:val="007644CF"/>
    <w:pPr>
      <w:suppressAutoHyphens w:val="0"/>
      <w:ind w:left="708"/>
      <w:jc w:val="both"/>
    </w:pPr>
    <w:rPr>
      <w:lang w:val="" w:eastAsia="en-US"/>
    </w:rPr>
  </w:style>
  <w:style w:type="character" w:customStyle="1" w:styleId="aff5">
    <w:name w:val="Абзац списка Знак"/>
    <w:link w:val="aff4"/>
    <w:rsid w:val="007644CF"/>
    <w:rPr>
      <w:sz w:val="24"/>
      <w:szCs w:val="24"/>
      <w:lang w:val="" w:eastAsia="en-US"/>
    </w:rPr>
  </w:style>
  <w:style w:type="character" w:styleId="aff6">
    <w:name w:val="Placeholder Text"/>
    <w:uiPriority w:val="99"/>
    <w:semiHidden/>
    <w:rsid w:val="00B13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e.trofimov\Desktop\44-&#1060;&#1047;.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ae.trofimov\Desktop\44-&#1060;&#1047;.docx" TargetMode="External"/><Relationship Id="rId4" Type="http://schemas.openxmlformats.org/officeDocument/2006/relationships/settings" Target="settings.xml"/><Relationship Id="rId9" Type="http://schemas.openxmlformats.org/officeDocument/2006/relationships/hyperlink" Target="file:///C:\Users\ae.trofimov\Desktop\44-&#1060;&#104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08C8-2407-4E7C-BD90-BD81D321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18</Pages>
  <Words>5354</Words>
  <Characters>30518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35801</CharactersWithSpaces>
  <SharedDoc>false</SharedDoc>
  <HLinks>
    <vt:vector size="18" baseType="variant">
      <vt:variant>
        <vt:i4>75170826</vt:i4>
      </vt:variant>
      <vt:variant>
        <vt:i4>6</vt:i4>
      </vt:variant>
      <vt:variant>
        <vt:i4>0</vt:i4>
      </vt:variant>
      <vt:variant>
        <vt:i4>5</vt:i4>
      </vt:variant>
      <vt:variant>
        <vt:lpwstr>file://C:\Users\ae.trofimov\Desktop\44-ФЗ.docx</vt:lpwstr>
      </vt:variant>
      <vt:variant>
        <vt:lpwstr>Par843</vt:lpwstr>
      </vt:variant>
      <vt:variant>
        <vt:i4>75039750</vt:i4>
      </vt:variant>
      <vt:variant>
        <vt:i4>3</vt:i4>
      </vt:variant>
      <vt:variant>
        <vt:i4>0</vt:i4>
      </vt:variant>
      <vt:variant>
        <vt:i4>5</vt:i4>
      </vt:variant>
      <vt:variant>
        <vt:lpwstr>file://C:\Users\ae.trofimov\Desktop\44-ФЗ.docx</vt:lpwstr>
      </vt:variant>
      <vt:variant>
        <vt:lpwstr>Par1882</vt:lpwstr>
      </vt:variant>
      <vt:variant>
        <vt:i4>74515463</vt:i4>
      </vt:variant>
      <vt:variant>
        <vt:i4>0</vt:i4>
      </vt:variant>
      <vt:variant>
        <vt:i4>0</vt:i4>
      </vt:variant>
      <vt:variant>
        <vt:i4>5</vt:i4>
      </vt:variant>
      <vt:variant>
        <vt:lpwstr>file://C:\Users\ae.trofimov\Desktop\44-ФЗ.docx</vt:lpwstr>
      </vt:variant>
      <vt:variant>
        <vt:lpwstr>Par1902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Наталья В. Саратовская</dc:creator>
  <cp:keywords/>
  <cp:lastModifiedBy>Наталья В. Саратовская</cp:lastModifiedBy>
  <cp:revision>5</cp:revision>
  <cp:lastPrinted>2018-05-11T04:49:00Z</cp:lastPrinted>
  <dcterms:created xsi:type="dcterms:W3CDTF">2018-05-08T11:21:00Z</dcterms:created>
  <dcterms:modified xsi:type="dcterms:W3CDTF">2018-05-16T11:33:00Z</dcterms:modified>
</cp:coreProperties>
</file>