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Реагенты для</w:t>
      </w:r>
      <w:r w:rsidRPr="00F14EF2">
        <w:rPr>
          <w:rFonts w:ascii="Liberation Serif" w:hAnsi="Liberation Serif" w:cs="Liberation Serif"/>
          <w:noProof/>
          <w:sz w:val="22"/>
          <w:szCs w:val="22"/>
        </w:rPr>
        <w:t xml:space="preserve"> гематологических анализаторов XN-550</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253666005552966700100101790012120244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БЮДЖЕТНОЕ</w:t>
            </w:r>
            <w:r w:rsidRPr="002A08AA">
              <w:rPr>
                <w:rFonts w:ascii="Liberation Serif" w:hAnsi="Liberation Serif" w:cs="Liberation Serif"/>
                <w:szCs w:val="22"/>
                <w:lang w:val="en-US"/>
              </w:rPr>
              <w:t xml:space="preserve"> УЧРЕЖДЕНИЕ ЗДРАВООХРАНЕНИЯ СВЕРДЛОВСКОЙ ОБЛАСТИ ''ЕКАТЕРИНБУРГСКИЙ КЛИНИЧЕСКИЙ ПЕРИНАТАЛЬНЫЙ ЦЕНТР''</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620049, Свердловская обл, Екатеринбург г, Комсомольская, Комсомольская ул, -, Д.9 -</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620137, Свердловская обл, Екатеринбург г, УЛ КОМСОМОЛЬСКАЯ, 9</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8-343-3743373</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ks@ekpc-info</w:t>
            </w:r>
            <w:r>
              <w:rPr>
                <w:rFonts w:ascii="Liberation Serif" w:hAnsi="Liberation Serif" w:cs="Liberation Serif"/>
                <w:szCs w:val="22"/>
                <w:lang w:val="en-US"/>
              </w:rPr>
              <w:t>.ru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Аверкиева Алена</w:t>
            </w:r>
            <w:r>
              <w:rPr>
                <w:rFonts w:ascii="Liberation Serif" w:hAnsi="Liberation Serif" w:cs="Liberation Serif"/>
                <w:szCs w:val="22"/>
                <w:lang w:val="en-US"/>
              </w:rPr>
              <w:t xml:space="preserve"> Павловна</w:t>
            </w:r>
          </w:p>
          <w:p w:rsidR="00D82099" w:rsidRPr="009D3ACB" w:rsidP="0092753A">
            <w:pPr>
              <w:snapToGrid w:val="0"/>
              <w:rPr>
                <w:rFonts w:ascii="Liberation Serif" w:hAnsi="Liberation Serif" w:cs="Liberation Serif"/>
                <w:b/>
              </w:rPr>
            </w:pPr>
          </w:p>
        </w:tc>
      </w:tr>
    </w:tbl>
    <w:p w:rsidR="00AA1EC6" w:rsidRPr="003E0EE7" w:rsidP="00AA1EC6">
      <w:pPr>
        <w:keepLines/>
        <w:suppressLineNumbers/>
        <w:autoSpaceDE w:val="0"/>
        <w:rPr>
          <w:rFonts w:ascii="Liberation Serif" w:hAnsi="Liberation Serif" w:cs="Liberation Serif"/>
          <w:b/>
          <w:bCs/>
          <w:kern w:val="1"/>
          <w:sz w:val="22"/>
          <w:szCs w:val="22"/>
        </w:rPr>
      </w:pP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Наличие документа или</w:t>
            </w:r>
            <w:r w:rsidRPr="00F14EF2">
              <w:rPr>
                <w:rFonts w:ascii="Liberation Serif" w:hAnsi="Liberation Serif" w:cs="Liberation Serif"/>
                <w:noProof/>
                <w:sz w:val="22"/>
                <w:szCs w:val="22"/>
              </w:rPr>
              <w:t xml:space="preserve"> сведений, подтверждающих возможность обращения медицинских изделий на территории РФ в соответствии с требованиями Федерального закона от 21.11.2011 № 323-ФЗ ''Об основах охраны здоровья граждан в Российской Федерации'', в отношении каждого медицинского изделия, предлагаемого к поставке и для которых государственная регистрация является обязательной в соответствии с требованиями, установленными законодательством Российской Федерации: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копия регистрационного удостоверения медицинского изделия;</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xml:space="preserve"> 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сведения, содержащие дату государственной регистрации медицинского изделия и его регистрационный номер;</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И/ИЛИ</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 выписка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выданная Росздравнадзором в соответствии с Постановлением Правительства РФ от 30.09.2021 № 1650.</w:t>
            </w:r>
          </w:p>
          <w:p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(Основание: ст 38 Федерального закона от 21.11.2011 № 323-ФЗ ''Об основах охраны здоровья граждан в Российской Федерации''; Постановление Правительства РФ от 30.11.2024 № 1684 ''Об утверждении Правил государственной регистрации медицинских изделий'')</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Изотонический разбавитель</w:t>
                  </w:r>
                  <w:r w:rsidRPr="00D024C3">
                    <w:rPr>
                      <w:rFonts w:ascii="Liberation Serif" w:hAnsi="Liberation Serif" w:cs="Liberation Serif"/>
                      <w:noProof/>
                      <w:sz w:val="22"/>
                      <w:szCs w:val="22"/>
                    </w:rPr>
                    <w:t xml:space="preserve"> крови</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Лизирующий реагент</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Лизирующий реагент</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4</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Флуоресцентный краситель</w:t>
                  </w:r>
                  <w:r w:rsidRPr="00D024C3">
                    <w:rPr>
                      <w:rFonts w:ascii="Liberation Serif" w:hAnsi="Liberation Serif" w:cs="Liberation Serif"/>
                      <w:noProof/>
                      <w:sz w:val="22"/>
                      <w:szCs w:val="22"/>
                    </w:rPr>
                    <w:t xml:space="preserve"> </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5</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Депротеинизатор</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6</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Контрольный материал</w:t>
                  </w:r>
                  <w:r w:rsidRPr="00D024C3">
                    <w:rPr>
                      <w:rFonts w:ascii="Liberation Serif" w:hAnsi="Liberation Serif" w:cs="Liberation Serif"/>
                      <w:noProof/>
                      <w:sz w:val="22"/>
                      <w:szCs w:val="22"/>
                    </w:rPr>
                    <w:t>,  уровень 1</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7</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Контрольный материал</w:t>
                  </w:r>
                  <w:r w:rsidRPr="00D024C3">
                    <w:rPr>
                      <w:rFonts w:ascii="Liberation Serif" w:hAnsi="Liberation Serif" w:cs="Liberation Serif"/>
                      <w:noProof/>
                      <w:sz w:val="22"/>
                      <w:szCs w:val="22"/>
                    </w:rPr>
                    <w:t>, уровень 2</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8</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Контрольный материал</w:t>
                  </w:r>
                  <w:r w:rsidRPr="00D024C3">
                    <w:rPr>
                      <w:rFonts w:ascii="Liberation Serif" w:hAnsi="Liberation Serif" w:cs="Liberation Serif"/>
                      <w:noProof/>
                      <w:sz w:val="22"/>
                      <w:szCs w:val="22"/>
                    </w:rPr>
                    <w:t>, уровень 3</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9</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Гематологический контроль</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10</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Изотонический разбавитель</w:t>
                  </w:r>
                  <w:r w:rsidRPr="00D024C3">
                    <w:rPr>
                      <w:rFonts w:ascii="Liberation Serif" w:hAnsi="Liberation Serif" w:cs="Liberation Serif"/>
                      <w:noProof/>
                      <w:sz w:val="22"/>
                      <w:szCs w:val="22"/>
                    </w:rPr>
                    <w:t xml:space="preserve"> крови</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Флуоресцентный краситель</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12</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Гематологический контроль</w:t>
                  </w:r>
                  <w:r w:rsidRPr="00D024C3">
                    <w:rPr>
                      <w:rFonts w:ascii="Liberation Serif" w:hAnsi="Liberation Serif" w:cs="Liberation Serif"/>
                      <w:noProof/>
                      <w:sz w:val="22"/>
                      <w:szCs w:val="22"/>
                    </w:rPr>
                    <w:t xml:space="preserve"> уровень 1 и 2</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367</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Федерации''(далее - реестр российской промышленной продукции)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xml:space="preserve">-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ИЛИ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B7683E" w:rsidP="00745DB7">
            <w:pPr>
              <w:rPr>
                <w:rFonts w:ascii="Liberation Serif" w:hAnsi="Liberation Serif" w:cs="Liberation Serif"/>
                <w:noProof/>
                <w:sz w:val="22"/>
                <w:szCs w:val="22"/>
              </w:rPr>
            </w:pPr>
          </w:p>
          <w:p w:rsidR="002A5E16" w:rsidRPr="00C704BC" w:rsidP="00596EF7">
            <w:pPr>
              <w:jc w:val="center"/>
              <w:rPr>
                <w:rFonts w:ascii="Liberation Serif" w:hAnsi="Liberation Serif" w:cs="Liberation Serif"/>
                <w:b/>
                <w:sz w:val="22"/>
                <w:szCs w:val="22"/>
                <w:lang w:eastAsia="en-US"/>
              </w:rPr>
            </w:pPr>
            <w:r w:rsidRPr="00C704BC">
              <w:rPr>
                <w:rFonts w:ascii="Liberation Serif" w:hAnsi="Liberation Serif" w:cs="Liberation Serif"/>
                <w:b/>
                <w:sz w:val="22"/>
                <w:szCs w:val="22"/>
                <w:lang w:eastAsia="en-US"/>
              </w:rPr>
              <w:t>«Инструкция по заполнению заявки на участие в закупке»</w:t>
            </w:r>
          </w:p>
          <w:p w:rsidR="002A5E16" w:rsidP="00596EF7">
            <w:pPr>
              <w:jc w:val="center"/>
              <w:rPr>
                <w:rFonts w:ascii="Liberation Serif" w:hAnsi="Liberation Serif" w:cs="Liberation Serif"/>
                <w:sz w:val="22"/>
                <w:szCs w:val="22"/>
                <w:lang w:eastAsia="en-US"/>
              </w:rPr>
            </w:pPr>
            <w:r w:rsidRPr="00C704BC">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6849B6" w:rsidP="00596EF7">
            <w:pPr>
              <w:jc w:val="center"/>
              <w:rPr>
                <w:rFonts w:ascii="Liberation Serif" w:hAnsi="Liberation Serif" w:cs="Liberation Serif"/>
                <w:sz w:val="22"/>
                <w:szCs w:val="22"/>
                <w:lang w:eastAsia="en-US"/>
              </w:rPr>
            </w:pPr>
          </w:p>
          <w:p w:rsidR="006849B6" w:rsidP="0011044D">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Участник закупки вправе подать только одну заявку на участие в закупке в любое время </w:t>
            </w:r>
            <w:r w:rsidRPr="006849B6">
              <w:rPr>
                <w:rFonts w:ascii="Liberation Serif" w:hAnsi="Liberation Serif" w:cs="Liberation Serif"/>
                <w:sz w:val="22"/>
                <w:szCs w:val="22"/>
              </w:rPr>
              <w:br/>
              <w:t xml:space="preserve">с момента размещения в Единой информационной системе (далее – ЕИС) извещения </w:t>
            </w:r>
            <w:r w:rsidRPr="006849B6">
              <w:rPr>
                <w:rFonts w:ascii="Liberation Serif" w:hAnsi="Liberation Serif" w:cs="Liberation Serif"/>
                <w:sz w:val="22"/>
                <w:szCs w:val="22"/>
              </w:rPr>
              <w:br/>
              <w:t xml:space="preserve">об осуществлении закупки, до окончания установленного в соответствии с Законом </w:t>
            </w:r>
            <w:r w:rsidRPr="006849B6">
              <w:rPr>
                <w:rFonts w:ascii="Liberation Serif" w:hAnsi="Liberation Serif" w:cs="Liberation Serif"/>
                <w:sz w:val="22"/>
                <w:szCs w:val="22"/>
              </w:rPr>
              <w:br/>
              <w:t>о контрактной системе срока подачи заявок на участие в закупке.</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Подать заявку на участие в закупке вправе только зарегистрированный в ЕИС </w:t>
            </w:r>
            <w:r w:rsidRPr="006849B6">
              <w:rPr>
                <w:rFonts w:ascii="Liberation Serif"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Закона о контрактной системе, участнику закупки, аккредитованному на электронной площадке, </w:t>
            </w:r>
            <w:r w:rsidRPr="006849B6">
              <w:rPr>
                <w:rFonts w:ascii="Liberation Serif" w:hAnsi="Liberation Serif" w:cs="Liberation Serif"/>
                <w:b/>
                <w:sz w:val="22"/>
                <w:szCs w:val="22"/>
              </w:rPr>
              <w:t>необходимо направить оператору этой электронной площадки</w:t>
            </w:r>
            <w:r w:rsidRPr="006849B6">
              <w:rPr>
                <w:rFonts w:ascii="Liberation Serif" w:hAnsi="Liberation Serif" w:cs="Liberation Serif"/>
                <w:sz w:val="22"/>
                <w:szCs w:val="22"/>
              </w:rPr>
              <w:t xml:space="preserve"> </w:t>
            </w:r>
            <w:r w:rsidRPr="006849B6">
              <w:rPr>
                <w:rFonts w:ascii="Liberation Serif" w:hAnsi="Liberation Serif" w:cs="Liberation Serif"/>
                <w:b/>
                <w:sz w:val="22"/>
                <w:szCs w:val="22"/>
              </w:rPr>
              <w:t xml:space="preserve">информацию и документы, предусмотренные перечнем, установленным Правительством Российской Федерации </w:t>
            </w:r>
            <w:r w:rsidRPr="006849B6">
              <w:rPr>
                <w:rFonts w:ascii="Liberation Serif" w:hAnsi="Liberation Serif" w:cs="Liberation Serif"/>
                <w:b/>
                <w:sz w:val="22"/>
                <w:szCs w:val="22"/>
              </w:rPr>
              <w:br/>
              <w:t xml:space="preserve">от 29.12.2021 № 2571 </w:t>
            </w:r>
            <w:r w:rsidRPr="006849B6">
              <w:rPr>
                <w:rFonts w:ascii="Liberation Serif" w:hAnsi="Liberation Serif" w:cs="Liberation Serif"/>
                <w:sz w:val="22"/>
                <w:szCs w:val="22"/>
              </w:rPr>
              <w:t xml:space="preserve">«О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w:t>
            </w:r>
            <w:r w:rsidRPr="006849B6">
              <w:rPr>
                <w:rFonts w:ascii="Liberation Serif" w:hAnsi="Liberation Serif" w:cs="Liberation Serif"/>
                <w:sz w:val="22"/>
                <w:szCs w:val="22"/>
              </w:rPr>
              <w:br/>
              <w:t>(далее - Постановление № 2571) в соответствии с частью 3 статьи 31 Закона о контрактной системе.</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В силу пункта 3 части 6 статьи 43 Закона о контрактной системе при проведении электронных процедур </w:t>
            </w:r>
            <w:r w:rsidRPr="006849B6">
              <w:rPr>
                <w:rFonts w:ascii="Liberation Serif" w:hAnsi="Liberation Serif" w:cs="Liberation Serif"/>
                <w:b/>
                <w:sz w:val="22"/>
                <w:szCs w:val="22"/>
              </w:rPr>
              <w:t>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Закона о контрактной системе, не включаются участником закупки в заявку на участие в закупке.</w:t>
            </w:r>
            <w:r w:rsidRPr="006849B6">
              <w:rPr>
                <w:rFonts w:ascii="Liberation Serif" w:hAnsi="Liberation Serif" w:cs="Liberation Serif"/>
                <w:sz w:val="22"/>
                <w:szCs w:val="22"/>
              </w:rPr>
              <w:t xml:space="preserve"> </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Такие документы в случаях, предусмотренных Законом о контрактной системе, </w:t>
            </w:r>
            <w:r w:rsidRPr="006849B6">
              <w:rPr>
                <w:rFonts w:ascii="Liberation Serif" w:hAnsi="Liberation Serif" w:cs="Liberation Serif"/>
                <w:b/>
                <w:sz w:val="22"/>
                <w:szCs w:val="22"/>
              </w:rPr>
              <w:t>направляются</w:t>
            </w:r>
            <w:r w:rsidRPr="006849B6">
              <w:rPr>
                <w:rFonts w:ascii="Liberation Serif" w:hAnsi="Liberation Serif" w:cs="Liberation Serif"/>
                <w:sz w:val="22"/>
                <w:szCs w:val="22"/>
              </w:rPr>
              <w:t xml:space="preserve"> (по состоянию на дату и время их направления) заказчику оператором электронной площадки </w:t>
            </w:r>
            <w:r w:rsidRPr="006849B6">
              <w:rPr>
                <w:rFonts w:ascii="Liberation Serif" w:hAnsi="Liberation Serif" w:cs="Liberation Serif"/>
                <w:b/>
                <w:sz w:val="22"/>
                <w:szCs w:val="22"/>
              </w:rPr>
              <w:t>из реестра участников закупок, аккредитованных на электронной площадке.</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Ответственность за недостоверность информации и (или) документов</w:t>
            </w:r>
            <w:r w:rsidRPr="006849B6">
              <w:rPr>
                <w:rFonts w:ascii="Liberation Serif" w:hAnsi="Liberation Serif" w:cs="Liberation Serif"/>
                <w:sz w:val="22"/>
                <w:szCs w:val="22"/>
              </w:rPr>
              <w:t xml:space="preserve">,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w:t>
            </w:r>
            <w:r w:rsidRPr="006849B6">
              <w:rPr>
                <w:rFonts w:ascii="Liberation Serif" w:hAnsi="Liberation Serif" w:cs="Liberation Serif"/>
                <w:b/>
                <w:sz w:val="22"/>
                <w:szCs w:val="22"/>
              </w:rPr>
              <w:t>несет участник закупки</w:t>
            </w: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Подача заявки на участие в закупке означает согласие участника закупки</w:t>
            </w:r>
            <w:r w:rsidRPr="006849B6">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6849B6">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1) до окончания срока подачи заявок на участие в закупке;</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В случае наличия в извещении об осуществлении закупки противоречий</w:t>
            </w:r>
            <w:r w:rsidRPr="006849B6">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6849B6">
              <w:rPr>
                <w:rFonts w:ascii="Liberation Serif" w:hAnsi="Liberation Serif" w:cs="Liberation Serif"/>
                <w:b/>
                <w:sz w:val="22"/>
                <w:szCs w:val="22"/>
              </w:rPr>
              <w:t>приоритет имеет информация, сформированная с использованием ЕИС</w:t>
            </w: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Формирование и размещение на электронной площадке заявки на участие в закупке осуществляется в соответствии с требованиями, установленными</w:t>
            </w:r>
            <w:r w:rsidRPr="006849B6">
              <w:rPr>
                <w:rFonts w:ascii="Liberation Serif" w:hAnsi="Liberation Serif" w:cs="Liberation Serif"/>
                <w:b/>
                <w:sz w:val="22"/>
                <w:szCs w:val="22"/>
              </w:rPr>
              <w:t xml:space="preserve"> </w:t>
            </w:r>
            <w:r w:rsidRPr="006849B6">
              <w:rPr>
                <w:rFonts w:ascii="Liberation Serif" w:hAnsi="Liberation Serif" w:cs="Liberation Serif"/>
                <w:sz w:val="22"/>
                <w:szCs w:val="22"/>
              </w:rPr>
              <w:t>пунктом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 Правительства РФ от 08.06.2018 № 656, в соответствии с которыми: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путем заполнения экранных форм веб-интерфейса электронной площадки, специализированной электронной площадки подлежат указанию:</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1) товарный знак (при наличии у товара товарного знака);</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2)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Закона о контрактной системе;</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3) наименование страны происхождения товара (в соответствии с Общероссийским классификатором стран мира);</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4) 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w:t>
            </w:r>
            <w:r w:rsidRPr="006849B6">
              <w:rPr>
                <w:rFonts w:ascii="Liberation Serif" w:hAnsi="Liberation Serif" w:cs="Liberation Serif"/>
                <w:b/>
                <w:sz w:val="22"/>
                <w:szCs w:val="22"/>
              </w:rPr>
              <w:t>если при осуществлении закупки применяются запрет и (или) ограничение</w:t>
            </w:r>
            <w:r w:rsidRPr="006849B6">
              <w:rPr>
                <w:rFonts w:ascii="Liberation Serif" w:hAnsi="Liberation Serif" w:cs="Liberation Serif"/>
                <w:sz w:val="22"/>
                <w:szCs w:val="22"/>
              </w:rPr>
              <w:t>, предусмотренные пунктом 1 постановления Правительства Российской Федерации от 23.12.2024 № 1875, и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17.07.2015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5)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w:t>
            </w:r>
            <w:r w:rsidRPr="006849B6">
              <w:rPr>
                <w:rFonts w:ascii="Liberation Serif" w:hAnsi="Liberation Serif" w:cs="Liberation Serif"/>
                <w:b/>
                <w:sz w:val="22"/>
                <w:szCs w:val="22"/>
              </w:rPr>
              <w:t>если при осуществлении закупки применяются запрет и (или) ограничение</w:t>
            </w:r>
            <w:r w:rsidRPr="006849B6">
              <w:rPr>
                <w:rFonts w:ascii="Liberation Serif" w:hAnsi="Liberation Serif" w:cs="Liberation Serif"/>
                <w:sz w:val="22"/>
                <w:szCs w:val="22"/>
              </w:rPr>
              <w:t xml:space="preserve">, предусмотренные пунктом 1 постановления Правительства Российской Федерации от 23.12.2024 № 1875, и страной происхождения товара указано государство - член Евразийского экономического союза, </w:t>
            </w:r>
            <w:r w:rsidRPr="006849B6">
              <w:rPr>
                <w:rFonts w:ascii="Liberation Serif" w:hAnsi="Liberation Serif" w:cs="Liberation Serif"/>
                <w:sz w:val="22"/>
                <w:szCs w:val="22"/>
              </w:rPr>
              <w:br/>
              <w:t xml:space="preserve">за исключением Российской Федерации. При этом указывается совокупное количество баллов </w:t>
            </w:r>
            <w:r w:rsidRPr="006849B6">
              <w:rPr>
                <w:rFonts w:ascii="Liberation Serif" w:hAnsi="Liberation Serif" w:cs="Liberation Serif"/>
                <w:sz w:val="22"/>
                <w:szCs w:val="22"/>
              </w:rPr>
              <w:br/>
              <w:t xml:space="preserve">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w:t>
            </w:r>
            <w:r w:rsidRPr="006849B6">
              <w:rPr>
                <w:rFonts w:ascii="Liberation Serif" w:hAnsi="Liberation Serif" w:cs="Liberation Serif"/>
                <w:sz w:val="22"/>
                <w:szCs w:val="22"/>
              </w:rPr>
              <w:br/>
              <w:t>на территории Евразийского экономического союза соответствующих операций (условий);</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6)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w:t>
            </w:r>
            <w:r w:rsidRPr="006849B6">
              <w:rPr>
                <w:rFonts w:ascii="Liberation Serif" w:hAnsi="Liberation Serif" w:cs="Liberation Serif"/>
                <w:b/>
                <w:sz w:val="22"/>
                <w:szCs w:val="22"/>
              </w:rPr>
              <w:t>если при осуществлении закупки применяется запрет</w:t>
            </w:r>
            <w:r w:rsidRPr="006849B6">
              <w:rPr>
                <w:rFonts w:ascii="Liberation Serif" w:hAnsi="Liberation Serif" w:cs="Liberation Serif"/>
                <w:sz w:val="22"/>
                <w:szCs w:val="22"/>
              </w:rPr>
              <w:t>, предусмотренный пунктом 1 постановления Правительства Российской Федерации от 23.12.2024 № 1875, и в соответствии с абзацем четвертым настоящего подпункта страной происхождения программного обеспечения указана Российская Федерация;</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7)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w:t>
            </w:r>
            <w:r w:rsidRPr="006849B6">
              <w:rPr>
                <w:rFonts w:ascii="Liberation Serif" w:hAnsi="Liberation Serif" w:cs="Liberation Serif"/>
                <w:b/>
                <w:sz w:val="22"/>
                <w:szCs w:val="22"/>
              </w:rPr>
              <w:t>если при осуществлении закупки применяется запрет</w:t>
            </w:r>
            <w:r w:rsidRPr="006849B6">
              <w:rPr>
                <w:rFonts w:ascii="Liberation Serif" w:hAnsi="Liberation Serif" w:cs="Liberation Serif"/>
                <w:sz w:val="22"/>
                <w:szCs w:val="22"/>
              </w:rPr>
              <w:t>, предусмотренный пунктом 1 постановления Правительства Российской Федерации от 23.12.2024 №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Заявка на участие в закупке должна быть составлена на русском языке.</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Документы и информация, в том числе сформированная путем заполнения экранных форм веб-интерфейса электронной площадки, включаемые участником закупки в заявку </w:t>
            </w:r>
            <w:r w:rsidRPr="006849B6">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6849B6">
              <w:rPr>
                <w:rFonts w:ascii="Liberation Serif" w:hAnsi="Liberation Serif" w:cs="Liberation Serif"/>
                <w:sz w:val="22"/>
                <w:szCs w:val="22"/>
              </w:rPr>
              <w:br/>
              <w:t>не подлежат изменению.</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Предлагаемые участником закупки характеристики (потребительские свойства) товаров должны быть точно и индивидуально подобраны для каждого конкретного товара с учетом реально существующих характеристик предлагаемого товара и не должны противоречить требованиям заказчика, установленным Описанием объекта закупки.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6849B6">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информация о характеристиках, предлагаемого участником закупки товара, может не включаться в заявку на участие в закупке.</w:t>
            </w:r>
          </w:p>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Участнику закупки</w:t>
            </w:r>
            <w:r w:rsidRPr="006849B6">
              <w:rPr>
                <w:rFonts w:ascii="Liberation Serif" w:hAnsi="Liberation Serif" w:cs="Liberation Serif"/>
                <w:b/>
                <w:sz w:val="22"/>
                <w:szCs w:val="22"/>
              </w:rPr>
              <w:t xml:space="preserve"> при формировании заявки на участие в закупке, в части указания характеристики предлагаемого товара, необходимо руководствоваться Инструкцией </w:t>
            </w:r>
            <w:r w:rsidRPr="006849B6">
              <w:rPr>
                <w:rFonts w:ascii="Liberation Serif" w:hAnsi="Liberation Serif" w:cs="Liberation Serif"/>
                <w:b/>
                <w:sz w:val="22"/>
                <w:szCs w:val="22"/>
              </w:rPr>
              <w:br/>
              <w:t xml:space="preserve">по заполнению характеристики в заявке </w:t>
            </w:r>
            <w:r w:rsidRPr="006849B6">
              <w:rPr>
                <w:rFonts w:ascii="Liberation Serif" w:hAnsi="Liberation Serif" w:cs="Liberation Serif"/>
                <w:sz w:val="22"/>
                <w:szCs w:val="22"/>
              </w:rPr>
              <w:t>(далее – Инструкция)</w:t>
            </w:r>
            <w:r w:rsidRPr="006849B6">
              <w:rPr>
                <w:rFonts w:ascii="Liberation Serif" w:hAnsi="Liberation Serif" w:cs="Liberation Serif"/>
                <w:b/>
                <w:sz w:val="22"/>
                <w:szCs w:val="22"/>
              </w:rPr>
              <w:t>.</w:t>
            </w:r>
          </w:p>
          <w:p w:rsidR="006849B6" w:rsidRPr="006849B6" w:rsidP="006849B6">
            <w:pPr>
              <w:ind w:firstLine="709"/>
              <w:jc w:val="both"/>
              <w:rPr>
                <w:rFonts w:ascii="Liberation Serif" w:hAnsi="Liberation Serif" w:cs="Liberation Serif"/>
                <w:b/>
                <w:sz w:val="22"/>
                <w:szCs w:val="22"/>
              </w:rPr>
            </w:pPr>
            <w:r w:rsidRPr="006849B6">
              <w:rPr>
                <w:rFonts w:ascii="Liberation Serif" w:hAnsi="Liberation Serif" w:cs="Liberation Serif"/>
                <w:b/>
                <w:sz w:val="22"/>
                <w:szCs w:val="22"/>
              </w:rPr>
              <w:t>В Инструкции заказчиком могут быть использованы следующие значения:</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1) участник закупки указывает в заявке диапазон значений характеристики*;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2) участник закупки указывает в заявке конкретное значение характеристики</w:t>
            </w:r>
            <w:r w:rsidRPr="006849B6">
              <w:rPr>
                <w:rFonts w:ascii="Liberation Serif" w:hAnsi="Liberation Serif" w:cs="Liberation Serif"/>
                <w:b/>
                <w:sz w:val="22"/>
                <w:szCs w:val="22"/>
              </w:rPr>
              <w:t>**</w:t>
            </w: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3) участник закупки указывает в заявке только одно значение характеристики;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5) участник закупки указывает в заявке все значения характеристики;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6) значение характеристики не может изменяться участником закупки</w:t>
            </w:r>
            <w:r w:rsidRPr="006849B6">
              <w:rPr>
                <w:rFonts w:ascii="Liberation Serif" w:hAnsi="Liberation Serif" w:cs="Liberation Serif"/>
                <w:b/>
                <w:sz w:val="22"/>
                <w:szCs w:val="22"/>
              </w:rPr>
              <w:t>***</w:t>
            </w: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*в случае указания заказчиком в Описании объекта закупки значения характеристики в виде «внешнего диапазона» (например, ≤ 50 и ≥ 60), это означает, что все значения от 50 до 60 входят в этот диапазон, при этом значение нижней границы диапазона будет соответствовать значению менее указанному или равному ему, а значение верхней границы диапазона будет соответствовать значению более указанному или равному ему. Таким образом, диапазону значений ≤ 50 и ≥ 60, будут соответствовать следующие диапазоны: например, от 50 до 60; 50-60; ≤ 50 и ≥ 60; ≤ 49 и ≥ 80; от 49 до 80; 49-80 и т.п.</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w:t>
            </w:r>
            <w:r w:rsidRPr="006849B6">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6849B6">
              <w:rPr>
                <w:rFonts w:ascii="Liberation Serif" w:hAnsi="Liberation Serif" w:cs="Liberation Serif"/>
                <w:b/>
                <w:sz w:val="22"/>
                <w:szCs w:val="22"/>
              </w:rPr>
              <w:t>необходимо указать конкретное значение характеристики товара без слов</w:t>
            </w:r>
            <w:r w:rsidRPr="006849B6">
              <w:rPr>
                <w:rFonts w:ascii="Liberation Serif" w:hAnsi="Liberation Serif" w:cs="Liberation Serif"/>
                <w:sz w:val="22"/>
                <w:szCs w:val="22"/>
              </w:rPr>
              <w:t xml:space="preserve"> «не менее», </w:t>
            </w:r>
            <w:r w:rsidRPr="006849B6">
              <w:rPr>
                <w:rFonts w:ascii="Liberation Serif" w:hAnsi="Liberation Serif" w:cs="Liberation Serif"/>
                <w:sz w:val="22"/>
                <w:szCs w:val="22"/>
              </w:rPr>
              <w:br/>
              <w:t>«не более», «более», «менее», «должно», «не выше», «должен быть», «до», «от», «или» и т.п., указание диапазонных значений также приведет к отклонению заявки участника, за исключением:</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6849B6">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w:t>
            </w:r>
            <w:r w:rsidRPr="006849B6">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6849B6">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6849B6">
              <w:rPr>
                <w:rFonts w:ascii="Liberation Serif" w:hAnsi="Liberation Serif" w:cs="Liberation Serif"/>
                <w:sz w:val="22"/>
                <w:szCs w:val="22"/>
              </w:rPr>
              <w:br/>
              <w:t>в неизменном виде (дублируются в заявку участника закупки).</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 </w:t>
            </w:r>
            <w:r w:rsidRPr="006849B6">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6849B6">
              <w:rPr>
                <w:rFonts w:ascii="Liberation Serif" w:hAnsi="Liberation Serif" w:cs="Liberation Serif"/>
                <w:sz w:val="22"/>
                <w:szCs w:val="22"/>
              </w:rPr>
              <w:br/>
              <w:t>не использует информацию, указанную в таблице № 2.</w:t>
            </w:r>
          </w:p>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например,</w:t>
            </w:r>
          </w:p>
          <w:p w:rsidR="006849B6" w:rsidRPr="006849B6" w:rsidP="006849B6">
            <w:pPr>
              <w:ind w:firstLine="709"/>
              <w:jc w:val="both"/>
              <w:rPr>
                <w:rFonts w:ascii="Liberation Serif" w:hAnsi="Liberation Serif" w:cs="Liberation Serif"/>
                <w:b/>
                <w:sz w:val="22"/>
                <w:szCs w:val="22"/>
              </w:rPr>
            </w:pPr>
            <w:r w:rsidRPr="006849B6">
              <w:rPr>
                <w:rFonts w:ascii="Liberation Serif" w:hAnsi="Liberation Serif" w:cs="Liberation Serif"/>
                <w:b/>
                <w:sz w:val="22"/>
                <w:szCs w:val="22"/>
              </w:rPr>
              <w:t>Описание объекта закупки</w:t>
            </w:r>
          </w:p>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таблица № 1</w:t>
            </w:r>
          </w:p>
          <w:tbl>
            <w:tblPr>
              <w:tblW w:w="11133" w:type="dxa"/>
              <w:tblLayout w:type="fixed"/>
              <w:tblCellMar>
                <w:left w:w="10" w:type="dxa"/>
                <w:right w:w="10" w:type="dxa"/>
              </w:tblCellMar>
              <w:tblLook w:val="04A0"/>
            </w:tblPr>
            <w:tblGrid>
              <w:gridCol w:w="432"/>
              <w:gridCol w:w="2339"/>
              <w:gridCol w:w="567"/>
              <w:gridCol w:w="567"/>
              <w:gridCol w:w="1560"/>
              <w:gridCol w:w="2125"/>
              <w:gridCol w:w="1842"/>
              <w:gridCol w:w="1701"/>
            </w:tblGrid>
            <w:tr w:rsidTr="00977869">
              <w:tblPrEx>
                <w:tblW w:w="11133" w:type="dxa"/>
                <w:tblLayout w:type="fixed"/>
                <w:tblCellMar>
                  <w:left w:w="10" w:type="dxa"/>
                  <w:right w:w="10" w:type="dxa"/>
                </w:tblCellMar>
                <w:tblLook w:val="04A0"/>
              </w:tblPrEx>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п/п</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Наименование товара</w:t>
                  </w:r>
                </w:p>
                <w:p w:rsidR="006849B6" w:rsidRPr="006849B6" w:rsidP="00977869">
                  <w:pPr>
                    <w:jc w:val="both"/>
                    <w:rPr>
                      <w:rFonts w:ascii="Liberation Serif" w:hAnsi="Liberation Serif" w:cs="Liberation Serif"/>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Ед.</w:t>
                  </w:r>
                </w:p>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изм.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Кол-во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Наименование показателя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Содержание (значение) показателя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Обоснование использования характеристик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b/>
                      <w:sz w:val="22"/>
                      <w:szCs w:val="22"/>
                    </w:rPr>
                  </w:pPr>
                  <w:r w:rsidRPr="006849B6">
                    <w:rPr>
                      <w:rFonts w:ascii="Liberation Serif" w:hAnsi="Liberation Serif" w:cs="Liberation Serif"/>
                      <w:b/>
                      <w:sz w:val="22"/>
                      <w:szCs w:val="22"/>
                    </w:rPr>
                    <w:t>Инструкция участнику закупки по формированию предложения</w:t>
                  </w:r>
                </w:p>
              </w:tc>
            </w:tr>
            <w:tr w:rsidTr="00977869">
              <w:tblPrEx>
                <w:tblW w:w="11133" w:type="dxa"/>
                <w:tblLayout w:type="fixed"/>
                <w:tblCellMar>
                  <w:left w:w="10" w:type="dxa"/>
                  <w:right w:w="10" w:type="dxa"/>
                </w:tblCellMar>
                <w:tblLook w:val="04A0"/>
              </w:tblPrEx>
              <w:trPr>
                <w:trHeight w:val="593"/>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Автофургон</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шт.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Тип коробки передач</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Механика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Код позиции КТРУ</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29.10.40.000-00000023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значение характеристики не может изменяться участником закупки</w:t>
                  </w:r>
                </w:p>
              </w:tc>
            </w:tr>
            <w:tr w:rsidTr="00977869">
              <w:tblPrEx>
                <w:tblW w:w="11133"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Мощность двигателя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&lt; 100</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Единица измерения:</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ЛС (Лошадиная сила)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Код позиции КТРУ</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29.10.40.000-00000023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участник закупки указывает в заявке конкретное значение характеристики</w:t>
                  </w:r>
                </w:p>
              </w:tc>
            </w:tr>
            <w:tr w:rsidTr="00977869">
              <w:tblPrEx>
                <w:tblW w:w="11133"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Класс энергоэффективности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4A0"/>
                  </w:tblPr>
                  <w:tblGrid>
                    <w:gridCol w:w="1890"/>
                  </w:tblGrid>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A++</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A+</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A</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В+</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В</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С</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D</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E</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F</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lang w:val="en-US"/>
                          </w:rPr>
                          <w:t>G</w:t>
                        </w:r>
                      </w:p>
                    </w:tc>
                  </w:tr>
                </w:tbl>
                <w:p w:rsidR="006849B6" w:rsidRPr="006849B6" w:rsidP="00977869">
                  <w:pPr>
                    <w:ind w:firstLine="111"/>
                    <w:jc w:val="both"/>
                    <w:rPr>
                      <w:rFonts w:ascii="Liberation Serif" w:hAnsi="Liberation Serif" w:cs="Liberation Serif"/>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ГОСТ Р 58554-2019, Постановление Правительства РФ от 31.12.2009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Участник закупки указывает в заявке только одно значение характеристики</w:t>
                  </w:r>
                </w:p>
              </w:tc>
            </w:tr>
            <w:tr w:rsidTr="00977869">
              <w:tblPrEx>
                <w:tblW w:w="11133" w:type="dxa"/>
                <w:tblLayout w:type="fixed"/>
                <w:tblCellMar>
                  <w:left w:w="10" w:type="dxa"/>
                  <w:right w:w="10" w:type="dxa"/>
                </w:tblCellMar>
                <w:tblLook w:val="04A0"/>
              </w:tblPrEx>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2</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Щебень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тонна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 xml:space="preserve">Категория щебня для балластного слоя </w:t>
                  </w:r>
                  <w:r w:rsidRPr="006849B6">
                    <w:rPr>
                      <w:rFonts w:ascii="Liberation Serif" w:hAnsi="Liberation Serif" w:cs="Liberation Serif"/>
                      <w:sz w:val="22"/>
                      <w:szCs w:val="22"/>
                    </w:rPr>
                    <w:t>железнодорожного пути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9" w:type="pct"/>
                    <w:tblLayout w:type="fixed"/>
                    <w:tblCellMar>
                      <w:left w:w="10" w:type="dxa"/>
                      <w:right w:w="10" w:type="dxa"/>
                    </w:tblCellMar>
                    <w:tblLook w:val="04A0"/>
                  </w:tblPr>
                  <w:tblGrid>
                    <w:gridCol w:w="1890"/>
                  </w:tblGrid>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vAlign w:val="cente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I</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vAlign w:val="cente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II</w:t>
                        </w:r>
                      </w:p>
                    </w:tc>
                  </w:tr>
                </w:tbl>
                <w:p w:rsidR="006849B6" w:rsidRPr="006849B6" w:rsidP="00977869">
                  <w:pPr>
                    <w:ind w:firstLine="111"/>
                    <w:jc w:val="both"/>
                    <w:rPr>
                      <w:rFonts w:ascii="Liberation Serif" w:hAnsi="Liberation Serif" w:cs="Liberation Serif"/>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Код позиции КТРУ</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08.12.12.140-00000004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 xml:space="preserve">Участник закупки указывает в заявке только </w:t>
                  </w:r>
                  <w:r w:rsidRPr="006849B6">
                    <w:rPr>
                      <w:rFonts w:ascii="Liberation Serif" w:hAnsi="Liberation Serif" w:cs="Liberation Serif"/>
                      <w:sz w:val="22"/>
                      <w:szCs w:val="22"/>
                    </w:rPr>
                    <w:t>одно или несколько значений характеристики</w:t>
                  </w:r>
                </w:p>
              </w:tc>
            </w:tr>
            <w:tr w:rsidTr="00977869">
              <w:tblPrEx>
                <w:tblW w:w="11133"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Фракция (смесь фракций), мм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от 150 до 300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Код позиции КТРУ</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08.12.12.140-00000004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участник закупки указывает в заявке диапазон значений характеристики</w:t>
                  </w:r>
                </w:p>
              </w:tc>
            </w:tr>
            <w:tr w:rsidTr="00977869">
              <w:tblPrEx>
                <w:tblW w:w="11133" w:type="dxa"/>
                <w:tblLayout w:type="fixed"/>
                <w:tblCellMar>
                  <w:left w:w="10" w:type="dxa"/>
                  <w:right w:w="10" w:type="dxa"/>
                </w:tblCellMar>
                <w:tblLook w:val="04A0"/>
              </w:tblPrEx>
              <w:trPr>
                <w:trHeight w:val="555"/>
              </w:trPr>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Автомобиль легковой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шт.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Комплектация транспортного средства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949" w:type="pct"/>
                    <w:tblLayout w:type="fixed"/>
                    <w:tblCellMar>
                      <w:left w:w="10" w:type="dxa"/>
                      <w:right w:w="10" w:type="dxa"/>
                    </w:tblCellMar>
                    <w:tblLook w:val="04A0"/>
                  </w:tblPr>
                  <w:tblGrid>
                    <w:gridCol w:w="1890"/>
                  </w:tblGrid>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USB-разъем</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Антиблокировочная система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Антипробуксовочная система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Аудиосистема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Боковые зеркала заднего вида с подогревом</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Датчики парковки задние</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Датчики парковки передние</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Задние стеклоподъемники</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Защита двигателя и подкапотного пространства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Иммобилайзер</w:t>
                        </w:r>
                      </w:p>
                    </w:tc>
                  </w:tr>
                </w:tbl>
                <w:p w:rsidR="006849B6" w:rsidRPr="006849B6" w:rsidP="00977869">
                  <w:pPr>
                    <w:ind w:firstLine="111"/>
                    <w:jc w:val="both"/>
                    <w:rPr>
                      <w:rFonts w:ascii="Liberation Serif" w:hAnsi="Liberation Serif" w:cs="Liberation Serif"/>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Код позиции КТРУ</w:t>
                  </w:r>
                </w:p>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29.10.20.000-00000001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firstLine="111"/>
                    <w:jc w:val="both"/>
                    <w:rPr>
                      <w:rFonts w:ascii="Liberation Serif" w:hAnsi="Liberation Serif" w:cs="Liberation Serif"/>
                      <w:sz w:val="22"/>
                      <w:szCs w:val="22"/>
                    </w:rPr>
                  </w:pPr>
                  <w:r w:rsidRPr="006849B6">
                    <w:rPr>
                      <w:rFonts w:ascii="Liberation Serif" w:hAnsi="Liberation Serif" w:cs="Liberation Serif"/>
                      <w:sz w:val="22"/>
                      <w:szCs w:val="22"/>
                    </w:rPr>
                    <w:t>участник закупки указывает в заявке все значения характеристики</w:t>
                  </w:r>
                </w:p>
              </w:tc>
            </w:tr>
          </w:tbl>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b/>
                <w:sz w:val="22"/>
                <w:szCs w:val="22"/>
              </w:rPr>
            </w:pPr>
          </w:p>
          <w:p w:rsidR="006849B6" w:rsidRPr="006849B6" w:rsidP="006849B6">
            <w:pPr>
              <w:ind w:firstLine="709"/>
              <w:jc w:val="both"/>
              <w:rPr>
                <w:rFonts w:ascii="Liberation Serif" w:hAnsi="Liberation Serif" w:cs="Liberation Serif"/>
                <w:b/>
                <w:sz w:val="22"/>
                <w:szCs w:val="22"/>
              </w:rPr>
            </w:pPr>
            <w:r w:rsidRPr="006849B6">
              <w:rPr>
                <w:rFonts w:ascii="Liberation Serif" w:hAnsi="Liberation Serif" w:cs="Liberation Serif"/>
                <w:b/>
                <w:sz w:val="22"/>
                <w:szCs w:val="22"/>
              </w:rPr>
              <w:t>Заявка участника закупки</w:t>
            </w:r>
          </w:p>
          <w:p w:rsidR="006849B6" w:rsidRPr="006849B6" w:rsidP="006849B6">
            <w:pPr>
              <w:ind w:firstLine="709"/>
              <w:jc w:val="both"/>
              <w:rPr>
                <w:rFonts w:ascii="Liberation Serif" w:hAnsi="Liberation Serif" w:cs="Liberation Serif"/>
                <w:b/>
                <w:sz w:val="22"/>
                <w:szCs w:val="22"/>
              </w:rPr>
            </w:pPr>
          </w:p>
          <w:tbl>
            <w:tblPr>
              <w:tblW w:w="10992" w:type="dxa"/>
              <w:tblLayout w:type="fixed"/>
              <w:tblCellMar>
                <w:left w:w="10" w:type="dxa"/>
                <w:right w:w="10" w:type="dxa"/>
              </w:tblCellMar>
              <w:tblLook w:val="04A0"/>
            </w:tblPr>
            <w:tblGrid>
              <w:gridCol w:w="432"/>
              <w:gridCol w:w="2339"/>
              <w:gridCol w:w="851"/>
              <w:gridCol w:w="709"/>
              <w:gridCol w:w="2976"/>
              <w:gridCol w:w="3685"/>
            </w:tblGrid>
            <w:tr w:rsidTr="00977869">
              <w:tblPrEx>
                <w:tblW w:w="10992" w:type="dxa"/>
                <w:tblLayout w:type="fixed"/>
                <w:tblCellMar>
                  <w:left w:w="10" w:type="dxa"/>
                  <w:right w:w="10" w:type="dxa"/>
                </w:tblCellMar>
                <w:tblLook w:val="04A0"/>
              </w:tblPrEx>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п/п</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Наименование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Кол-во</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Наименование показателя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49B6" w:rsidRPr="006849B6" w:rsidP="00977869">
                  <w:pPr>
                    <w:jc w:val="both"/>
                    <w:rPr>
                      <w:rFonts w:ascii="Liberation Serif" w:hAnsi="Liberation Serif" w:cs="Liberation Serif"/>
                      <w:sz w:val="22"/>
                      <w:szCs w:val="22"/>
                    </w:rPr>
                  </w:pPr>
                  <w:r w:rsidRPr="006849B6">
                    <w:rPr>
                      <w:rFonts w:ascii="Liberation Serif" w:hAnsi="Liberation Serif" w:cs="Liberation Serif"/>
                      <w:sz w:val="22"/>
                      <w:szCs w:val="22"/>
                    </w:rPr>
                    <w:t>Предложение участника закупки</w:t>
                  </w:r>
                </w:p>
              </w:tc>
            </w:tr>
            <w:tr w:rsidTr="00977869">
              <w:tblPrEx>
                <w:tblW w:w="10992" w:type="dxa"/>
                <w:tblLayout w:type="fixed"/>
                <w:tblCellMar>
                  <w:left w:w="10" w:type="dxa"/>
                  <w:right w:w="10" w:type="dxa"/>
                </w:tblCellMar>
                <w:tblLook w:val="04A0"/>
              </w:tblPrEx>
              <w:trPr>
                <w:trHeight w:val="593"/>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Автофургон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шт.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Тип коробки передач</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Механика</w:t>
                  </w:r>
                </w:p>
              </w:tc>
            </w:tr>
            <w:tr w:rsidTr="00977869">
              <w:tblPrEx>
                <w:tblW w:w="10992"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Мощность двигателя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89 ЛС (Лошадиная сила)</w:t>
                  </w:r>
                </w:p>
              </w:tc>
            </w:tr>
            <w:tr w:rsidTr="00977869">
              <w:tblPrEx>
                <w:tblW w:w="10992"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lang w:val="en-US"/>
                    </w:rPr>
                    <w:t>Класс энергоэффективности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4A0"/>
                  </w:tblPr>
                  <w:tblGrid>
                    <w:gridCol w:w="3434"/>
                  </w:tblGrid>
                  <w:tr w:rsidTr="00B80628">
                    <w:tblPrEx>
                      <w:tblW w:w="4950"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lang w:val="en-US"/>
                          </w:rPr>
                          <w:t>A++</w:t>
                        </w:r>
                      </w:p>
                    </w:tc>
                  </w:tr>
                </w:tbl>
                <w:p w:rsidR="006849B6" w:rsidRPr="006849B6" w:rsidP="00977869">
                  <w:pPr>
                    <w:ind w:hanging="31"/>
                    <w:jc w:val="both"/>
                    <w:rPr>
                      <w:rFonts w:ascii="Liberation Serif" w:hAnsi="Liberation Serif" w:cs="Liberation Serif"/>
                      <w:sz w:val="22"/>
                      <w:szCs w:val="22"/>
                    </w:rPr>
                  </w:pPr>
                </w:p>
              </w:tc>
            </w:tr>
            <w:tr w:rsidTr="00977869">
              <w:tblPrEx>
                <w:tblW w:w="10992" w:type="dxa"/>
                <w:tblLayout w:type="fixed"/>
                <w:tblCellMar>
                  <w:left w:w="10" w:type="dxa"/>
                  <w:right w:w="10" w:type="dxa"/>
                </w:tblCellMar>
                <w:tblLook w:val="04A0"/>
              </w:tblPrEx>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2</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Щебень</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тонна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Категория щебня для балластного слоя железнодорожного пути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9" w:type="pct"/>
                    <w:tblLayout w:type="fixed"/>
                    <w:tblCellMar>
                      <w:left w:w="10" w:type="dxa"/>
                      <w:right w:w="10" w:type="dxa"/>
                    </w:tblCellMar>
                    <w:tblLook w:val="04A0"/>
                  </w:tblPr>
                  <w:tblGrid>
                    <w:gridCol w:w="3434"/>
                  </w:tblGrid>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vAlign w:val="cente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I</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vAlign w:val="cente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II</w:t>
                        </w:r>
                      </w:p>
                    </w:tc>
                  </w:tr>
                </w:tbl>
                <w:p w:rsidR="006849B6" w:rsidRPr="006849B6" w:rsidP="00977869">
                  <w:pPr>
                    <w:ind w:hanging="31"/>
                    <w:jc w:val="both"/>
                    <w:rPr>
                      <w:rFonts w:ascii="Liberation Serif" w:hAnsi="Liberation Serif" w:cs="Liberation Serif"/>
                      <w:sz w:val="22"/>
                      <w:szCs w:val="22"/>
                    </w:rPr>
                  </w:pPr>
                </w:p>
              </w:tc>
            </w:tr>
            <w:tr w:rsidTr="00977869">
              <w:tblPrEx>
                <w:tblW w:w="10992"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Фракция (смесь фракций), мм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от 150 до 300</w:t>
                  </w:r>
                </w:p>
              </w:tc>
            </w:tr>
            <w:tr w:rsidTr="00977869">
              <w:tblPrEx>
                <w:tblW w:w="10992" w:type="dxa"/>
                <w:tblLayout w:type="fixed"/>
                <w:tblCellMar>
                  <w:left w:w="10" w:type="dxa"/>
                  <w:right w:w="10" w:type="dxa"/>
                </w:tblCellMar>
                <w:tblLook w:val="04A0"/>
              </w:tblPrEx>
              <w:trPr>
                <w:trHeight w:val="555"/>
              </w:trPr>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Автомобиль легковой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Комплектация транспортного средства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949" w:type="pct"/>
                    <w:tblLayout w:type="fixed"/>
                    <w:tblCellMar>
                      <w:left w:w="10" w:type="dxa"/>
                      <w:right w:w="10" w:type="dxa"/>
                    </w:tblCellMar>
                    <w:tblLook w:val="04A0"/>
                  </w:tblPr>
                  <w:tblGrid>
                    <w:gridCol w:w="3434"/>
                  </w:tblGrid>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USB-разъем</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Антиблокировочная система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Антипробуксовочная система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Аудиосистема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Боковые зеркала заднего вида с подогревом</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Датчики парковки задние</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Датчики парковки передние</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Задние стеклоподъемники</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Защита двигателя и подкапотного пространства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6849B6" w:rsidRPr="006849B6" w:rsidP="00977869">
                        <w:pPr>
                          <w:ind w:hanging="31"/>
                          <w:jc w:val="both"/>
                          <w:rPr>
                            <w:rFonts w:ascii="Liberation Serif" w:hAnsi="Liberation Serif" w:cs="Liberation Serif"/>
                            <w:sz w:val="22"/>
                            <w:szCs w:val="22"/>
                          </w:rPr>
                        </w:pPr>
                        <w:r w:rsidRPr="006849B6">
                          <w:rPr>
                            <w:rFonts w:ascii="Liberation Serif" w:hAnsi="Liberation Serif" w:cs="Liberation Serif"/>
                            <w:sz w:val="22"/>
                            <w:szCs w:val="22"/>
                          </w:rPr>
                          <w:t>Иммобилайзер</w:t>
                        </w:r>
                      </w:p>
                    </w:tc>
                  </w:tr>
                </w:tbl>
                <w:p w:rsidR="006849B6" w:rsidRPr="006849B6" w:rsidP="00977869">
                  <w:pPr>
                    <w:ind w:hanging="31"/>
                    <w:jc w:val="both"/>
                    <w:rPr>
                      <w:rFonts w:ascii="Liberation Serif" w:hAnsi="Liberation Serif" w:cs="Liberation Serif"/>
                      <w:sz w:val="22"/>
                      <w:szCs w:val="22"/>
                    </w:rPr>
                  </w:pPr>
                </w:p>
              </w:tc>
            </w:tr>
          </w:tbl>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6849B6">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таблица № 2</w:t>
            </w:r>
          </w:p>
          <w:tbl>
            <w:tblPr>
              <w:tblW w:w="9918" w:type="dxa"/>
              <w:tblLayout w:type="fixed"/>
              <w:tblCellMar>
                <w:left w:w="10" w:type="dxa"/>
                <w:right w:w="10" w:type="dxa"/>
              </w:tblCellMar>
              <w:tblLook w:val="04A0"/>
            </w:tblPr>
            <w:tblGrid>
              <w:gridCol w:w="1980"/>
              <w:gridCol w:w="7938"/>
            </w:tblGrid>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«от», «не менее», «не ниже»,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будет соответствовать значение больше указанного или равное ему</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«до», «не более», «не выше»,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будет соответствовать значение меньше указанного или равное ему</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«от и до»,</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w:t>
                  </w:r>
                  <w:r w:rsidRPr="006849B6">
                    <w:rPr>
                      <w:rFonts w:ascii="Liberation Serif" w:hAnsi="Liberation Serif" w:cs="Liberation Serif"/>
                      <w:sz w:val="22"/>
                      <w:szCs w:val="22"/>
                    </w:rPr>
                    <w:t>«</w:t>
                  </w:r>
                  <w:r w:rsidRPr="006849B6">
                    <w:rPr>
                      <w:rFonts w:ascii="Liberation Serif" w:hAnsi="Liberation Serif" w:cs="Liberation Serif"/>
                      <w:b/>
                      <w:bCs/>
                      <w:sz w:val="22"/>
                      <w:szCs w:val="22"/>
                    </w:rPr>
                    <w:t>≥ и  ≤»,</w:t>
                  </w:r>
                  <w:r w:rsidRPr="006849B6">
                    <w:rPr>
                      <w:rFonts w:ascii="Liberation Serif" w:hAnsi="Liberation Serif" w:cs="Liberation Serif"/>
                      <w:b/>
                      <w:sz w:val="22"/>
                      <w:szCs w:val="22"/>
                    </w:rPr>
                    <w:t xml:space="preserve"> « - » (</w:t>
                  </w:r>
                  <w:r w:rsidRPr="006849B6">
                    <w:rPr>
                      <w:rFonts w:ascii="Liberation Serif" w:hAnsi="Liberation Serif" w:cs="Liberation Serif"/>
                      <w:sz w:val="22"/>
                      <w:szCs w:val="22"/>
                    </w:rPr>
                    <w:t xml:space="preserve">находящийся между минимальными и </w:t>
                  </w:r>
                  <w:r w:rsidRPr="006849B6">
                    <w:rPr>
                      <w:rFonts w:ascii="Liberation Serif" w:hAnsi="Liberation Serif" w:cs="Liberation Serif"/>
                      <w:sz w:val="22"/>
                      <w:szCs w:val="22"/>
                    </w:rPr>
                    <w:t>максимальными значениями)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 xml:space="preserve">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 требований Столбца с Инструкцией. </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Например,</w:t>
                  </w:r>
                  <w:r w:rsidRPr="006849B6">
                    <w:rPr>
                      <w:rFonts w:ascii="Liberation Serif" w:hAnsi="Liberation Serif" w:cs="Liberation Serif"/>
                      <w:sz w:val="22"/>
                      <w:szCs w:val="22"/>
                    </w:rPr>
                    <w:t xml:space="preserve"> если в описании объекта закупки указано требование:</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 xml:space="preserve">1) «от 14 до 15,6 дюймов», при этом в столбце с Инструкцией указано: «участник закупки указывает в заявке конкретное значение характеристики», то этому </w:t>
                  </w:r>
                  <w:r w:rsidRPr="006849B6">
                    <w:rPr>
                      <w:rFonts w:ascii="Liberation Serif" w:hAnsi="Liberation Serif" w:cs="Liberation Serif"/>
                      <w:sz w:val="22"/>
                      <w:szCs w:val="22"/>
                    </w:rPr>
                    <w:t>показателю будут соответствовать любые конкретные значения в пределах установленного диапазона (14; 15; 15,1 и т.п.);</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2) 20-40, при этом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Например,</w:t>
                  </w:r>
                  <w:r w:rsidRPr="006849B6">
                    <w:rPr>
                      <w:rFonts w:ascii="Liberation Serif" w:hAnsi="Liberation Serif" w:cs="Liberation Serif"/>
                      <w:sz w:val="22"/>
                      <w:szCs w:val="22"/>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 xml:space="preserve">Знак </w:t>
                  </w:r>
                  <w:r w:rsidRPr="006849B6">
                    <w:rPr>
                      <w:rFonts w:ascii="Liberation Serif" w:hAnsi="Liberation Serif" w:cs="Liberation Serif"/>
                      <w:b/>
                      <w:sz w:val="22"/>
                      <w:szCs w:val="22"/>
                    </w:rPr>
                    <w:t>«</w:t>
                  </w:r>
                  <w:r w:rsidRPr="006849B6">
                    <w:rPr>
                      <w:rFonts w:ascii="Liberation Serif" w:hAnsi="Liberation Serif" w:cs="Liberation Serif"/>
                      <w:sz w:val="22"/>
                      <w:szCs w:val="22"/>
                    </w:rPr>
                    <w:t>–</w:t>
                  </w:r>
                  <w:r w:rsidRPr="006849B6">
                    <w:rPr>
                      <w:rFonts w:ascii="Liberation Serif" w:hAnsi="Liberation Serif" w:cs="Liberation Serif"/>
                      <w:b/>
                      <w:sz w:val="22"/>
                      <w:szCs w:val="22"/>
                    </w:rPr>
                    <w:t>»,</w:t>
                  </w:r>
                  <w:r w:rsidRPr="006849B6">
                    <w:rPr>
                      <w:rFonts w:ascii="Liberation Serif" w:hAnsi="Liberation Serif" w:cs="Liberation Serif"/>
                      <w:sz w:val="22"/>
                      <w:szCs w:val="22"/>
                    </w:rPr>
                    <w:t xml:space="preserve"> слово </w:t>
                  </w:r>
                  <w:r w:rsidRPr="006849B6">
                    <w:rPr>
                      <w:rFonts w:ascii="Liberation Serif" w:hAnsi="Liberation Serif" w:cs="Liberation Serif"/>
                      <w:b/>
                      <w:sz w:val="22"/>
                      <w:szCs w:val="22"/>
                    </w:rPr>
                    <w:t>«минус»</w:t>
                  </w:r>
                  <w:r w:rsidRPr="006849B6">
                    <w:rPr>
                      <w:rFonts w:ascii="Liberation Serif" w:hAnsi="Liberation Serif" w:cs="Liberation Serif"/>
                      <w:sz w:val="22"/>
                      <w:szCs w:val="22"/>
                    </w:rPr>
                    <w:t>, находящиеся перед показателем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отрицательное число</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например,</w:t>
                  </w:r>
                  <w:r w:rsidRPr="006849B6">
                    <w:rPr>
                      <w:rFonts w:ascii="Liberation Serif" w:hAnsi="Liberation Serif" w:cs="Liberation Serif"/>
                      <w:sz w:val="22"/>
                      <w:szCs w:val="22"/>
                    </w:rPr>
                    <w:t xml:space="preserve"> если в описании объекта закупки указано требование:</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1) «≥ – 5 и ≤</w:t>
                  </w:r>
                  <w:r w:rsidRPr="006849B6">
                    <w:rPr>
                      <w:rFonts w:ascii="Liberation Serif" w:hAnsi="Liberation Serif" w:cs="Liberation Serif"/>
                      <w:bCs/>
                      <w:sz w:val="22"/>
                      <w:szCs w:val="22"/>
                    </w:rPr>
                    <w:t> 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 xml:space="preserve">Знак </w:t>
                  </w:r>
                  <w:r w:rsidRPr="006849B6">
                    <w:rPr>
                      <w:rFonts w:ascii="Liberation Serif" w:hAnsi="Liberation Serif" w:cs="Liberation Serif"/>
                      <w:b/>
                      <w:sz w:val="22"/>
                      <w:szCs w:val="22"/>
                    </w:rPr>
                    <w:t>«+»,</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 xml:space="preserve">слово </w:t>
                  </w:r>
                  <w:r w:rsidRPr="006849B6">
                    <w:rPr>
                      <w:rFonts w:ascii="Liberation Serif" w:hAnsi="Liberation Serif" w:cs="Liberation Serif"/>
                      <w:b/>
                      <w:sz w:val="22"/>
                      <w:szCs w:val="22"/>
                    </w:rPr>
                    <w:t>«плюс»,</w:t>
                  </w:r>
                  <w:r w:rsidRPr="006849B6">
                    <w:rPr>
                      <w:rFonts w:ascii="Liberation Serif" w:hAnsi="Liberation Serif" w:cs="Liberation Serif"/>
                      <w:sz w:val="22"/>
                      <w:szCs w:val="22"/>
                    </w:rPr>
                    <w:t xml:space="preserve"> находящиеся перед показателем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положительное число, при этом участник закупки может указать значение показателя без сопровождения знака «+» либо слова «плюс».</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xml:space="preserve">«;», «,», «и» </w:t>
                  </w:r>
                  <w:r w:rsidRPr="006849B6">
                    <w:rPr>
                      <w:rFonts w:ascii="Liberation Serif" w:hAnsi="Liberation Serif" w:cs="Liberation Serif"/>
                      <w:sz w:val="22"/>
                      <w:szCs w:val="22"/>
                    </w:rPr>
                    <w:t>(в случае перечислений значений показателя)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перечисление значений показателя</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xml:space="preserve">Исключение, </w:t>
                  </w:r>
                  <w:r w:rsidRPr="006849B6">
                    <w:rPr>
                      <w:rFonts w:ascii="Liberation Serif" w:hAnsi="Liberation Serif" w:cs="Liberation Serif"/>
                      <w:sz w:val="22"/>
                      <w:szCs w:val="22"/>
                    </w:rPr>
                    <w:t>если</w:t>
                  </w:r>
                  <w:r w:rsidRPr="006849B6">
                    <w:rPr>
                      <w:rFonts w:ascii="Liberation Serif" w:hAnsi="Liberation Serif" w:cs="Liberation Serif"/>
                      <w:b/>
                      <w:sz w:val="22"/>
                      <w:szCs w:val="22"/>
                    </w:rPr>
                    <w:t xml:space="preserve"> </w:t>
                  </w:r>
                  <w:r w:rsidRPr="006849B6">
                    <w:rPr>
                      <w:rFonts w:ascii="Liberation Serif"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Например,</w:t>
                  </w:r>
                  <w:r w:rsidRPr="006849B6">
                    <w:rPr>
                      <w:rFonts w:ascii="Liberation Serif"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xml:space="preserve">«и» </w:t>
                  </w:r>
                  <w:r w:rsidRPr="006849B6">
                    <w:rPr>
                      <w:rFonts w:ascii="Liberation Serif" w:hAnsi="Liberation Serif" w:cs="Liberation Serif"/>
                      <w:sz w:val="22"/>
                      <w:szCs w:val="22"/>
                    </w:rPr>
                    <w:t xml:space="preserve">(в случае, если союз «и» установлен в интервале, </w:t>
                  </w:r>
                  <w:r w:rsidRPr="006849B6">
                    <w:rPr>
                      <w:rFonts w:ascii="Liberation Serif" w:hAnsi="Liberation Serif" w:cs="Liberation Serif"/>
                      <w:sz w:val="22"/>
                      <w:szCs w:val="22"/>
                    </w:rPr>
                    <w:t>который одновременно ограничен максимальными минимальным значениями)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Например,</w:t>
                  </w:r>
                  <w:r w:rsidRPr="006849B6">
                    <w:rPr>
                      <w:rFonts w:ascii="Liberation Serif" w:hAnsi="Liberation Serif" w:cs="Liberation Serif"/>
                      <w:sz w:val="22"/>
                      <w:szCs w:val="22"/>
                    </w:rPr>
                    <w:t xml:space="preserve"> если заказчиком установлено значение характеристики (показателя) в соответствии с КТРУ: </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«или», «либо»,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обозначает, что показателю будет соответствовать любое из перечисленных значений данного показателя,</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Исключение,</w:t>
                  </w:r>
                  <w:r w:rsidRPr="006849B6">
                    <w:rPr>
                      <w:rFonts w:ascii="Liberation Serif"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«и/или», «и (или)»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xml:space="preserve">«не уже»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«не шире», «диапазон от и до»</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xml:space="preserve">«св.», «свыше», «более», «выше», «&gt;»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будет соответствовать значение превышающее установленное</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«менее», «ниже», «&lt;»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означает, что показателю будет соответствовать значение менее установленного</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 (приравнен к предлогу «к»)</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указывается в неизменном виде</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«неважно»</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b/>
                      <w:sz w:val="22"/>
                      <w:szCs w:val="22"/>
                    </w:rPr>
                    <w:t>«не указано»,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6849B6" w:rsidRPr="006849B6" w:rsidP="002513A1">
                  <w:pPr>
                    <w:ind w:firstLine="105"/>
                    <w:jc w:val="both"/>
                    <w:rPr>
                      <w:rFonts w:ascii="Liberation Serif" w:hAnsi="Liberation Serif" w:cs="Liberation Serif"/>
                      <w:sz w:val="22"/>
                      <w:szCs w:val="22"/>
                    </w:rPr>
                  </w:pPr>
                  <w:r w:rsidRPr="006849B6">
                    <w:rPr>
                      <w:rFonts w:ascii="Liberation Serif"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6849B6" w:rsidRPr="006849B6" w:rsidP="006849B6">
            <w:pPr>
              <w:ind w:firstLine="709"/>
              <w:jc w:val="both"/>
              <w:rPr>
                <w:rFonts w:ascii="Liberation Serif" w:hAnsi="Liberation Serif" w:cs="Liberation Serif"/>
                <w:sz w:val="22"/>
                <w:szCs w:val="22"/>
              </w:rPr>
            </w:pP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Температурные характеристики участник закупки должен указать относительно температурной шкалы.</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В случае указания значений показателей следующим образом, например: «ДхШхВ</w:t>
            </w:r>
            <w:r w:rsidRPr="006849B6">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sz w:val="22"/>
                <w:szCs w:val="22"/>
              </w:rPr>
              <w:t xml:space="preserve">Наименование страны происхождения товаров участник закупки указывает </w:t>
            </w:r>
            <w:r w:rsidRPr="006849B6">
              <w:rPr>
                <w:rFonts w:ascii="Liberation Serif" w:hAnsi="Liberation Serif" w:cs="Liberation Serif"/>
                <w:sz w:val="22"/>
                <w:szCs w:val="22"/>
              </w:rPr>
              <w:br/>
              <w:t>в соответствии с Общероссийским классификатором стран мира OK (MK (ИСО 3166) 004-97) 025-2001.</w:t>
            </w:r>
          </w:p>
          <w:p w:rsidR="006849B6" w:rsidRPr="006849B6" w:rsidP="006849B6">
            <w:pPr>
              <w:ind w:firstLine="709"/>
              <w:jc w:val="both"/>
              <w:rPr>
                <w:rFonts w:ascii="Liberation Serif" w:hAnsi="Liberation Serif" w:cs="Liberation Serif"/>
                <w:sz w:val="22"/>
                <w:szCs w:val="22"/>
              </w:rPr>
            </w:pPr>
            <w:r w:rsidRPr="006849B6">
              <w:rPr>
                <w:rFonts w:ascii="Liberation Serif" w:hAnsi="Liberation Serif" w:cs="Liberation Serif"/>
                <w:b/>
                <w:sz w:val="22"/>
                <w:szCs w:val="22"/>
              </w:rPr>
              <w:t>Ответственность за достоверность сведений</w:t>
            </w:r>
            <w:r w:rsidRPr="006849B6">
              <w:rPr>
                <w:rFonts w:ascii="Liberation Serif" w:hAnsi="Liberation Serif" w:cs="Liberation Serif"/>
                <w:sz w:val="22"/>
                <w:szCs w:val="22"/>
              </w:rPr>
              <w:t xml:space="preserve"> о характеристиках товара, товарном знаке, наименовании страны происхождения товара, производителе, указанных в заявке на участие </w:t>
            </w:r>
            <w:r w:rsidRPr="006849B6">
              <w:rPr>
                <w:rFonts w:ascii="Liberation Serif" w:hAnsi="Liberation Serif" w:cs="Liberation Serif"/>
                <w:sz w:val="22"/>
                <w:szCs w:val="22"/>
              </w:rPr>
              <w:br/>
              <w:t xml:space="preserve">в закупке, </w:t>
            </w:r>
            <w:r w:rsidRPr="006849B6">
              <w:rPr>
                <w:rFonts w:ascii="Liberation Serif" w:hAnsi="Liberation Serif" w:cs="Liberation Serif"/>
                <w:b/>
                <w:sz w:val="22"/>
                <w:szCs w:val="22"/>
              </w:rPr>
              <w:t>несет участник закупки</w:t>
            </w:r>
            <w:r w:rsidRPr="006849B6">
              <w:rPr>
                <w:rFonts w:ascii="Liberation Serif" w:hAnsi="Liberation Serif" w:cs="Liberation Serif"/>
                <w:sz w:val="22"/>
                <w:szCs w:val="22"/>
              </w:rPr>
              <w:t>.</w:t>
            </w:r>
          </w:p>
          <w:p w:rsidR="00D82099" w:rsidRPr="002A5E16" w:rsidP="00976A05">
            <w:pPr>
              <w:ind w:firstLine="567"/>
              <w:jc w:val="both"/>
              <w:rPr>
                <w:rFonts w:ascii="Liberation Serif" w:hAnsi="Liberation Serif" w:cs="Liberation Serif"/>
              </w:rPr>
            </w:pPr>
            <w:r w:rsidRPr="006849B6">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6849B6">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sidR="002513A1">
      <w:rPr>
        <w:noProof/>
      </w:rPr>
      <w:t>46</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B3AD-D124-4B9B-BC30-6192CFAD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3713</TotalTime>
  <Pages>46</Pages>
  <Words>8383</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Сильчук Светлана Владимировна</cp:lastModifiedBy>
  <cp:revision>63</cp:revision>
  <cp:lastPrinted>2023-04-18T09:53:00Z</cp:lastPrinted>
  <dcterms:created xsi:type="dcterms:W3CDTF">2025-01-16T08:36:00Z</dcterms:created>
  <dcterms:modified xsi:type="dcterms:W3CDTF">2025-06-02T10:22:00Z</dcterms:modified>
</cp:coreProperties>
</file>