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00184" w:rsidRPr="00E5163D" w:rsidP="00A00184">
      <w:pPr>
        <w:tabs>
          <w:tab w:val="left" w:pos="43"/>
          <w:tab w:val="left" w:pos="681"/>
        </w:tabs>
        <w:autoSpaceDE w:val="0"/>
        <w:autoSpaceDN w:val="0"/>
        <w:adjustRightInd w:val="0"/>
        <w:jc w:val="center"/>
        <w:rPr>
          <w:rFonts w:ascii="Liberation Serif" w:hAnsi="Liberation Serif" w:cs="Liberation Serif"/>
          <w:szCs w:val="24"/>
        </w:rPr>
      </w:pPr>
    </w:p>
    <w:p w:rsidR="00FE6BC2" w:rsidP="00AC1FC6">
      <w:pPr>
        <w:spacing w:after="0"/>
        <w:jc w:val="center"/>
        <w:rPr>
          <w:rFonts w:ascii="Liberation Serif" w:hAnsi="Liberation Serif" w:cs="Liberation Serif"/>
          <w:b/>
          <w:szCs w:val="24"/>
        </w:rPr>
      </w:pPr>
      <w:bookmarkStart w:id="0" w:name="P210"/>
      <w:bookmarkEnd w:id="0"/>
      <w:r>
        <w:rPr>
          <w:rFonts w:ascii="Liberation Serif" w:hAnsi="Liberation Serif" w:cs="Liberation Serif"/>
          <w:b/>
          <w:szCs w:val="24"/>
        </w:rPr>
        <w:t>Описание объекта закупки</w:t>
      </w:r>
    </w:p>
    <w:p w:rsidR="00FE6BC2" w:rsidP="00FE6BC2">
      <w:pPr>
        <w:spacing w:after="0"/>
        <w:ind w:firstLine="709"/>
        <w:jc w:val="center"/>
        <w:rPr>
          <w:rFonts w:ascii="Liberation Serif" w:hAnsi="Liberation Serif" w:cs="Liberation Serif"/>
          <w:b/>
          <w:szCs w:val="24"/>
        </w:rPr>
      </w:pPr>
    </w:p>
    <w:p w:rsidR="00FE6BC2" w:rsidRPr="00AC1FC6" w:rsidP="00FE6BC2">
      <w:pPr>
        <w:pStyle w:val="ConsPlusNormal"/>
        <w:jc w:val="center"/>
        <w:rPr>
          <w:rFonts w:ascii="Liberation Serif" w:eastAsia="Calibri" w:hAnsi="Liberation Serif" w:cs="Liberation Serif"/>
          <w:b/>
          <w:i/>
          <w:iCs/>
          <w:sz w:val="24"/>
          <w:szCs w:val="24"/>
        </w:rPr>
      </w:pPr>
      <w:r w:rsidRPr="00AC1FC6">
        <w:rPr>
          <w:rFonts w:ascii="Liberation Serif" w:eastAsia="Calibri" w:hAnsi="Liberation Serif" w:cs="Liberation Serif"/>
          <w:b/>
          <w:i/>
          <w:iCs/>
          <w:sz w:val="24"/>
          <w:szCs w:val="24"/>
        </w:rPr>
        <w:t>Функциональные, технические и качественные характеристики, эксплуатационные характеристики (при необходимости), поставляемых товаров.</w:t>
      </w:r>
    </w:p>
    <w:p w:rsidR="002E481B" w:rsidRPr="00E5163D" w:rsidP="002E481B">
      <w:pPr>
        <w:pStyle w:val="ConsPlusNormal"/>
        <w:jc w:val="center"/>
        <w:rPr>
          <w:rFonts w:ascii="Liberation Serif" w:eastAsia="Calibri" w:hAnsi="Liberation Serif" w:cs="Liberation Serif"/>
          <w:b/>
          <w:sz w:val="24"/>
          <w:szCs w:val="24"/>
          <w:lang w:eastAsia="en-US"/>
        </w:rPr>
      </w:pPr>
    </w:p>
    <w:p w:rsidR="00BD628A" w:rsidRPr="006B75D2" w:rsidP="00BD628A">
      <w:pPr>
        <w:autoSpaceDE w:val="0"/>
        <w:autoSpaceDN w:val="0"/>
        <w:adjustRightInd w:val="0"/>
        <w:spacing w:after="0" w:line="240" w:lineRule="auto"/>
        <w:rPr>
          <w:rFonts w:ascii="Liberation Serif" w:hAnsi="Liberation Serif" w:cs="Liberation Serif"/>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1802"/>
        <w:gridCol w:w="851"/>
        <w:gridCol w:w="992"/>
        <w:gridCol w:w="3260"/>
        <w:gridCol w:w="3686"/>
        <w:gridCol w:w="2126"/>
        <w:gridCol w:w="2068"/>
      </w:tblGrid>
      <w:tr w:rsidTr="002963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8"/>
        </w:trPr>
        <w:tc>
          <w:tcPr>
            <w:tcW w:w="603"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w:t>
            </w:r>
          </w:p>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п/п</w:t>
            </w:r>
          </w:p>
        </w:tc>
        <w:tc>
          <w:tcPr>
            <w:tcW w:w="1802" w:type="dxa"/>
            <w:vAlign w:val="center"/>
          </w:tcPr>
          <w:p w:rsidR="00BD628A" w:rsidRPr="00FE6BC2" w:rsidP="002963D0">
            <w:pPr>
              <w:jc w:val="center"/>
            </w:pPr>
            <w:r>
              <w:rPr>
                <w:rFonts w:ascii="Liberation Serif" w:hAnsi="Liberation Serif" w:cs="Liberation Serif"/>
                <w:szCs w:val="24"/>
              </w:rPr>
              <w:t>Наименование товара</w:t>
            </w:r>
            <w:r>
              <w:rPr>
                <w:rStyle w:val="FootnoteReference"/>
                <w:rFonts w:ascii="Liberation Serif" w:hAnsi="Liberation Serif" w:cs="Liberation Serif"/>
                <w:szCs w:val="24"/>
              </w:rPr>
              <w:footnoteReference w:id="2"/>
            </w:r>
          </w:p>
        </w:tc>
        <w:tc>
          <w:tcPr>
            <w:tcW w:w="851"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 xml:space="preserve">Ед. </w:t>
            </w:r>
          </w:p>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szCs w:val="24"/>
              </w:rPr>
              <w:t>изм.</w:t>
            </w:r>
          </w:p>
        </w:tc>
        <w:tc>
          <w:tcPr>
            <w:tcW w:w="992"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Кол-во</w:t>
            </w:r>
          </w:p>
        </w:tc>
        <w:tc>
          <w:tcPr>
            <w:tcW w:w="3260"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Pr>
                <w:rFonts w:ascii="Liberation Serif" w:hAnsi="Liberation Serif" w:cs="Liberation Serif"/>
                <w:szCs w:val="24"/>
              </w:rPr>
              <w:t xml:space="preserve">Наименование показателя </w:t>
            </w:r>
            <w:r>
              <w:rPr>
                <w:rStyle w:val="FootnoteReference"/>
                <w:rFonts w:ascii="Liberation Serif" w:hAnsi="Liberation Serif" w:cs="Liberation Serif"/>
                <w:szCs w:val="24"/>
              </w:rPr>
              <w:footnoteReference w:id="3"/>
            </w:r>
          </w:p>
        </w:tc>
        <w:tc>
          <w:tcPr>
            <w:tcW w:w="3686" w:type="dxa"/>
            <w:vAlign w:val="center"/>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Содержание (значение) показателя</w:t>
            </w:r>
            <w:r>
              <w:rPr>
                <w:rStyle w:val="FootnoteReference"/>
                <w:rFonts w:ascii="Liberation Serif" w:hAnsi="Liberation Serif" w:cs="Liberation Serif"/>
                <w:szCs w:val="24"/>
              </w:rPr>
              <w:footnoteReference w:id="4"/>
            </w:r>
          </w:p>
        </w:tc>
        <w:tc>
          <w:tcPr>
            <w:tcW w:w="2126"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Обоснование использования характеристик</w:t>
            </w:r>
            <w:r>
              <w:rPr>
                <w:rStyle w:val="FootnoteReference"/>
                <w:rFonts w:ascii="Liberation Serif" w:hAnsi="Liberation Serif" w:cs="Liberation Serif"/>
                <w:szCs w:val="24"/>
              </w:rPr>
              <w:footnoteReference w:id="5"/>
            </w:r>
          </w:p>
        </w:tc>
        <w:tc>
          <w:tcPr>
            <w:tcW w:w="2068"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Инструкция участнику закупки по формированию предложения</w:t>
            </w: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Холодильник фармацевтический</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2.00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Рабочий диапазон</w:t>
                  </w:r>
                  <w:r>
                    <w:rPr>
                      <w:rFonts w:ascii="Liberation Serif" w:hAnsi="Liberation Serif" w:cs="Liberation Serif"/>
                      <w:noProof/>
                      <w:szCs w:val="24"/>
                      <w:lang w:val="en-US"/>
                    </w:rPr>
                    <w:t xml:space="preserve"> температуры в камере, °С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2-15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28.25.13.116-00000015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Регистрация температуры</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28.25.13.116-00000015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Замок</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28.25.13.116-00000015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Стеклянная дверь</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28.25.13.116-00000015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Сигнализация при</w:t>
                  </w:r>
                  <w:r>
                    <w:rPr>
                      <w:rFonts w:ascii="Liberation Serif" w:hAnsi="Liberation Serif" w:cs="Liberation Serif"/>
                      <w:noProof/>
                      <w:szCs w:val="24"/>
                      <w:lang w:val="en-US"/>
                    </w:rPr>
                    <w:t xml:space="preserve"> отклонении температуры от заданной</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28.25.13.116-00000015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Исполнение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Холодильник</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28.25.13.116-00000015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Автоматическое отключение</w:t>
                  </w:r>
                  <w:r>
                    <w:rPr>
                      <w:rFonts w:ascii="Liberation Serif" w:hAnsi="Liberation Serif" w:cs="Liberation Serif"/>
                      <w:noProof/>
                      <w:szCs w:val="24"/>
                      <w:lang w:val="en-US"/>
                    </w:rPr>
                    <w:t xml:space="preserve"> вентилятора при открывании двери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28.25.13.116-00000015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двух</w:t>
                  </w:r>
                  <w:r>
                    <w:rPr>
                      <w:rFonts w:ascii="Liberation Serif" w:hAnsi="Liberation Serif" w:cs="Liberation Serif"/>
                      <w:noProof/>
                      <w:szCs w:val="24"/>
                      <w:lang w:val="en-US"/>
                    </w:rPr>
                    <w:t xml:space="preserve"> камер, в каждой из которых температура устанавливается и поддерживается независимо</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28.25.13.116-00000015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Отображение температуры</w:t>
                  </w:r>
                  <w:r>
                    <w:rPr>
                      <w:rFonts w:ascii="Liberation Serif" w:hAnsi="Liberation Serif" w:cs="Liberation Serif"/>
                      <w:noProof/>
                      <w:szCs w:val="24"/>
                      <w:lang w:val="en-US"/>
                    </w:rPr>
                    <w:t xml:space="preserve"> на табло панели управления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28.25.13.116-00000015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Возможность использования</w:t>
                  </w:r>
                  <w:r>
                    <w:rPr>
                      <w:rFonts w:ascii="Liberation Serif" w:hAnsi="Liberation Serif" w:cs="Liberation Serif"/>
                      <w:noProof/>
                      <w:szCs w:val="24"/>
                      <w:lang w:val="en-US"/>
                    </w:rPr>
                    <w:t xml:space="preserve"> для хранения вакцин</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28.25.13.116-00000015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Объем</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&gt; 200</w:t>
                        </w:r>
                        <w:r>
                          <w:rPr>
                            <w:rFonts w:ascii="Liberation Serif" w:hAnsi="Liberation Serif" w:cs="Liberation Serif"/>
                            <w:noProof/>
                            <w:szCs w:val="24"/>
                            <w:lang w:val="en-US"/>
                          </w:rPr>
                          <w:t xml:space="preserve"> и ≤ 350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л;^</w:t>
                  </w:r>
                  <w:r>
                    <w:rPr>
                      <w:rFonts w:ascii="Liberation Serif" w:hAnsi="Liberation Serif" w:cs="Liberation Serif"/>
                      <w:noProof/>
                      <w:szCs w:val="24"/>
                      <w:lang w:val="en-US"/>
                    </w:rPr>
                    <w:t>дм[3*]</w:t>
                  </w:r>
                  <w:r>
                    <w:rPr>
                      <w:rFonts w:ascii="Liberation Serif" w:hAnsi="Liberation Serif" w:cs="Liberation Serif"/>
                      <w:noProof/>
                      <w:szCs w:val="24"/>
                    </w:rPr>
                    <w:t xml:space="preserve"> (</w:t>
                  </w:r>
                  <w:r>
                    <w:rPr>
                      <w:rFonts w:ascii="Liberation Serif" w:hAnsi="Liberation Serif" w:cs="Liberation Serif"/>
                      <w:noProof/>
                      <w:szCs w:val="24"/>
                      <w:lang w:val="en-US"/>
                    </w:rPr>
                    <w:t>Литр;^</w:t>
                  </w:r>
                  <w:r>
                    <w:rPr>
                      <w:rFonts w:ascii="Liberation Serif" w:hAnsi="Liberation Serif" w:cs="Liberation Serif"/>
                      <w:noProof/>
                      <w:szCs w:val="24"/>
                      <w:lang w:val="en-US"/>
                    </w:rPr>
                    <w:t>кубический дециметр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28.25.13.116-00000015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bl>
    <w:p w:rsidRPr="006B75D2" w:rsidP="00BD628A">
      <w:pPr>
        <w:pStyle w:val="NoSpacing"/>
        <w:rPr>
          <w:rFonts w:ascii="Liberation Serif" w:hAnsi="Liberation Serif" w:cs="Liberation Serif"/>
        </w:rPr>
      </w:pPr>
    </w:p>
    <w:p w:rsidR="00EB040A" w:rsidRPr="00E5163D" w:rsidP="008B62B4">
      <w:pPr>
        <w:rPr>
          <w:rFonts w:ascii="Liberation Serif" w:hAnsi="Liberation Serif" w:cs="Liberation Serif"/>
          <w:b/>
          <w:szCs w:val="24"/>
        </w:rPr>
      </w:pPr>
    </w:p>
    <w:sectPr w:rsidSect="002E481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97FD4" w:rsidP="00A00184">
      <w:pPr>
        <w:spacing w:after="0" w:line="240" w:lineRule="auto"/>
      </w:pPr>
      <w:r>
        <w:separator/>
      </w:r>
    </w:p>
  </w:footnote>
  <w:footnote w:type="continuationSeparator" w:id="1">
    <w:p w:rsidR="00B97FD4" w:rsidP="00A00184">
      <w:pPr>
        <w:spacing w:after="0" w:line="240" w:lineRule="auto"/>
      </w:pPr>
      <w:r>
        <w:continuationSeparator/>
      </w:r>
    </w:p>
  </w:footnote>
  <w:footnote w:id="2">
    <w:p w:rsidR="00BD628A" w:rsidP="00BD628A">
      <w:pPr>
        <w:pStyle w:val="FootnoteText"/>
        <w:jc w:val="both"/>
      </w:pPr>
      <w:r>
        <w:rPr>
          <w:rStyle w:val="FootnoteReference"/>
        </w:rPr>
        <w:footnoteRef/>
      </w:r>
      <w:r>
        <w:t xml:space="preserve"> </w:t>
      </w:r>
      <w:r>
        <w:rPr>
          <w:rFonts w:ascii="Liberation Serif" w:hAnsi="Liberation Serif" w:cs="Liberation Serif"/>
        </w:rPr>
        <w:t>Информация указывается в соответствии с каталогом товаров, работ, услуг для обеспечения государственных и муниципальных нужд (далее – КТРУ) (при наличии в КТРУ сведений о товаре).</w:t>
      </w:r>
    </w:p>
  </w:footnote>
  <w:footnote w:id="3">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4">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5">
    <w:p w:rsidR="00BD628A" w:rsidP="00BD628A">
      <w:pPr>
        <w:pStyle w:val="FootnoteText"/>
        <w:jc w:val="both"/>
      </w:pPr>
      <w:r>
        <w:rPr>
          <w:rStyle w:val="FootnoteReference"/>
        </w:rPr>
        <w:footnoteRef/>
      </w:r>
      <w:r>
        <w:rPr>
          <w:rFonts w:ascii="Liberation Serif" w:hAnsi="Liberation Serif" w:cs="Liberation Serif"/>
        </w:rPr>
        <w:t xml:space="preserve"> Указывается код позиции КТРУ, ГОСТ (при наличии в КТРУ, ГОСТ сведений о товаре). В случае, если в позиции КТРУ требования к характеристикам товара не предусмотрены - заказчик должен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указанных в </w:t>
      </w:r>
      <w:r>
        <w:rPr>
          <w:rFonts w:ascii="Liberation Serif" w:hAnsi="Liberation Serif" w:cs="Liberation Serif"/>
        </w:rPr>
        <w:t>пп</w:t>
      </w:r>
      <w:r>
        <w:rPr>
          <w:rFonts w:ascii="Liberation Serif" w:hAnsi="Liberation Serif" w:cs="Liberation Serif"/>
        </w:rPr>
        <w:t xml:space="preserve">. «а», «б» п. 5 Правил использования КТРУ (утв. Постановлением Правительства РФ от 08.02.2017 г. № 145).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081419D-0DA1-4AA5-84C2-B13A6F9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F8"/>
    <w:rPr>
      <w:rFonts w:ascii="Times New Roman" w:hAnsi="Times New Roman" w:cs="Times New Roman"/>
      <w:sz w:val="24"/>
    </w:rPr>
  </w:style>
  <w:style w:type="paragraph" w:styleId="Heading1">
    <w:name w:val="heading 1"/>
    <w:basedOn w:val="Normal"/>
    <w:next w:val="Normal"/>
    <w:link w:val="1"/>
    <w:uiPriority w:val="9"/>
    <w:qFormat/>
    <w:rsid w:val="007F7E0C"/>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2"/>
    <w:uiPriority w:val="9"/>
    <w:semiHidden/>
    <w:unhideWhenUsed/>
    <w:qFormat/>
    <w:rsid w:val="007F7E0C"/>
    <w:pPr>
      <w:keepNext/>
      <w:keepLines/>
      <w:spacing w:before="200" w:after="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7E0C"/>
    <w:rPr>
      <w:rFonts w:ascii="Times New Roman" w:hAnsi="Times New Roman" w:eastAsiaTheme="majorEastAsia" w:cstheme="majorBidi"/>
      <w:b/>
      <w:bCs/>
      <w:sz w:val="32"/>
      <w:szCs w:val="28"/>
    </w:rPr>
  </w:style>
  <w:style w:type="character" w:customStyle="1" w:styleId="2">
    <w:name w:val="Заголовок 2 Знак"/>
    <w:basedOn w:val="DefaultParagraphFont"/>
    <w:link w:val="Heading2"/>
    <w:uiPriority w:val="9"/>
    <w:semiHidden/>
    <w:rsid w:val="007F7E0C"/>
    <w:rPr>
      <w:rFonts w:ascii="Times New Roman" w:hAnsi="Times New Roman" w:eastAsiaTheme="majorEastAsia" w:cstheme="majorBidi"/>
      <w:b/>
      <w:bCs/>
      <w:sz w:val="24"/>
      <w:szCs w:val="26"/>
    </w:rPr>
  </w:style>
  <w:style w:type="table" w:styleId="TableGrid">
    <w:name w:val="Table Grid"/>
    <w:basedOn w:val="TableNormal"/>
    <w:uiPriority w:val="59"/>
    <w:rsid w:val="0057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semiHidden/>
    <w:unhideWhenUsed/>
    <w:rsid w:val="00A001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A00184"/>
    <w:rPr>
      <w:rFonts w:ascii="Times New Roman" w:hAnsi="Times New Roman" w:cs="Times New Roman"/>
      <w:sz w:val="24"/>
    </w:rPr>
  </w:style>
  <w:style w:type="paragraph" w:styleId="Footer">
    <w:name w:val="footer"/>
    <w:basedOn w:val="Normal"/>
    <w:link w:val="a0"/>
    <w:uiPriority w:val="99"/>
    <w:semiHidden/>
    <w:unhideWhenUsed/>
    <w:rsid w:val="00A001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A00184"/>
    <w:rPr>
      <w:rFonts w:ascii="Times New Roman" w:hAnsi="Times New Roman" w:cs="Times New Roman"/>
      <w:sz w:val="24"/>
    </w:rPr>
  </w:style>
  <w:style w:type="paragraph" w:styleId="NoSpacing">
    <w:name w:val="No Spacing"/>
    <w:uiPriority w:val="1"/>
    <w:qFormat/>
    <w:rsid w:val="00A00184"/>
    <w:pPr>
      <w:spacing w:after="0" w:line="240" w:lineRule="auto"/>
    </w:pPr>
    <w:rPr>
      <w:rFonts w:ascii="Calibri" w:hAnsi="Calibri" w:cs="Times New Roman"/>
    </w:rPr>
  </w:style>
  <w:style w:type="paragraph" w:styleId="FootnoteText">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Normal"/>
    <w:link w:val="a1"/>
    <w:unhideWhenUsed/>
    <w:rsid w:val="005B2745"/>
    <w:pPr>
      <w:spacing w:after="0" w:line="240" w:lineRule="auto"/>
    </w:pPr>
    <w:rPr>
      <w:rFonts w:asciiTheme="minorHAnsi" w:eastAsiaTheme="minorHAnsi" w:hAnsiTheme="minorHAnsi" w:cstheme="minorBidi"/>
      <w:sz w:val="20"/>
      <w:szCs w:val="20"/>
    </w:rPr>
  </w:style>
  <w:style w:type="character" w:customStyle="1" w:styleId="a1">
    <w:name w:val="Текст сноски Знак"/>
    <w:aliases w:val=" Знак Знак Знак Знак Знак Знак Знак, Знак Знак Знак Знак Знак Знак1, Знак Знак Знак Знак Знак1 Знак, Знак Знак Знак Знак Знак2, Знак Знак Знак Знак1 Знак,Знак Знак Знак Знак Знак Знак Знак,Знак Знак Знак Знак1 Знак"/>
    <w:basedOn w:val="DefaultParagraphFont"/>
    <w:link w:val="FootnoteText"/>
    <w:rsid w:val="005B2745"/>
    <w:rPr>
      <w:rFonts w:eastAsiaTheme="minorHAnsi"/>
      <w:sz w:val="20"/>
      <w:szCs w:val="20"/>
    </w:rPr>
  </w:style>
  <w:style w:type="character" w:styleId="FootnoteReference">
    <w:name w:val="footnote reference"/>
    <w:basedOn w:val="DefaultParagraphFont"/>
    <w:unhideWhenUsed/>
    <w:rsid w:val="005B2745"/>
    <w:rPr>
      <w:vertAlign w:val="superscript"/>
    </w:rPr>
  </w:style>
  <w:style w:type="paragraph" w:customStyle="1" w:styleId="ConsPlusNormal">
    <w:name w:val="ConsPlusNormal"/>
    <w:link w:val="ConsPlusNormal0"/>
    <w:rsid w:val="00A63F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3F9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liev\Downloads\TZMedRashodka_KTRU.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TZMedRashodka_KTRU.dotx</Template>
  <TotalTime>2062</TotalTime>
  <Pages>5</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 Дмитрий</dc:creator>
  <cp:lastModifiedBy>Осин Андрей</cp:lastModifiedBy>
  <cp:revision>71</cp:revision>
  <dcterms:created xsi:type="dcterms:W3CDTF">2023-05-29T19:08:00Z</dcterms:created>
  <dcterms:modified xsi:type="dcterms:W3CDTF">2023-11-17T04:43:00Z</dcterms:modified>
</cp:coreProperties>
</file>