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E3" w:rsidRPr="00925463" w:rsidRDefault="00C73FE3" w:rsidP="00C73FE3">
      <w:pPr>
        <w:tabs>
          <w:tab w:val="center" w:pos="4320"/>
          <w:tab w:val="left" w:pos="5985"/>
        </w:tabs>
        <w:spacing w:line="200" w:lineRule="atLeast"/>
        <w:jc w:val="center"/>
        <w:rPr>
          <w:b/>
          <w:bCs/>
          <w:color w:val="000000"/>
        </w:rPr>
      </w:pPr>
      <w:r w:rsidRPr="00925463">
        <w:rPr>
          <w:b/>
          <w:bCs/>
          <w:color w:val="000000"/>
        </w:rPr>
        <w:t xml:space="preserve">ЧАСТЬ </w:t>
      </w:r>
      <w:r w:rsidRPr="00925463">
        <w:rPr>
          <w:b/>
          <w:bCs/>
          <w:color w:val="000000"/>
          <w:lang w:val="en-US"/>
        </w:rPr>
        <w:t>II</w:t>
      </w:r>
      <w:r w:rsidRPr="00925463">
        <w:rPr>
          <w:b/>
          <w:bCs/>
          <w:color w:val="000000"/>
        </w:rPr>
        <w:t>. ОПИСАНИЕ ОБЪЕКТА ЗАКУПКИ</w:t>
      </w:r>
    </w:p>
    <w:p w:rsidR="00C73FE3" w:rsidRPr="00925463" w:rsidRDefault="00C73FE3" w:rsidP="00C73FE3">
      <w:pPr>
        <w:tabs>
          <w:tab w:val="center" w:pos="4320"/>
          <w:tab w:val="left" w:pos="5985"/>
        </w:tabs>
        <w:spacing w:line="200" w:lineRule="atLeast"/>
        <w:jc w:val="center"/>
        <w:rPr>
          <w:b/>
          <w:bCs/>
          <w:color w:val="000000"/>
        </w:rPr>
      </w:pPr>
    </w:p>
    <w:p w:rsidR="00F06C2D" w:rsidRDefault="00BC5742" w:rsidP="00DC7E9A">
      <w:pPr>
        <w:spacing w:line="200" w:lineRule="atLeast"/>
        <w:jc w:val="center"/>
        <w:rPr>
          <w:b/>
          <w:noProof/>
        </w:rPr>
      </w:pPr>
      <w:r w:rsidRPr="00925463">
        <w:rPr>
          <w:b/>
          <w:spacing w:val="1"/>
        </w:rPr>
        <w:t>Приобретение</w:t>
      </w:r>
      <w:r w:rsidR="00925463" w:rsidRPr="00925463">
        <w:rPr>
          <w:b/>
          <w:noProof/>
        </w:rPr>
        <w:t>медицинских перчаток</w:t>
      </w:r>
    </w:p>
    <w:p w:rsidR="00925463" w:rsidRPr="00925463" w:rsidRDefault="00925463" w:rsidP="00DC7E9A">
      <w:pPr>
        <w:spacing w:line="200" w:lineRule="atLeast"/>
        <w:jc w:val="center"/>
        <w:rPr>
          <w:b/>
          <w:noProof/>
        </w:rPr>
      </w:pPr>
    </w:p>
    <w:tbl>
      <w:tblPr>
        <w:tblW w:w="10564" w:type="dxa"/>
        <w:tblLook w:val="04A0"/>
      </w:tblPr>
      <w:tblGrid>
        <w:gridCol w:w="530"/>
        <w:gridCol w:w="2538"/>
        <w:gridCol w:w="5088"/>
        <w:gridCol w:w="985"/>
        <w:gridCol w:w="704"/>
        <w:gridCol w:w="844"/>
      </w:tblGrid>
      <w:tr w:rsidR="00925463" w:rsidRPr="00290042" w:rsidTr="00290042">
        <w:trPr>
          <w:trHeight w:val="642"/>
        </w:trPr>
        <w:tc>
          <w:tcPr>
            <w:tcW w:w="530" w:type="dxa"/>
            <w:tcBorders>
              <w:top w:val="single" w:sz="4" w:space="0" w:color="auto"/>
              <w:left w:val="single" w:sz="4" w:space="0" w:color="auto"/>
              <w:bottom w:val="single" w:sz="4" w:space="0" w:color="auto"/>
              <w:right w:val="single" w:sz="4" w:space="0" w:color="auto"/>
            </w:tcBorders>
            <w:noWrap/>
            <w:hideMark/>
          </w:tcPr>
          <w:p w:rsidR="00925463" w:rsidRPr="00290042" w:rsidRDefault="00925463" w:rsidP="00290042">
            <w:pPr>
              <w:suppressAutoHyphens w:val="0"/>
              <w:spacing w:line="276" w:lineRule="auto"/>
              <w:rPr>
                <w:b/>
                <w:color w:val="000000"/>
                <w:sz w:val="22"/>
                <w:szCs w:val="22"/>
                <w:lang w:eastAsia="ru-RU"/>
              </w:rPr>
            </w:pPr>
            <w:r w:rsidRPr="00290042">
              <w:rPr>
                <w:b/>
                <w:color w:val="000000"/>
                <w:sz w:val="22"/>
                <w:szCs w:val="22"/>
                <w:lang w:eastAsia="ru-RU"/>
              </w:rPr>
              <w:t>№</w:t>
            </w:r>
          </w:p>
        </w:tc>
        <w:tc>
          <w:tcPr>
            <w:tcW w:w="2413" w:type="dxa"/>
            <w:tcBorders>
              <w:top w:val="single" w:sz="4" w:space="0" w:color="auto"/>
              <w:left w:val="nil"/>
              <w:bottom w:val="single" w:sz="4" w:space="0" w:color="auto"/>
              <w:right w:val="single" w:sz="4" w:space="0" w:color="auto"/>
            </w:tcBorders>
            <w:noWrap/>
            <w:hideMark/>
          </w:tcPr>
          <w:p w:rsidR="00925463" w:rsidRPr="00290042" w:rsidRDefault="00925463" w:rsidP="00290042">
            <w:pPr>
              <w:suppressAutoHyphens w:val="0"/>
              <w:spacing w:line="276" w:lineRule="auto"/>
              <w:rPr>
                <w:b/>
                <w:color w:val="000000"/>
                <w:sz w:val="22"/>
                <w:szCs w:val="22"/>
                <w:lang w:eastAsia="ru-RU"/>
              </w:rPr>
            </w:pPr>
            <w:r w:rsidRPr="00290042">
              <w:rPr>
                <w:b/>
                <w:color w:val="000000"/>
                <w:sz w:val="22"/>
                <w:szCs w:val="22"/>
                <w:lang w:eastAsia="ru-RU"/>
              </w:rPr>
              <w:t>Наименование</w:t>
            </w:r>
          </w:p>
        </w:tc>
        <w:tc>
          <w:tcPr>
            <w:tcW w:w="5088" w:type="dxa"/>
            <w:tcBorders>
              <w:top w:val="single" w:sz="4" w:space="0" w:color="auto"/>
              <w:left w:val="nil"/>
              <w:bottom w:val="single" w:sz="4" w:space="0" w:color="auto"/>
              <w:right w:val="single" w:sz="4" w:space="0" w:color="auto"/>
            </w:tcBorders>
            <w:noWrap/>
            <w:hideMark/>
          </w:tcPr>
          <w:p w:rsidR="00925463" w:rsidRPr="00290042" w:rsidRDefault="00925463" w:rsidP="00290042">
            <w:pPr>
              <w:suppressAutoHyphens w:val="0"/>
              <w:spacing w:line="276" w:lineRule="auto"/>
              <w:rPr>
                <w:b/>
                <w:color w:val="000000"/>
                <w:sz w:val="22"/>
                <w:szCs w:val="22"/>
                <w:lang w:eastAsia="ru-RU"/>
              </w:rPr>
            </w:pPr>
            <w:r w:rsidRPr="00290042">
              <w:rPr>
                <w:b/>
                <w:color w:val="000000"/>
                <w:sz w:val="22"/>
                <w:szCs w:val="22"/>
                <w:lang w:eastAsia="ru-RU"/>
              </w:rPr>
              <w:t>Техническое задание</w:t>
            </w:r>
          </w:p>
        </w:tc>
        <w:tc>
          <w:tcPr>
            <w:tcW w:w="985" w:type="dxa"/>
            <w:tcBorders>
              <w:top w:val="single" w:sz="4" w:space="0" w:color="auto"/>
              <w:left w:val="nil"/>
              <w:bottom w:val="single" w:sz="4" w:space="0" w:color="auto"/>
              <w:right w:val="single" w:sz="4" w:space="0" w:color="auto"/>
            </w:tcBorders>
            <w:noWrap/>
            <w:hideMark/>
          </w:tcPr>
          <w:p w:rsidR="00925463" w:rsidRPr="00290042" w:rsidRDefault="00925463" w:rsidP="00290042">
            <w:pPr>
              <w:suppressAutoHyphens w:val="0"/>
              <w:spacing w:line="276" w:lineRule="auto"/>
              <w:rPr>
                <w:b/>
                <w:color w:val="000000"/>
                <w:sz w:val="22"/>
                <w:szCs w:val="22"/>
                <w:lang w:eastAsia="ru-RU"/>
              </w:rPr>
            </w:pPr>
            <w:r w:rsidRPr="00290042">
              <w:rPr>
                <w:b/>
                <w:color w:val="000000"/>
                <w:sz w:val="22"/>
                <w:szCs w:val="22"/>
                <w:lang w:eastAsia="ru-RU"/>
              </w:rPr>
              <w:t>Размер</w:t>
            </w:r>
          </w:p>
        </w:tc>
        <w:tc>
          <w:tcPr>
            <w:tcW w:w="704" w:type="dxa"/>
            <w:tcBorders>
              <w:top w:val="single" w:sz="4" w:space="0" w:color="auto"/>
              <w:left w:val="nil"/>
              <w:bottom w:val="single" w:sz="4" w:space="0" w:color="auto"/>
              <w:right w:val="single" w:sz="4" w:space="0" w:color="auto"/>
            </w:tcBorders>
            <w:noWrap/>
            <w:hideMark/>
          </w:tcPr>
          <w:p w:rsidR="00925463" w:rsidRPr="00290042" w:rsidRDefault="00925463" w:rsidP="00290042">
            <w:pPr>
              <w:suppressAutoHyphens w:val="0"/>
              <w:spacing w:line="276" w:lineRule="auto"/>
              <w:rPr>
                <w:b/>
                <w:color w:val="000000"/>
                <w:sz w:val="22"/>
                <w:szCs w:val="22"/>
                <w:lang w:eastAsia="ru-RU"/>
              </w:rPr>
            </w:pPr>
            <w:r w:rsidRPr="00290042">
              <w:rPr>
                <w:b/>
                <w:color w:val="000000"/>
                <w:sz w:val="22"/>
                <w:szCs w:val="22"/>
                <w:lang w:eastAsia="ru-RU"/>
              </w:rPr>
              <w:t>Ед. Изм.</w:t>
            </w:r>
          </w:p>
        </w:tc>
        <w:tc>
          <w:tcPr>
            <w:tcW w:w="844" w:type="dxa"/>
            <w:tcBorders>
              <w:top w:val="single" w:sz="4" w:space="0" w:color="auto"/>
              <w:left w:val="nil"/>
              <w:bottom w:val="single" w:sz="4" w:space="0" w:color="auto"/>
              <w:right w:val="single" w:sz="4" w:space="0" w:color="auto"/>
            </w:tcBorders>
            <w:noWrap/>
            <w:hideMark/>
          </w:tcPr>
          <w:p w:rsidR="00925463" w:rsidRPr="00290042" w:rsidRDefault="00925463" w:rsidP="00290042">
            <w:pPr>
              <w:suppressAutoHyphens w:val="0"/>
              <w:spacing w:line="276" w:lineRule="auto"/>
              <w:rPr>
                <w:b/>
                <w:color w:val="000000"/>
                <w:sz w:val="22"/>
                <w:szCs w:val="22"/>
                <w:lang w:eastAsia="ru-RU"/>
              </w:rPr>
            </w:pPr>
            <w:r w:rsidRPr="00290042">
              <w:rPr>
                <w:b/>
                <w:color w:val="000000"/>
                <w:sz w:val="22"/>
                <w:szCs w:val="22"/>
                <w:lang w:eastAsia="ru-RU"/>
              </w:rPr>
              <w:t>Кол-во</w:t>
            </w:r>
          </w:p>
        </w:tc>
      </w:tr>
      <w:tr w:rsidR="00F45746" w:rsidRPr="00290042" w:rsidTr="00290042">
        <w:trPr>
          <w:trHeight w:val="537"/>
        </w:trPr>
        <w:tc>
          <w:tcPr>
            <w:tcW w:w="530" w:type="dxa"/>
            <w:tcBorders>
              <w:top w:val="nil"/>
              <w:left w:val="single" w:sz="4" w:space="0" w:color="auto"/>
              <w:bottom w:val="single" w:sz="4" w:space="0" w:color="auto"/>
              <w:right w:val="single" w:sz="4" w:space="0" w:color="auto"/>
            </w:tcBorders>
            <w:noWrap/>
            <w:hideMark/>
          </w:tcPr>
          <w:p w:rsidR="00F45746" w:rsidRPr="00290042" w:rsidRDefault="00F45746" w:rsidP="00290042">
            <w:pPr>
              <w:suppressAutoHyphens w:val="0"/>
              <w:spacing w:line="276" w:lineRule="auto"/>
              <w:rPr>
                <w:color w:val="000000"/>
                <w:sz w:val="22"/>
                <w:szCs w:val="22"/>
                <w:lang w:eastAsia="ru-RU"/>
              </w:rPr>
            </w:pPr>
            <w:r w:rsidRPr="00290042">
              <w:rPr>
                <w:color w:val="000000"/>
                <w:sz w:val="22"/>
                <w:szCs w:val="22"/>
                <w:lang w:eastAsia="ru-RU"/>
              </w:rPr>
              <w:t>1</w:t>
            </w:r>
          </w:p>
        </w:tc>
        <w:tc>
          <w:tcPr>
            <w:tcW w:w="2413" w:type="dxa"/>
            <w:tcBorders>
              <w:top w:val="nil"/>
              <w:left w:val="nil"/>
              <w:bottom w:val="single" w:sz="4" w:space="0" w:color="auto"/>
              <w:right w:val="single" w:sz="4" w:space="0" w:color="auto"/>
            </w:tcBorders>
            <w:hideMark/>
          </w:tcPr>
          <w:p w:rsidR="00F45746" w:rsidRPr="00290042" w:rsidRDefault="00F45746" w:rsidP="00290042">
            <w:pPr>
              <w:spacing w:line="276" w:lineRule="auto"/>
              <w:rPr>
                <w:sz w:val="22"/>
                <w:szCs w:val="22"/>
              </w:rPr>
            </w:pPr>
            <w:r w:rsidRPr="00290042">
              <w:rPr>
                <w:sz w:val="22"/>
                <w:szCs w:val="22"/>
              </w:rPr>
              <w:t xml:space="preserve">Перчатки смотровые/процедурные </w:t>
            </w:r>
            <w:proofErr w:type="spellStart"/>
            <w:r w:rsidRPr="00290042">
              <w:rPr>
                <w:sz w:val="22"/>
                <w:szCs w:val="22"/>
              </w:rPr>
              <w:t>нитриловые</w:t>
            </w:r>
            <w:proofErr w:type="spellEnd"/>
            <w:r w:rsidRPr="00290042">
              <w:rPr>
                <w:sz w:val="22"/>
                <w:szCs w:val="22"/>
              </w:rPr>
              <w:t>, неопудренные, нестерильные</w:t>
            </w:r>
          </w:p>
          <w:p w:rsidR="00F45746" w:rsidRPr="00290042" w:rsidRDefault="00F45746" w:rsidP="00290042">
            <w:pPr>
              <w:spacing w:line="276" w:lineRule="auto"/>
              <w:rPr>
                <w:sz w:val="22"/>
                <w:szCs w:val="22"/>
              </w:rPr>
            </w:pPr>
            <w:r w:rsidRPr="00290042">
              <w:rPr>
                <w:color w:val="FF0000"/>
                <w:sz w:val="22"/>
                <w:szCs w:val="22"/>
              </w:rPr>
              <w:t>22.19.60.119-00000008</w:t>
            </w:r>
          </w:p>
          <w:p w:rsidR="00F45746" w:rsidRPr="00290042" w:rsidRDefault="00F45746" w:rsidP="00290042">
            <w:pPr>
              <w:spacing w:line="276" w:lineRule="auto"/>
              <w:rPr>
                <w:bCs/>
                <w:sz w:val="22"/>
                <w:szCs w:val="22"/>
              </w:rPr>
            </w:pPr>
          </w:p>
        </w:tc>
        <w:tc>
          <w:tcPr>
            <w:tcW w:w="5088" w:type="dxa"/>
            <w:vMerge w:val="restart"/>
            <w:tcBorders>
              <w:top w:val="single" w:sz="4" w:space="0" w:color="auto"/>
              <w:left w:val="nil"/>
              <w:bottom w:val="single" w:sz="4" w:space="0" w:color="auto"/>
              <w:right w:val="single" w:sz="4" w:space="0" w:color="auto"/>
            </w:tcBorders>
          </w:tcPr>
          <w:p w:rsidR="00F45746" w:rsidRPr="00290042" w:rsidRDefault="008A4BB8" w:rsidP="00290042">
            <w:pPr>
              <w:spacing w:line="276" w:lineRule="auto"/>
              <w:jc w:val="both"/>
              <w:rPr>
                <w:sz w:val="22"/>
                <w:szCs w:val="22"/>
              </w:rPr>
            </w:pPr>
            <w:r w:rsidRPr="00290042">
              <w:rPr>
                <w:color w:val="000000"/>
                <w:sz w:val="22"/>
                <w:szCs w:val="22"/>
              </w:rPr>
              <w:t xml:space="preserve">Перчатки смотровые (диагностические) </w:t>
            </w:r>
            <w:proofErr w:type="spellStart"/>
            <w:r w:rsidRPr="00290042">
              <w:rPr>
                <w:color w:val="000000"/>
                <w:sz w:val="22"/>
                <w:szCs w:val="22"/>
              </w:rPr>
              <w:t>нитриловые</w:t>
            </w:r>
            <w:proofErr w:type="spellEnd"/>
            <w:r w:rsidRPr="00290042">
              <w:rPr>
                <w:color w:val="000000"/>
                <w:sz w:val="22"/>
                <w:szCs w:val="22"/>
              </w:rPr>
              <w:t xml:space="preserve"> белого или бежевого цвета для объективной оценки характера выделений, так как светлый оттенок перчатки предотвращает искажение цветопередачи характера биологической жидкости. Для универсального применения в области медицины, неопудренные нестерильные для диагностических обследований и терапевтических процедур. С внутренним полимерным покрытием для легкости надевания и смены перчаток во влажной среде. </w:t>
            </w:r>
            <w:proofErr w:type="gramStart"/>
            <w:r w:rsidRPr="00290042">
              <w:rPr>
                <w:color w:val="000000"/>
                <w:sz w:val="22"/>
                <w:szCs w:val="22"/>
              </w:rPr>
              <w:t>Форма перчатки плоская, одинаковые для левой и правой руки, манжета с валиком.</w:t>
            </w:r>
            <w:proofErr w:type="gramEnd"/>
            <w:r w:rsidRPr="00290042">
              <w:rPr>
                <w:color w:val="000000"/>
                <w:sz w:val="22"/>
                <w:szCs w:val="22"/>
              </w:rPr>
              <w:t xml:space="preserve"> Текстурированные на пальцах и ладони. Длина перчатки не менее 285, но не более 300 мм для дополнительной защиты предплечья. Толщина одной стенки: Ладонь (центр) не менее 0,12 мм; Палец (13 мм от кончика) не менее 0,16 мм. Герметичность AQL не более 1,5.  Соответствие ГОСТу 52239 - 2004.</w:t>
            </w:r>
          </w:p>
        </w:tc>
        <w:tc>
          <w:tcPr>
            <w:tcW w:w="985"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val="en-US" w:eastAsia="ru-RU"/>
              </w:rPr>
            </w:pPr>
            <w:r w:rsidRPr="00290042">
              <w:rPr>
                <w:color w:val="000000"/>
                <w:sz w:val="22"/>
                <w:szCs w:val="22"/>
                <w:lang w:val="en-US" w:eastAsia="ru-RU"/>
              </w:rPr>
              <w:t>L</w:t>
            </w:r>
          </w:p>
        </w:tc>
        <w:tc>
          <w:tcPr>
            <w:tcW w:w="704"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1400</w:t>
            </w:r>
          </w:p>
        </w:tc>
      </w:tr>
      <w:tr w:rsidR="00F45746" w:rsidRPr="00290042" w:rsidTr="00290042">
        <w:trPr>
          <w:trHeight w:val="559"/>
        </w:trPr>
        <w:tc>
          <w:tcPr>
            <w:tcW w:w="530" w:type="dxa"/>
            <w:tcBorders>
              <w:top w:val="nil"/>
              <w:left w:val="single" w:sz="4" w:space="0" w:color="auto"/>
              <w:bottom w:val="single" w:sz="4" w:space="0" w:color="auto"/>
              <w:right w:val="single" w:sz="4" w:space="0" w:color="auto"/>
            </w:tcBorders>
            <w:noWrap/>
            <w:hideMark/>
          </w:tcPr>
          <w:p w:rsidR="00F45746" w:rsidRPr="00290042" w:rsidRDefault="00F45746" w:rsidP="00290042">
            <w:pPr>
              <w:suppressAutoHyphens w:val="0"/>
              <w:spacing w:line="276" w:lineRule="auto"/>
              <w:rPr>
                <w:color w:val="000000"/>
                <w:sz w:val="22"/>
                <w:szCs w:val="22"/>
                <w:lang w:eastAsia="ru-RU"/>
              </w:rPr>
            </w:pPr>
            <w:r w:rsidRPr="00290042">
              <w:rPr>
                <w:color w:val="000000"/>
                <w:sz w:val="22"/>
                <w:szCs w:val="22"/>
                <w:lang w:eastAsia="ru-RU"/>
              </w:rPr>
              <w:t>2</w:t>
            </w:r>
          </w:p>
        </w:tc>
        <w:tc>
          <w:tcPr>
            <w:tcW w:w="2413" w:type="dxa"/>
            <w:tcBorders>
              <w:top w:val="nil"/>
              <w:left w:val="nil"/>
              <w:bottom w:val="single" w:sz="4" w:space="0" w:color="auto"/>
              <w:right w:val="single" w:sz="4" w:space="0" w:color="auto"/>
            </w:tcBorders>
            <w:hideMark/>
          </w:tcPr>
          <w:p w:rsidR="00F45746" w:rsidRPr="00290042" w:rsidRDefault="00F45746" w:rsidP="00290042">
            <w:pPr>
              <w:spacing w:line="276" w:lineRule="auto"/>
              <w:rPr>
                <w:sz w:val="22"/>
                <w:szCs w:val="22"/>
              </w:rPr>
            </w:pPr>
            <w:r w:rsidRPr="00290042">
              <w:rPr>
                <w:sz w:val="22"/>
                <w:szCs w:val="22"/>
              </w:rPr>
              <w:t xml:space="preserve">Перчатки смотровые/процедурные </w:t>
            </w:r>
            <w:proofErr w:type="spellStart"/>
            <w:r w:rsidRPr="00290042">
              <w:rPr>
                <w:sz w:val="22"/>
                <w:szCs w:val="22"/>
              </w:rPr>
              <w:t>нитриловые</w:t>
            </w:r>
            <w:proofErr w:type="spellEnd"/>
            <w:r w:rsidRPr="00290042">
              <w:rPr>
                <w:sz w:val="22"/>
                <w:szCs w:val="22"/>
              </w:rPr>
              <w:t>, неопудренные, нестерильные</w:t>
            </w:r>
          </w:p>
          <w:p w:rsidR="00F45746" w:rsidRPr="00290042" w:rsidRDefault="00F45746" w:rsidP="00290042">
            <w:pPr>
              <w:spacing w:line="276" w:lineRule="auto"/>
              <w:rPr>
                <w:sz w:val="22"/>
                <w:szCs w:val="22"/>
              </w:rPr>
            </w:pPr>
            <w:r w:rsidRPr="00290042">
              <w:rPr>
                <w:color w:val="FF0000"/>
                <w:sz w:val="22"/>
                <w:szCs w:val="22"/>
              </w:rPr>
              <w:t>22.19.60.119-00000008</w:t>
            </w:r>
          </w:p>
          <w:p w:rsidR="00F45746" w:rsidRPr="00290042" w:rsidRDefault="00F45746" w:rsidP="00290042">
            <w:pPr>
              <w:suppressAutoHyphens w:val="0"/>
              <w:spacing w:line="276" w:lineRule="auto"/>
              <w:rPr>
                <w:color w:val="000000"/>
                <w:sz w:val="22"/>
                <w:szCs w:val="22"/>
                <w:lang w:eastAsia="ru-RU"/>
              </w:rPr>
            </w:pPr>
          </w:p>
        </w:tc>
        <w:tc>
          <w:tcPr>
            <w:tcW w:w="5088" w:type="dxa"/>
            <w:vMerge/>
            <w:tcBorders>
              <w:top w:val="single" w:sz="4" w:space="0" w:color="auto"/>
              <w:left w:val="nil"/>
              <w:bottom w:val="single" w:sz="4" w:space="0" w:color="auto"/>
              <w:right w:val="single" w:sz="4" w:space="0" w:color="auto"/>
            </w:tcBorders>
          </w:tcPr>
          <w:p w:rsidR="00F45746" w:rsidRPr="00290042" w:rsidRDefault="00F45746" w:rsidP="00290042">
            <w:pPr>
              <w:spacing w:line="276" w:lineRule="auto"/>
              <w:rPr>
                <w:color w:val="000000"/>
                <w:sz w:val="22"/>
                <w:szCs w:val="22"/>
                <w:lang w:eastAsia="ru-RU"/>
              </w:rPr>
            </w:pPr>
          </w:p>
        </w:tc>
        <w:tc>
          <w:tcPr>
            <w:tcW w:w="985"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val="en-US" w:eastAsia="ru-RU"/>
              </w:rPr>
            </w:pPr>
            <w:r w:rsidRPr="00290042">
              <w:rPr>
                <w:color w:val="000000"/>
                <w:sz w:val="22"/>
                <w:szCs w:val="22"/>
                <w:lang w:val="en-US" w:eastAsia="ru-RU"/>
              </w:rPr>
              <w:t>M</w:t>
            </w:r>
          </w:p>
        </w:tc>
        <w:tc>
          <w:tcPr>
            <w:tcW w:w="704"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7000</w:t>
            </w:r>
          </w:p>
        </w:tc>
      </w:tr>
      <w:tr w:rsidR="00F45746" w:rsidRPr="00290042" w:rsidTr="00290042">
        <w:trPr>
          <w:trHeight w:val="567"/>
        </w:trPr>
        <w:tc>
          <w:tcPr>
            <w:tcW w:w="530" w:type="dxa"/>
            <w:tcBorders>
              <w:top w:val="nil"/>
              <w:left w:val="single" w:sz="4" w:space="0" w:color="auto"/>
              <w:bottom w:val="single" w:sz="4" w:space="0" w:color="auto"/>
              <w:right w:val="single" w:sz="4" w:space="0" w:color="auto"/>
            </w:tcBorders>
            <w:noWrap/>
            <w:hideMark/>
          </w:tcPr>
          <w:p w:rsidR="00F45746" w:rsidRPr="00290042" w:rsidRDefault="00F45746" w:rsidP="00290042">
            <w:pPr>
              <w:suppressAutoHyphens w:val="0"/>
              <w:spacing w:line="276" w:lineRule="auto"/>
              <w:rPr>
                <w:color w:val="000000"/>
                <w:sz w:val="22"/>
                <w:szCs w:val="22"/>
                <w:lang w:eastAsia="ru-RU"/>
              </w:rPr>
            </w:pPr>
            <w:r w:rsidRPr="00290042">
              <w:rPr>
                <w:color w:val="000000"/>
                <w:sz w:val="22"/>
                <w:szCs w:val="22"/>
                <w:lang w:eastAsia="ru-RU"/>
              </w:rPr>
              <w:t>3</w:t>
            </w:r>
          </w:p>
        </w:tc>
        <w:tc>
          <w:tcPr>
            <w:tcW w:w="2413" w:type="dxa"/>
            <w:tcBorders>
              <w:top w:val="nil"/>
              <w:left w:val="nil"/>
              <w:bottom w:val="single" w:sz="4" w:space="0" w:color="auto"/>
              <w:right w:val="single" w:sz="4" w:space="0" w:color="auto"/>
            </w:tcBorders>
            <w:hideMark/>
          </w:tcPr>
          <w:p w:rsidR="00F45746" w:rsidRPr="00290042" w:rsidRDefault="00F45746" w:rsidP="00290042">
            <w:pPr>
              <w:spacing w:line="276" w:lineRule="auto"/>
              <w:rPr>
                <w:sz w:val="22"/>
                <w:szCs w:val="22"/>
              </w:rPr>
            </w:pPr>
            <w:r w:rsidRPr="00290042">
              <w:rPr>
                <w:sz w:val="22"/>
                <w:szCs w:val="22"/>
              </w:rPr>
              <w:t xml:space="preserve">Перчатки смотровые/процедурные </w:t>
            </w:r>
            <w:proofErr w:type="spellStart"/>
            <w:r w:rsidRPr="00290042">
              <w:rPr>
                <w:sz w:val="22"/>
                <w:szCs w:val="22"/>
              </w:rPr>
              <w:t>нитриловые</w:t>
            </w:r>
            <w:proofErr w:type="spellEnd"/>
            <w:r w:rsidRPr="00290042">
              <w:rPr>
                <w:sz w:val="22"/>
                <w:szCs w:val="22"/>
              </w:rPr>
              <w:t>, неопудренные, нестерильные</w:t>
            </w:r>
          </w:p>
          <w:p w:rsidR="00F45746" w:rsidRPr="00290042" w:rsidRDefault="00F45746" w:rsidP="00290042">
            <w:pPr>
              <w:spacing w:line="276" w:lineRule="auto"/>
              <w:rPr>
                <w:sz w:val="22"/>
                <w:szCs w:val="22"/>
              </w:rPr>
            </w:pPr>
            <w:r w:rsidRPr="00290042">
              <w:rPr>
                <w:color w:val="FF0000"/>
                <w:sz w:val="22"/>
                <w:szCs w:val="22"/>
              </w:rPr>
              <w:t>22.19.60.119-00000008</w:t>
            </w:r>
          </w:p>
          <w:p w:rsidR="00F45746" w:rsidRPr="00290042" w:rsidRDefault="00F45746" w:rsidP="00290042">
            <w:pPr>
              <w:suppressAutoHyphens w:val="0"/>
              <w:spacing w:line="276" w:lineRule="auto"/>
              <w:rPr>
                <w:color w:val="000000"/>
                <w:sz w:val="22"/>
                <w:szCs w:val="22"/>
                <w:lang w:eastAsia="ru-RU"/>
              </w:rPr>
            </w:pPr>
          </w:p>
        </w:tc>
        <w:tc>
          <w:tcPr>
            <w:tcW w:w="5088" w:type="dxa"/>
            <w:vMerge/>
            <w:tcBorders>
              <w:top w:val="single" w:sz="4" w:space="0" w:color="auto"/>
              <w:left w:val="nil"/>
              <w:bottom w:val="single" w:sz="4" w:space="0" w:color="auto"/>
              <w:right w:val="single" w:sz="4" w:space="0" w:color="auto"/>
            </w:tcBorders>
          </w:tcPr>
          <w:p w:rsidR="00F45746" w:rsidRPr="00290042" w:rsidRDefault="00F45746" w:rsidP="00290042">
            <w:pPr>
              <w:suppressAutoHyphens w:val="0"/>
              <w:spacing w:line="276" w:lineRule="auto"/>
              <w:rPr>
                <w:color w:val="000000"/>
                <w:sz w:val="22"/>
                <w:szCs w:val="22"/>
                <w:lang w:eastAsia="ru-RU"/>
              </w:rPr>
            </w:pPr>
          </w:p>
        </w:tc>
        <w:tc>
          <w:tcPr>
            <w:tcW w:w="985"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S</w:t>
            </w:r>
          </w:p>
        </w:tc>
        <w:tc>
          <w:tcPr>
            <w:tcW w:w="704"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4000</w:t>
            </w:r>
          </w:p>
        </w:tc>
      </w:tr>
      <w:tr w:rsidR="00F45746" w:rsidRPr="00290042" w:rsidTr="00290042">
        <w:trPr>
          <w:trHeight w:val="567"/>
        </w:trPr>
        <w:tc>
          <w:tcPr>
            <w:tcW w:w="530" w:type="dxa"/>
            <w:tcBorders>
              <w:top w:val="nil"/>
              <w:left w:val="single" w:sz="4" w:space="0" w:color="auto"/>
              <w:bottom w:val="single" w:sz="4" w:space="0" w:color="auto"/>
              <w:right w:val="single" w:sz="4" w:space="0" w:color="auto"/>
            </w:tcBorders>
            <w:noWrap/>
          </w:tcPr>
          <w:p w:rsidR="00F45746" w:rsidRPr="00290042" w:rsidRDefault="00F45746" w:rsidP="00290042">
            <w:pPr>
              <w:suppressAutoHyphens w:val="0"/>
              <w:spacing w:line="276" w:lineRule="auto"/>
              <w:rPr>
                <w:color w:val="000000"/>
                <w:sz w:val="22"/>
                <w:szCs w:val="22"/>
                <w:lang w:eastAsia="ru-RU"/>
              </w:rPr>
            </w:pPr>
            <w:r w:rsidRPr="00290042">
              <w:rPr>
                <w:color w:val="000000"/>
                <w:sz w:val="22"/>
                <w:szCs w:val="22"/>
                <w:lang w:eastAsia="ru-RU"/>
              </w:rPr>
              <w:t>4</w:t>
            </w:r>
          </w:p>
        </w:tc>
        <w:tc>
          <w:tcPr>
            <w:tcW w:w="2413" w:type="dxa"/>
            <w:tcBorders>
              <w:top w:val="nil"/>
              <w:left w:val="nil"/>
              <w:bottom w:val="single" w:sz="4" w:space="0" w:color="auto"/>
              <w:right w:val="single" w:sz="4" w:space="0" w:color="auto"/>
            </w:tcBorders>
          </w:tcPr>
          <w:p w:rsidR="00F45746" w:rsidRPr="00290042" w:rsidRDefault="00F45746" w:rsidP="00290042">
            <w:pPr>
              <w:spacing w:line="276" w:lineRule="auto"/>
              <w:rPr>
                <w:sz w:val="22"/>
                <w:szCs w:val="22"/>
              </w:rPr>
            </w:pPr>
            <w:r w:rsidRPr="00290042">
              <w:rPr>
                <w:sz w:val="22"/>
                <w:szCs w:val="22"/>
              </w:rPr>
              <w:t xml:space="preserve">Перчатки </w:t>
            </w:r>
            <w:proofErr w:type="gramStart"/>
            <w:r w:rsidRPr="00290042">
              <w:rPr>
                <w:sz w:val="22"/>
                <w:szCs w:val="22"/>
              </w:rPr>
              <w:t>смотровые-процедурные</w:t>
            </w:r>
            <w:proofErr w:type="gramEnd"/>
            <w:r w:rsidRPr="00290042">
              <w:rPr>
                <w:sz w:val="22"/>
                <w:szCs w:val="22"/>
              </w:rPr>
              <w:t xml:space="preserve"> из латекса гевеи, неопудренные, нестерильные</w:t>
            </w:r>
          </w:p>
          <w:p w:rsidR="00F45746" w:rsidRPr="00290042" w:rsidRDefault="00F45746" w:rsidP="00290042">
            <w:pPr>
              <w:autoSpaceDE w:val="0"/>
              <w:autoSpaceDN w:val="0"/>
              <w:adjustRightInd w:val="0"/>
              <w:spacing w:line="276" w:lineRule="auto"/>
              <w:rPr>
                <w:color w:val="FF0000"/>
                <w:sz w:val="22"/>
                <w:szCs w:val="22"/>
              </w:rPr>
            </w:pPr>
            <w:r w:rsidRPr="00290042">
              <w:rPr>
                <w:color w:val="FF0000"/>
                <w:sz w:val="22"/>
                <w:szCs w:val="22"/>
              </w:rPr>
              <w:t>22.19.60.119-00000002</w:t>
            </w:r>
          </w:p>
          <w:p w:rsidR="00F45746" w:rsidRPr="00290042" w:rsidRDefault="00F45746" w:rsidP="00290042">
            <w:pPr>
              <w:autoSpaceDE w:val="0"/>
              <w:autoSpaceDN w:val="0"/>
              <w:adjustRightInd w:val="0"/>
              <w:spacing w:line="276" w:lineRule="auto"/>
              <w:rPr>
                <w:sz w:val="22"/>
                <w:szCs w:val="22"/>
              </w:rPr>
            </w:pPr>
            <w:r w:rsidRPr="00290042">
              <w:rPr>
                <w:color w:val="FF0000"/>
                <w:sz w:val="22"/>
                <w:szCs w:val="22"/>
              </w:rPr>
              <w:t> </w:t>
            </w:r>
          </w:p>
        </w:tc>
        <w:tc>
          <w:tcPr>
            <w:tcW w:w="5088" w:type="dxa"/>
            <w:vMerge w:val="restart"/>
            <w:tcBorders>
              <w:top w:val="single" w:sz="4" w:space="0" w:color="auto"/>
              <w:left w:val="nil"/>
              <w:bottom w:val="single" w:sz="4" w:space="0" w:color="auto"/>
              <w:right w:val="single" w:sz="4" w:space="0" w:color="auto"/>
            </w:tcBorders>
          </w:tcPr>
          <w:p w:rsidR="00F45746" w:rsidRPr="00290042" w:rsidRDefault="008A4BB8" w:rsidP="00290042">
            <w:pPr>
              <w:spacing w:line="276" w:lineRule="auto"/>
              <w:jc w:val="both"/>
              <w:rPr>
                <w:sz w:val="22"/>
                <w:szCs w:val="22"/>
              </w:rPr>
            </w:pPr>
            <w:r w:rsidRPr="00290042">
              <w:rPr>
                <w:color w:val="000000"/>
                <w:sz w:val="22"/>
                <w:szCs w:val="22"/>
              </w:rPr>
              <w:t xml:space="preserve">Перчатки диагностические неопудренные для проведения медицинских исследований, диагностических и терапевтических процедур. Материал изготовления – латекс натурального каучука. Поверхность без опудривания. Должны быть хлорированные с обеих сторон (двойная хлоринация). Поверхность перчаток (внутренняя и внешняя) должна быть без смазки и любых полимерных покрытий. Технология обработки внутренней поверхности перчаток должна: защищать кожу рук персонала от высокой кислотности; поддерживать естественный уровень кислотного баланса рН от 5,0 до 9,0 (указать); снижать раздражающее воздействие изделия. Информация о наличии естественного уровня кислотного баланса рН и двойной хлоринации обязательно должна быть указана на групповой упаковке изделия для идентификации поставляемого товара. Перчатки должны быть универсальной формы, полностью текстурированные. Манжета с валиком. AQL не более 1,5. Длина не менее 240 мм. Толщина двух </w:t>
            </w:r>
            <w:r w:rsidRPr="00290042">
              <w:rPr>
                <w:color w:val="000000"/>
                <w:sz w:val="22"/>
                <w:szCs w:val="22"/>
              </w:rPr>
              <w:lastRenderedPageBreak/>
              <w:t xml:space="preserve">стенок перчатки (13±3 мм от вершины среднего пальца) не менее 0,30 мм, в центре ладони не менее 0,24 мм. Усилие в момент разрыва до ускоренного старения не менее 7,0 Н. Упаковка в картонный или пластиковый диспенсер, количество не менее 50 пар. Должны соответствовать ГОСТ </w:t>
            </w:r>
            <w:proofErr w:type="gramStart"/>
            <w:r w:rsidRPr="00290042">
              <w:rPr>
                <w:color w:val="000000"/>
                <w:sz w:val="22"/>
                <w:szCs w:val="22"/>
              </w:rPr>
              <w:t>Р</w:t>
            </w:r>
            <w:proofErr w:type="gramEnd"/>
            <w:r w:rsidRPr="00290042">
              <w:rPr>
                <w:color w:val="000000"/>
                <w:sz w:val="22"/>
                <w:szCs w:val="22"/>
              </w:rPr>
              <w:t xml:space="preserve"> 52239-2004. Требуемые характеристики обусловлены особенностями проводимых процедур (стоматологические и гинекологические практики, осмотры, диагностические процедуры), а также необходимостью дополнительной защиты рук персонала (естественный кислотный баланс кожи) при длительной работе в перчатках</w:t>
            </w:r>
            <w:r w:rsidR="00290042">
              <w:rPr>
                <w:color w:val="000000"/>
                <w:sz w:val="22"/>
                <w:szCs w:val="22"/>
              </w:rPr>
              <w:t xml:space="preserve"> </w:t>
            </w:r>
            <w:r w:rsidR="00F45746" w:rsidRPr="00290042">
              <w:rPr>
                <w:sz w:val="22"/>
                <w:szCs w:val="22"/>
              </w:rPr>
              <w:t>специалиста индивидуально на основании его антропометрических характеристик</w:t>
            </w:r>
          </w:p>
        </w:tc>
        <w:tc>
          <w:tcPr>
            <w:tcW w:w="985" w:type="dxa"/>
            <w:tcBorders>
              <w:top w:val="nil"/>
              <w:left w:val="nil"/>
              <w:bottom w:val="single" w:sz="4" w:space="0" w:color="auto"/>
              <w:right w:val="single" w:sz="4" w:space="0" w:color="auto"/>
            </w:tcBorders>
            <w:vAlign w:val="center"/>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lastRenderedPageBreak/>
              <w:t>S</w:t>
            </w:r>
          </w:p>
        </w:tc>
        <w:tc>
          <w:tcPr>
            <w:tcW w:w="704" w:type="dxa"/>
            <w:tcBorders>
              <w:top w:val="nil"/>
              <w:left w:val="nil"/>
              <w:bottom w:val="single" w:sz="4" w:space="0" w:color="auto"/>
              <w:right w:val="single" w:sz="4" w:space="0" w:color="auto"/>
            </w:tcBorders>
            <w:vAlign w:val="center"/>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3000</w:t>
            </w:r>
          </w:p>
        </w:tc>
      </w:tr>
      <w:tr w:rsidR="00F45746" w:rsidRPr="00290042" w:rsidTr="00290042">
        <w:trPr>
          <w:trHeight w:val="567"/>
        </w:trPr>
        <w:tc>
          <w:tcPr>
            <w:tcW w:w="530" w:type="dxa"/>
            <w:tcBorders>
              <w:top w:val="nil"/>
              <w:left w:val="single" w:sz="4" w:space="0" w:color="auto"/>
              <w:bottom w:val="single" w:sz="4" w:space="0" w:color="auto"/>
              <w:right w:val="single" w:sz="4" w:space="0" w:color="auto"/>
            </w:tcBorders>
            <w:noWrap/>
          </w:tcPr>
          <w:p w:rsidR="00F45746" w:rsidRPr="00290042" w:rsidRDefault="00F45746" w:rsidP="00290042">
            <w:pPr>
              <w:suppressAutoHyphens w:val="0"/>
              <w:spacing w:line="276" w:lineRule="auto"/>
              <w:rPr>
                <w:color w:val="000000"/>
                <w:sz w:val="22"/>
                <w:szCs w:val="22"/>
                <w:lang w:eastAsia="ru-RU"/>
              </w:rPr>
            </w:pPr>
            <w:r w:rsidRPr="00290042">
              <w:rPr>
                <w:color w:val="000000"/>
                <w:sz w:val="22"/>
                <w:szCs w:val="22"/>
                <w:lang w:eastAsia="ru-RU"/>
              </w:rPr>
              <w:t>5</w:t>
            </w:r>
          </w:p>
        </w:tc>
        <w:tc>
          <w:tcPr>
            <w:tcW w:w="2413" w:type="dxa"/>
            <w:tcBorders>
              <w:top w:val="nil"/>
              <w:left w:val="nil"/>
              <w:bottom w:val="single" w:sz="4" w:space="0" w:color="auto"/>
              <w:right w:val="single" w:sz="4" w:space="0" w:color="auto"/>
            </w:tcBorders>
          </w:tcPr>
          <w:p w:rsidR="00F45746" w:rsidRPr="00290042" w:rsidRDefault="00F45746" w:rsidP="00290042">
            <w:pPr>
              <w:spacing w:line="276" w:lineRule="auto"/>
              <w:rPr>
                <w:sz w:val="22"/>
                <w:szCs w:val="22"/>
              </w:rPr>
            </w:pPr>
            <w:r w:rsidRPr="00290042">
              <w:rPr>
                <w:sz w:val="22"/>
                <w:szCs w:val="22"/>
              </w:rPr>
              <w:t xml:space="preserve">Перчатки </w:t>
            </w:r>
            <w:proofErr w:type="gramStart"/>
            <w:r w:rsidRPr="00290042">
              <w:rPr>
                <w:sz w:val="22"/>
                <w:szCs w:val="22"/>
              </w:rPr>
              <w:t>смотровые-процедурные</w:t>
            </w:r>
            <w:proofErr w:type="gramEnd"/>
            <w:r w:rsidRPr="00290042">
              <w:rPr>
                <w:sz w:val="22"/>
                <w:szCs w:val="22"/>
              </w:rPr>
              <w:t xml:space="preserve"> из латекса гевеи, неопудренные, нестерильные</w:t>
            </w:r>
          </w:p>
          <w:p w:rsidR="00F45746" w:rsidRPr="00290042" w:rsidRDefault="00F45746" w:rsidP="00290042">
            <w:pPr>
              <w:suppressAutoHyphens w:val="0"/>
              <w:spacing w:line="276" w:lineRule="auto"/>
              <w:rPr>
                <w:color w:val="000000"/>
                <w:sz w:val="22"/>
                <w:szCs w:val="22"/>
                <w:lang w:eastAsia="ru-RU"/>
              </w:rPr>
            </w:pPr>
            <w:r w:rsidRPr="00290042">
              <w:rPr>
                <w:color w:val="FF0000"/>
                <w:sz w:val="22"/>
                <w:szCs w:val="22"/>
              </w:rPr>
              <w:t>22.19.60.119-00000002 </w:t>
            </w:r>
          </w:p>
        </w:tc>
        <w:tc>
          <w:tcPr>
            <w:tcW w:w="5088" w:type="dxa"/>
            <w:vMerge/>
            <w:tcBorders>
              <w:top w:val="single" w:sz="4" w:space="0" w:color="auto"/>
              <w:left w:val="nil"/>
              <w:bottom w:val="single" w:sz="4" w:space="0" w:color="auto"/>
              <w:right w:val="single" w:sz="4" w:space="0" w:color="auto"/>
            </w:tcBorders>
          </w:tcPr>
          <w:p w:rsidR="00F45746" w:rsidRPr="00290042" w:rsidRDefault="00F45746" w:rsidP="00290042">
            <w:pPr>
              <w:spacing w:line="276" w:lineRule="auto"/>
              <w:rPr>
                <w:color w:val="000000"/>
                <w:sz w:val="22"/>
                <w:szCs w:val="22"/>
                <w:lang w:eastAsia="ru-RU"/>
              </w:rPr>
            </w:pPr>
          </w:p>
        </w:tc>
        <w:tc>
          <w:tcPr>
            <w:tcW w:w="985" w:type="dxa"/>
            <w:tcBorders>
              <w:top w:val="nil"/>
              <w:left w:val="nil"/>
              <w:bottom w:val="single" w:sz="4" w:space="0" w:color="auto"/>
              <w:right w:val="single" w:sz="4" w:space="0" w:color="auto"/>
            </w:tcBorders>
            <w:vAlign w:val="center"/>
          </w:tcPr>
          <w:p w:rsidR="00F45746" w:rsidRPr="00290042" w:rsidRDefault="00F45746" w:rsidP="00290042">
            <w:pPr>
              <w:suppressAutoHyphens w:val="0"/>
              <w:spacing w:line="276" w:lineRule="auto"/>
              <w:jc w:val="center"/>
              <w:rPr>
                <w:color w:val="000000"/>
                <w:sz w:val="22"/>
                <w:szCs w:val="22"/>
                <w:lang w:val="en-US" w:eastAsia="ru-RU"/>
              </w:rPr>
            </w:pPr>
            <w:r w:rsidRPr="00290042">
              <w:rPr>
                <w:color w:val="000000"/>
                <w:sz w:val="22"/>
                <w:szCs w:val="22"/>
                <w:lang w:val="en-US" w:eastAsia="ru-RU"/>
              </w:rPr>
              <w:t>L</w:t>
            </w:r>
          </w:p>
        </w:tc>
        <w:tc>
          <w:tcPr>
            <w:tcW w:w="704" w:type="dxa"/>
            <w:tcBorders>
              <w:top w:val="nil"/>
              <w:left w:val="nil"/>
              <w:bottom w:val="single" w:sz="4" w:space="0" w:color="auto"/>
              <w:right w:val="single" w:sz="4" w:space="0" w:color="auto"/>
            </w:tcBorders>
            <w:vAlign w:val="center"/>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3900</w:t>
            </w:r>
          </w:p>
        </w:tc>
      </w:tr>
      <w:tr w:rsidR="00F45746" w:rsidRPr="00290042" w:rsidTr="00290042">
        <w:trPr>
          <w:trHeight w:val="567"/>
        </w:trPr>
        <w:tc>
          <w:tcPr>
            <w:tcW w:w="530" w:type="dxa"/>
            <w:tcBorders>
              <w:top w:val="nil"/>
              <w:left w:val="single" w:sz="4" w:space="0" w:color="auto"/>
              <w:bottom w:val="single" w:sz="4" w:space="0" w:color="auto"/>
              <w:right w:val="single" w:sz="4" w:space="0" w:color="auto"/>
            </w:tcBorders>
            <w:noWrap/>
          </w:tcPr>
          <w:p w:rsidR="00F45746" w:rsidRPr="00290042" w:rsidRDefault="00F45746" w:rsidP="00290042">
            <w:pPr>
              <w:suppressAutoHyphens w:val="0"/>
              <w:spacing w:line="276" w:lineRule="auto"/>
              <w:rPr>
                <w:color w:val="000000"/>
                <w:sz w:val="22"/>
                <w:szCs w:val="22"/>
                <w:lang w:eastAsia="ru-RU"/>
              </w:rPr>
            </w:pPr>
            <w:r w:rsidRPr="00290042">
              <w:rPr>
                <w:color w:val="000000"/>
                <w:sz w:val="22"/>
                <w:szCs w:val="22"/>
                <w:lang w:eastAsia="ru-RU"/>
              </w:rPr>
              <w:t>6</w:t>
            </w:r>
          </w:p>
        </w:tc>
        <w:tc>
          <w:tcPr>
            <w:tcW w:w="2413" w:type="dxa"/>
            <w:tcBorders>
              <w:top w:val="nil"/>
              <w:left w:val="nil"/>
              <w:bottom w:val="single" w:sz="4" w:space="0" w:color="auto"/>
              <w:right w:val="single" w:sz="4" w:space="0" w:color="auto"/>
            </w:tcBorders>
          </w:tcPr>
          <w:p w:rsidR="00F45746" w:rsidRPr="00290042" w:rsidRDefault="00F45746" w:rsidP="00290042">
            <w:pPr>
              <w:spacing w:line="276" w:lineRule="auto"/>
              <w:rPr>
                <w:sz w:val="22"/>
                <w:szCs w:val="22"/>
              </w:rPr>
            </w:pPr>
            <w:r w:rsidRPr="00290042">
              <w:rPr>
                <w:sz w:val="22"/>
                <w:szCs w:val="22"/>
              </w:rPr>
              <w:t xml:space="preserve">Перчатки </w:t>
            </w:r>
            <w:proofErr w:type="gramStart"/>
            <w:r w:rsidRPr="00290042">
              <w:rPr>
                <w:sz w:val="22"/>
                <w:szCs w:val="22"/>
              </w:rPr>
              <w:t>смотровые-процедурные</w:t>
            </w:r>
            <w:proofErr w:type="gramEnd"/>
            <w:r w:rsidRPr="00290042">
              <w:rPr>
                <w:sz w:val="22"/>
                <w:szCs w:val="22"/>
              </w:rPr>
              <w:t xml:space="preserve"> из латекса гевеи, неопудренные, нестерильные</w:t>
            </w:r>
          </w:p>
          <w:p w:rsidR="00F45746" w:rsidRPr="00290042" w:rsidRDefault="00F45746" w:rsidP="00290042">
            <w:pPr>
              <w:suppressAutoHyphens w:val="0"/>
              <w:spacing w:line="276" w:lineRule="auto"/>
              <w:rPr>
                <w:color w:val="000000"/>
                <w:sz w:val="22"/>
                <w:szCs w:val="22"/>
                <w:lang w:eastAsia="ru-RU"/>
              </w:rPr>
            </w:pPr>
            <w:r w:rsidRPr="00290042">
              <w:rPr>
                <w:color w:val="FF0000"/>
                <w:sz w:val="22"/>
                <w:szCs w:val="22"/>
              </w:rPr>
              <w:t>22.19.60.119-00000002 </w:t>
            </w:r>
          </w:p>
        </w:tc>
        <w:tc>
          <w:tcPr>
            <w:tcW w:w="5088" w:type="dxa"/>
            <w:vMerge/>
            <w:tcBorders>
              <w:top w:val="single" w:sz="4" w:space="0" w:color="auto"/>
              <w:left w:val="nil"/>
              <w:bottom w:val="single" w:sz="4" w:space="0" w:color="auto"/>
              <w:right w:val="single" w:sz="4" w:space="0" w:color="auto"/>
            </w:tcBorders>
          </w:tcPr>
          <w:p w:rsidR="00F45746" w:rsidRPr="00290042" w:rsidRDefault="00F45746" w:rsidP="00290042">
            <w:pPr>
              <w:suppressAutoHyphens w:val="0"/>
              <w:spacing w:line="276" w:lineRule="auto"/>
              <w:rPr>
                <w:color w:val="000000"/>
                <w:sz w:val="22"/>
                <w:szCs w:val="22"/>
                <w:lang w:eastAsia="ru-RU"/>
              </w:rPr>
            </w:pPr>
          </w:p>
        </w:tc>
        <w:tc>
          <w:tcPr>
            <w:tcW w:w="985" w:type="dxa"/>
            <w:tcBorders>
              <w:top w:val="nil"/>
              <w:left w:val="nil"/>
              <w:bottom w:val="single" w:sz="4" w:space="0" w:color="auto"/>
              <w:right w:val="single" w:sz="4" w:space="0" w:color="auto"/>
            </w:tcBorders>
            <w:vAlign w:val="center"/>
          </w:tcPr>
          <w:p w:rsidR="00F45746" w:rsidRPr="00290042" w:rsidRDefault="00F45746" w:rsidP="00290042">
            <w:pPr>
              <w:suppressAutoHyphens w:val="0"/>
              <w:spacing w:line="276" w:lineRule="auto"/>
              <w:jc w:val="center"/>
              <w:rPr>
                <w:color w:val="000000"/>
                <w:sz w:val="22"/>
                <w:szCs w:val="22"/>
                <w:lang w:val="en-US" w:eastAsia="ru-RU"/>
              </w:rPr>
            </w:pPr>
            <w:r w:rsidRPr="00290042">
              <w:rPr>
                <w:color w:val="000000"/>
                <w:sz w:val="22"/>
                <w:szCs w:val="22"/>
                <w:lang w:val="en-US" w:eastAsia="ru-RU"/>
              </w:rPr>
              <w:t>M</w:t>
            </w:r>
          </w:p>
        </w:tc>
        <w:tc>
          <w:tcPr>
            <w:tcW w:w="704" w:type="dxa"/>
            <w:tcBorders>
              <w:top w:val="nil"/>
              <w:left w:val="nil"/>
              <w:bottom w:val="single" w:sz="4" w:space="0" w:color="auto"/>
              <w:right w:val="single" w:sz="4" w:space="0" w:color="auto"/>
            </w:tcBorders>
            <w:vAlign w:val="center"/>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10000</w:t>
            </w:r>
          </w:p>
        </w:tc>
      </w:tr>
      <w:tr w:rsidR="00F45746" w:rsidRPr="00290042" w:rsidTr="00290042">
        <w:trPr>
          <w:trHeight w:val="561"/>
        </w:trPr>
        <w:tc>
          <w:tcPr>
            <w:tcW w:w="530" w:type="dxa"/>
            <w:tcBorders>
              <w:top w:val="nil"/>
              <w:left w:val="single" w:sz="4" w:space="0" w:color="auto"/>
              <w:bottom w:val="single" w:sz="4" w:space="0" w:color="auto"/>
              <w:right w:val="single" w:sz="4" w:space="0" w:color="auto"/>
            </w:tcBorders>
            <w:noWrap/>
            <w:hideMark/>
          </w:tcPr>
          <w:p w:rsidR="00F45746" w:rsidRPr="00290042" w:rsidRDefault="00F45746" w:rsidP="00290042">
            <w:pPr>
              <w:suppressAutoHyphens w:val="0"/>
              <w:spacing w:line="276" w:lineRule="auto"/>
              <w:rPr>
                <w:color w:val="000000"/>
                <w:sz w:val="22"/>
                <w:szCs w:val="22"/>
                <w:lang w:eastAsia="ru-RU"/>
              </w:rPr>
            </w:pPr>
            <w:r w:rsidRPr="00290042">
              <w:rPr>
                <w:color w:val="000000"/>
                <w:sz w:val="22"/>
                <w:szCs w:val="22"/>
                <w:lang w:eastAsia="ru-RU"/>
              </w:rPr>
              <w:lastRenderedPageBreak/>
              <w:t>7</w:t>
            </w:r>
          </w:p>
        </w:tc>
        <w:tc>
          <w:tcPr>
            <w:tcW w:w="2413" w:type="dxa"/>
            <w:tcBorders>
              <w:top w:val="nil"/>
              <w:left w:val="nil"/>
              <w:bottom w:val="single" w:sz="4" w:space="0" w:color="auto"/>
              <w:right w:val="single" w:sz="4" w:space="0" w:color="auto"/>
            </w:tcBorders>
            <w:hideMark/>
          </w:tcPr>
          <w:p w:rsidR="00F45746" w:rsidRPr="00290042" w:rsidRDefault="00F45746" w:rsidP="00290042">
            <w:pPr>
              <w:spacing w:line="276" w:lineRule="auto"/>
              <w:rPr>
                <w:color w:val="000000"/>
                <w:sz w:val="22"/>
                <w:szCs w:val="22"/>
              </w:rPr>
            </w:pPr>
            <w:r w:rsidRPr="00290042">
              <w:rPr>
                <w:color w:val="000000"/>
                <w:sz w:val="22"/>
                <w:szCs w:val="22"/>
              </w:rPr>
              <w:t xml:space="preserve">Перчатки хирургические </w:t>
            </w:r>
          </w:p>
          <w:p w:rsidR="00F45746" w:rsidRPr="00290042" w:rsidRDefault="00F45746" w:rsidP="00290042">
            <w:pPr>
              <w:spacing w:line="276" w:lineRule="auto"/>
              <w:rPr>
                <w:color w:val="000000"/>
                <w:sz w:val="22"/>
                <w:szCs w:val="22"/>
              </w:rPr>
            </w:pPr>
            <w:r w:rsidRPr="00290042">
              <w:rPr>
                <w:color w:val="000000"/>
                <w:sz w:val="22"/>
                <w:szCs w:val="22"/>
              </w:rPr>
              <w:t>из латекса гевеи, неопудренные</w:t>
            </w:r>
          </w:p>
          <w:p w:rsidR="00F45746" w:rsidRPr="00290042" w:rsidRDefault="00F45746" w:rsidP="00290042">
            <w:pPr>
              <w:spacing w:line="276" w:lineRule="auto"/>
              <w:rPr>
                <w:color w:val="000000"/>
                <w:sz w:val="22"/>
                <w:szCs w:val="22"/>
              </w:rPr>
            </w:pPr>
            <w:r w:rsidRPr="00290042">
              <w:rPr>
                <w:color w:val="FF0000"/>
                <w:sz w:val="22"/>
                <w:szCs w:val="22"/>
              </w:rPr>
              <w:t>22.19.60.113-00000001 </w:t>
            </w:r>
          </w:p>
          <w:p w:rsidR="00F45746" w:rsidRPr="00290042" w:rsidRDefault="00F45746" w:rsidP="00290042">
            <w:pPr>
              <w:autoSpaceDE w:val="0"/>
              <w:autoSpaceDN w:val="0"/>
              <w:adjustRightInd w:val="0"/>
              <w:spacing w:line="276" w:lineRule="auto"/>
              <w:rPr>
                <w:sz w:val="22"/>
                <w:szCs w:val="22"/>
              </w:rPr>
            </w:pPr>
          </w:p>
        </w:tc>
        <w:tc>
          <w:tcPr>
            <w:tcW w:w="5088" w:type="dxa"/>
            <w:vMerge w:val="restart"/>
            <w:tcBorders>
              <w:top w:val="single" w:sz="4" w:space="0" w:color="auto"/>
              <w:left w:val="nil"/>
              <w:bottom w:val="single" w:sz="4" w:space="0" w:color="auto"/>
              <w:right w:val="single" w:sz="4" w:space="0" w:color="auto"/>
            </w:tcBorders>
            <w:hideMark/>
          </w:tcPr>
          <w:p w:rsidR="00F45746" w:rsidRPr="00290042" w:rsidRDefault="008A4BB8" w:rsidP="00290042">
            <w:pPr>
              <w:spacing w:line="276" w:lineRule="auto"/>
              <w:jc w:val="both"/>
              <w:rPr>
                <w:color w:val="000000"/>
                <w:sz w:val="22"/>
                <w:szCs w:val="22"/>
              </w:rPr>
            </w:pPr>
            <w:r w:rsidRPr="00290042">
              <w:rPr>
                <w:color w:val="000000"/>
                <w:sz w:val="22"/>
                <w:szCs w:val="22"/>
              </w:rPr>
              <w:t xml:space="preserve">Перчатки хирургические для общей хирургии, одноразовые, стерильные, латексные, анатомической формы, неопудренные, с многослойным полимерным покрытием (внутренний слой поглощает </w:t>
            </w:r>
            <w:proofErr w:type="gramStart"/>
            <w:r w:rsidRPr="00290042">
              <w:rPr>
                <w:color w:val="000000"/>
                <w:sz w:val="22"/>
                <w:szCs w:val="22"/>
              </w:rPr>
              <w:t>влагу</w:t>
            </w:r>
            <w:proofErr w:type="gramEnd"/>
            <w:r w:rsidRPr="00290042">
              <w:rPr>
                <w:color w:val="000000"/>
                <w:sz w:val="22"/>
                <w:szCs w:val="22"/>
              </w:rPr>
              <w:t xml:space="preserve"> исключая мацерацию рук, промежуточный слой представляет собой прочную основу, служащую механическим каркасом перчатки,  наружный слой из более мягкого слоя) для безопасности и удобства надевания, наружная поверхность перчатки полностью </w:t>
            </w:r>
            <w:proofErr w:type="spellStart"/>
            <w:r w:rsidRPr="00290042">
              <w:rPr>
                <w:color w:val="000000"/>
                <w:sz w:val="22"/>
                <w:szCs w:val="22"/>
              </w:rPr>
              <w:t>микротекстурированная</w:t>
            </w:r>
            <w:proofErr w:type="spellEnd"/>
            <w:r w:rsidRPr="00290042">
              <w:rPr>
                <w:color w:val="000000"/>
                <w:sz w:val="22"/>
                <w:szCs w:val="22"/>
              </w:rPr>
              <w:t xml:space="preserve"> (для улучшения захвата), длина более 285 мм, толщина (палец) не менее 0.22 </w:t>
            </w:r>
            <w:proofErr w:type="gramStart"/>
            <w:r w:rsidRPr="00290042">
              <w:rPr>
                <w:color w:val="000000"/>
                <w:sz w:val="22"/>
                <w:szCs w:val="22"/>
              </w:rPr>
              <w:t>мм</w:t>
            </w:r>
            <w:proofErr w:type="gramEnd"/>
            <w:r w:rsidRPr="00290042">
              <w:rPr>
                <w:color w:val="000000"/>
                <w:sz w:val="22"/>
                <w:szCs w:val="22"/>
              </w:rPr>
              <w:t xml:space="preserve">, толщина (ладонь) не менее 0.20 мм,  манжета с валиком, AQL-герметичность (указан на упаковке для однозначной идентификации качества товара при приемке товара) не хуже 0.65 (высокий уровень качества, минимальный уровень брака), утолщенная манжета с противоскользящим эффектом (предотвращает скатывание). Индивидуальная упаковка из полимера, должна быть полностью непромокаема и являться барьером для микроорганизмов, предотвращать проникновение микроорганизмов, биологических жидкостей, химических веществ, устойчива к случайным проколам и порезам, защищать от воздействия озона. Стерилизация предпочтительно радиационным бета облучением, должны соответствовать ГОСТ </w:t>
            </w:r>
            <w:proofErr w:type="gramStart"/>
            <w:r w:rsidRPr="00290042">
              <w:rPr>
                <w:color w:val="000000"/>
                <w:sz w:val="22"/>
                <w:szCs w:val="22"/>
              </w:rPr>
              <w:t>Р</w:t>
            </w:r>
            <w:proofErr w:type="gramEnd"/>
            <w:r w:rsidRPr="00290042">
              <w:rPr>
                <w:color w:val="000000"/>
                <w:sz w:val="22"/>
                <w:szCs w:val="22"/>
              </w:rPr>
              <w:t xml:space="preserve"> 52238 – 2004. Класс потенциального риска применения не ниже 2а, в соответствии с регистрационным удостоверением РЗН. </w:t>
            </w:r>
            <w:bookmarkStart w:id="0" w:name="_GoBack"/>
            <w:bookmarkEnd w:id="0"/>
          </w:p>
        </w:tc>
        <w:tc>
          <w:tcPr>
            <w:tcW w:w="985"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6</w:t>
            </w:r>
          </w:p>
        </w:tc>
        <w:tc>
          <w:tcPr>
            <w:tcW w:w="704"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2000</w:t>
            </w:r>
          </w:p>
        </w:tc>
      </w:tr>
      <w:tr w:rsidR="00F45746" w:rsidRPr="00290042" w:rsidTr="00290042">
        <w:trPr>
          <w:trHeight w:val="561"/>
        </w:trPr>
        <w:tc>
          <w:tcPr>
            <w:tcW w:w="530" w:type="dxa"/>
            <w:tcBorders>
              <w:top w:val="nil"/>
              <w:left w:val="single" w:sz="4" w:space="0" w:color="auto"/>
              <w:bottom w:val="single" w:sz="4" w:space="0" w:color="auto"/>
              <w:right w:val="single" w:sz="4" w:space="0" w:color="auto"/>
            </w:tcBorders>
            <w:noWrap/>
          </w:tcPr>
          <w:p w:rsidR="00F45746" w:rsidRPr="00290042" w:rsidRDefault="00F45746" w:rsidP="00290042">
            <w:pPr>
              <w:suppressAutoHyphens w:val="0"/>
              <w:spacing w:line="276" w:lineRule="auto"/>
              <w:rPr>
                <w:color w:val="000000"/>
                <w:sz w:val="22"/>
                <w:szCs w:val="22"/>
                <w:lang w:val="en-US" w:eastAsia="ru-RU"/>
              </w:rPr>
            </w:pPr>
            <w:r w:rsidRPr="00290042">
              <w:rPr>
                <w:color w:val="000000"/>
                <w:sz w:val="22"/>
                <w:szCs w:val="22"/>
                <w:lang w:val="en-US" w:eastAsia="ru-RU"/>
              </w:rPr>
              <w:t>8</w:t>
            </w:r>
          </w:p>
        </w:tc>
        <w:tc>
          <w:tcPr>
            <w:tcW w:w="2413" w:type="dxa"/>
            <w:tcBorders>
              <w:top w:val="nil"/>
              <w:left w:val="nil"/>
              <w:bottom w:val="single" w:sz="4" w:space="0" w:color="auto"/>
              <w:right w:val="single" w:sz="4" w:space="0" w:color="auto"/>
            </w:tcBorders>
          </w:tcPr>
          <w:p w:rsidR="00F45746" w:rsidRPr="00290042" w:rsidRDefault="00F45746" w:rsidP="00290042">
            <w:pPr>
              <w:spacing w:line="276" w:lineRule="auto"/>
              <w:rPr>
                <w:color w:val="000000"/>
                <w:sz w:val="22"/>
                <w:szCs w:val="22"/>
              </w:rPr>
            </w:pPr>
            <w:r w:rsidRPr="00290042">
              <w:rPr>
                <w:color w:val="000000"/>
                <w:sz w:val="22"/>
                <w:szCs w:val="22"/>
              </w:rPr>
              <w:t xml:space="preserve">Перчатки хирургические </w:t>
            </w:r>
          </w:p>
          <w:p w:rsidR="00F45746" w:rsidRPr="00290042" w:rsidRDefault="00F45746" w:rsidP="00290042">
            <w:pPr>
              <w:spacing w:line="276" w:lineRule="auto"/>
              <w:rPr>
                <w:color w:val="000000"/>
                <w:sz w:val="22"/>
                <w:szCs w:val="22"/>
              </w:rPr>
            </w:pPr>
            <w:r w:rsidRPr="00290042">
              <w:rPr>
                <w:color w:val="000000"/>
                <w:sz w:val="22"/>
                <w:szCs w:val="22"/>
              </w:rPr>
              <w:t>из латекса гевеи, неопудренные</w:t>
            </w:r>
          </w:p>
          <w:p w:rsidR="00F45746" w:rsidRPr="00290042" w:rsidRDefault="00F45746" w:rsidP="00290042">
            <w:pPr>
              <w:spacing w:line="276" w:lineRule="auto"/>
              <w:rPr>
                <w:color w:val="000000"/>
                <w:sz w:val="22"/>
                <w:szCs w:val="22"/>
              </w:rPr>
            </w:pPr>
            <w:r w:rsidRPr="00290042">
              <w:rPr>
                <w:color w:val="FF0000"/>
                <w:sz w:val="22"/>
                <w:szCs w:val="22"/>
              </w:rPr>
              <w:t>22.19.60.113-00000001 </w:t>
            </w:r>
          </w:p>
          <w:p w:rsidR="00F45746" w:rsidRPr="00290042" w:rsidRDefault="00F45746" w:rsidP="00290042">
            <w:pPr>
              <w:suppressAutoHyphens w:val="0"/>
              <w:spacing w:line="276" w:lineRule="auto"/>
              <w:rPr>
                <w:color w:val="000000"/>
                <w:sz w:val="22"/>
                <w:szCs w:val="22"/>
                <w:lang w:eastAsia="ru-RU"/>
              </w:rPr>
            </w:pPr>
          </w:p>
        </w:tc>
        <w:tc>
          <w:tcPr>
            <w:tcW w:w="5088" w:type="dxa"/>
            <w:vMerge/>
            <w:tcBorders>
              <w:top w:val="single" w:sz="4" w:space="0" w:color="auto"/>
              <w:left w:val="nil"/>
              <w:bottom w:val="single" w:sz="4" w:space="0" w:color="auto"/>
              <w:right w:val="single" w:sz="4" w:space="0" w:color="auto"/>
            </w:tcBorders>
          </w:tcPr>
          <w:p w:rsidR="00F45746" w:rsidRPr="00290042" w:rsidRDefault="00F45746" w:rsidP="00290042">
            <w:pPr>
              <w:spacing w:line="276" w:lineRule="auto"/>
              <w:rPr>
                <w:color w:val="000000"/>
                <w:sz w:val="22"/>
                <w:szCs w:val="22"/>
                <w:lang w:eastAsia="ru-RU"/>
              </w:rPr>
            </w:pPr>
          </w:p>
        </w:tc>
        <w:tc>
          <w:tcPr>
            <w:tcW w:w="985" w:type="dxa"/>
            <w:tcBorders>
              <w:top w:val="nil"/>
              <w:left w:val="nil"/>
              <w:bottom w:val="single" w:sz="4" w:space="0" w:color="auto"/>
              <w:right w:val="single" w:sz="4" w:space="0" w:color="auto"/>
            </w:tcBorders>
            <w:vAlign w:val="center"/>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7</w:t>
            </w:r>
          </w:p>
        </w:tc>
        <w:tc>
          <w:tcPr>
            <w:tcW w:w="704" w:type="dxa"/>
            <w:tcBorders>
              <w:top w:val="nil"/>
              <w:left w:val="nil"/>
              <w:bottom w:val="single" w:sz="4" w:space="0" w:color="auto"/>
              <w:right w:val="single" w:sz="4" w:space="0" w:color="auto"/>
            </w:tcBorders>
            <w:vAlign w:val="center"/>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1000</w:t>
            </w:r>
          </w:p>
        </w:tc>
      </w:tr>
      <w:tr w:rsidR="00F45746" w:rsidRPr="00290042" w:rsidTr="00290042">
        <w:trPr>
          <w:trHeight w:val="541"/>
        </w:trPr>
        <w:tc>
          <w:tcPr>
            <w:tcW w:w="530" w:type="dxa"/>
            <w:tcBorders>
              <w:top w:val="nil"/>
              <w:left w:val="single" w:sz="4" w:space="0" w:color="auto"/>
              <w:bottom w:val="single" w:sz="4" w:space="0" w:color="auto"/>
              <w:right w:val="single" w:sz="4" w:space="0" w:color="auto"/>
            </w:tcBorders>
            <w:noWrap/>
            <w:hideMark/>
          </w:tcPr>
          <w:p w:rsidR="00F45746" w:rsidRPr="00290042" w:rsidRDefault="00F45746" w:rsidP="00290042">
            <w:pPr>
              <w:suppressAutoHyphens w:val="0"/>
              <w:spacing w:line="276" w:lineRule="auto"/>
              <w:rPr>
                <w:color w:val="000000"/>
                <w:sz w:val="22"/>
                <w:szCs w:val="22"/>
                <w:lang w:val="en-US" w:eastAsia="ru-RU"/>
              </w:rPr>
            </w:pPr>
            <w:r w:rsidRPr="00290042">
              <w:rPr>
                <w:color w:val="000000"/>
                <w:sz w:val="22"/>
                <w:szCs w:val="22"/>
                <w:lang w:val="en-US" w:eastAsia="ru-RU"/>
              </w:rPr>
              <w:t>9</w:t>
            </w:r>
          </w:p>
        </w:tc>
        <w:tc>
          <w:tcPr>
            <w:tcW w:w="2413" w:type="dxa"/>
            <w:tcBorders>
              <w:top w:val="nil"/>
              <w:left w:val="nil"/>
              <w:bottom w:val="single" w:sz="4" w:space="0" w:color="auto"/>
              <w:right w:val="single" w:sz="4" w:space="0" w:color="auto"/>
            </w:tcBorders>
            <w:hideMark/>
          </w:tcPr>
          <w:p w:rsidR="00F45746" w:rsidRPr="00290042" w:rsidRDefault="00F45746" w:rsidP="00290042">
            <w:pPr>
              <w:spacing w:line="276" w:lineRule="auto"/>
              <w:rPr>
                <w:color w:val="000000"/>
                <w:sz w:val="22"/>
                <w:szCs w:val="22"/>
              </w:rPr>
            </w:pPr>
            <w:r w:rsidRPr="00290042">
              <w:rPr>
                <w:color w:val="000000"/>
                <w:sz w:val="22"/>
                <w:szCs w:val="22"/>
              </w:rPr>
              <w:t xml:space="preserve">Перчатки хирургические </w:t>
            </w:r>
          </w:p>
          <w:p w:rsidR="00F45746" w:rsidRPr="00290042" w:rsidRDefault="00F45746" w:rsidP="00290042">
            <w:pPr>
              <w:spacing w:line="276" w:lineRule="auto"/>
              <w:rPr>
                <w:color w:val="000000"/>
                <w:sz w:val="22"/>
                <w:szCs w:val="22"/>
              </w:rPr>
            </w:pPr>
            <w:r w:rsidRPr="00290042">
              <w:rPr>
                <w:color w:val="000000"/>
                <w:sz w:val="22"/>
                <w:szCs w:val="22"/>
              </w:rPr>
              <w:t>из латекса гевеи, неопудренные</w:t>
            </w:r>
          </w:p>
          <w:p w:rsidR="00F45746" w:rsidRPr="00290042" w:rsidRDefault="00F45746" w:rsidP="00290042">
            <w:pPr>
              <w:spacing w:line="276" w:lineRule="auto"/>
              <w:rPr>
                <w:color w:val="000000"/>
                <w:sz w:val="22"/>
                <w:szCs w:val="22"/>
              </w:rPr>
            </w:pPr>
            <w:r w:rsidRPr="00290042">
              <w:rPr>
                <w:color w:val="FF0000"/>
                <w:sz w:val="22"/>
                <w:szCs w:val="22"/>
              </w:rPr>
              <w:t>22.19.60.113-00000001 </w:t>
            </w:r>
          </w:p>
          <w:p w:rsidR="00F45746" w:rsidRPr="00290042" w:rsidRDefault="00F45746" w:rsidP="00290042">
            <w:pPr>
              <w:suppressAutoHyphens w:val="0"/>
              <w:spacing w:line="276" w:lineRule="auto"/>
              <w:rPr>
                <w:color w:val="000000"/>
                <w:sz w:val="22"/>
                <w:szCs w:val="22"/>
                <w:lang w:eastAsia="ru-RU"/>
              </w:rPr>
            </w:pPr>
          </w:p>
        </w:tc>
        <w:tc>
          <w:tcPr>
            <w:tcW w:w="5088" w:type="dxa"/>
            <w:vMerge/>
            <w:tcBorders>
              <w:top w:val="single" w:sz="4" w:space="0" w:color="auto"/>
              <w:left w:val="nil"/>
              <w:bottom w:val="single" w:sz="4" w:space="0" w:color="auto"/>
              <w:right w:val="single" w:sz="4" w:space="0" w:color="auto"/>
            </w:tcBorders>
            <w:hideMark/>
          </w:tcPr>
          <w:p w:rsidR="00F45746" w:rsidRPr="00290042" w:rsidRDefault="00F45746" w:rsidP="00290042">
            <w:pPr>
              <w:spacing w:line="276" w:lineRule="auto"/>
              <w:rPr>
                <w:color w:val="000000"/>
                <w:sz w:val="22"/>
                <w:szCs w:val="22"/>
                <w:lang w:eastAsia="ru-RU"/>
              </w:rPr>
            </w:pPr>
          </w:p>
        </w:tc>
        <w:tc>
          <w:tcPr>
            <w:tcW w:w="985"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7,5</w:t>
            </w:r>
          </w:p>
        </w:tc>
        <w:tc>
          <w:tcPr>
            <w:tcW w:w="704"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1000</w:t>
            </w:r>
          </w:p>
        </w:tc>
      </w:tr>
      <w:tr w:rsidR="00F45746" w:rsidRPr="00290042" w:rsidTr="00290042">
        <w:trPr>
          <w:trHeight w:val="563"/>
        </w:trPr>
        <w:tc>
          <w:tcPr>
            <w:tcW w:w="530" w:type="dxa"/>
            <w:tcBorders>
              <w:top w:val="nil"/>
              <w:left w:val="single" w:sz="4" w:space="0" w:color="auto"/>
              <w:bottom w:val="single" w:sz="4" w:space="0" w:color="auto"/>
              <w:right w:val="single" w:sz="4" w:space="0" w:color="auto"/>
            </w:tcBorders>
            <w:noWrap/>
            <w:hideMark/>
          </w:tcPr>
          <w:p w:rsidR="00F45746" w:rsidRPr="00290042" w:rsidRDefault="00F45746" w:rsidP="00290042">
            <w:pPr>
              <w:suppressAutoHyphens w:val="0"/>
              <w:spacing w:line="276" w:lineRule="auto"/>
              <w:rPr>
                <w:color w:val="000000"/>
                <w:sz w:val="22"/>
                <w:szCs w:val="22"/>
                <w:lang w:eastAsia="ru-RU"/>
              </w:rPr>
            </w:pPr>
            <w:r w:rsidRPr="00290042">
              <w:rPr>
                <w:color w:val="000000"/>
                <w:sz w:val="22"/>
                <w:szCs w:val="22"/>
                <w:lang w:eastAsia="ru-RU"/>
              </w:rPr>
              <w:t>10</w:t>
            </w:r>
          </w:p>
        </w:tc>
        <w:tc>
          <w:tcPr>
            <w:tcW w:w="2413" w:type="dxa"/>
            <w:tcBorders>
              <w:top w:val="nil"/>
              <w:left w:val="nil"/>
              <w:bottom w:val="single" w:sz="4" w:space="0" w:color="auto"/>
              <w:right w:val="single" w:sz="4" w:space="0" w:color="auto"/>
            </w:tcBorders>
            <w:hideMark/>
          </w:tcPr>
          <w:p w:rsidR="00F45746" w:rsidRPr="00290042" w:rsidRDefault="00F45746" w:rsidP="00290042">
            <w:pPr>
              <w:spacing w:line="276" w:lineRule="auto"/>
              <w:rPr>
                <w:color w:val="000000"/>
                <w:sz w:val="22"/>
                <w:szCs w:val="22"/>
              </w:rPr>
            </w:pPr>
            <w:r w:rsidRPr="00290042">
              <w:rPr>
                <w:color w:val="000000"/>
                <w:sz w:val="22"/>
                <w:szCs w:val="22"/>
              </w:rPr>
              <w:t xml:space="preserve">Перчатки хирургические </w:t>
            </w:r>
          </w:p>
          <w:p w:rsidR="00F45746" w:rsidRPr="00290042" w:rsidRDefault="00F45746" w:rsidP="00290042">
            <w:pPr>
              <w:spacing w:line="276" w:lineRule="auto"/>
              <w:rPr>
                <w:color w:val="000000"/>
                <w:sz w:val="22"/>
                <w:szCs w:val="22"/>
              </w:rPr>
            </w:pPr>
            <w:r w:rsidRPr="00290042">
              <w:rPr>
                <w:color w:val="000000"/>
                <w:sz w:val="22"/>
                <w:szCs w:val="22"/>
              </w:rPr>
              <w:t>из латекса гевеи, неопудренные</w:t>
            </w:r>
          </w:p>
          <w:p w:rsidR="00F45746" w:rsidRPr="00290042" w:rsidRDefault="00F45746" w:rsidP="00290042">
            <w:pPr>
              <w:spacing w:line="276" w:lineRule="auto"/>
              <w:rPr>
                <w:color w:val="000000"/>
                <w:sz w:val="22"/>
                <w:szCs w:val="22"/>
              </w:rPr>
            </w:pPr>
            <w:r w:rsidRPr="00290042">
              <w:rPr>
                <w:color w:val="FF0000"/>
                <w:sz w:val="22"/>
                <w:szCs w:val="22"/>
              </w:rPr>
              <w:t>22.19.60.113-00000001 </w:t>
            </w:r>
          </w:p>
          <w:p w:rsidR="00F45746" w:rsidRPr="00290042" w:rsidRDefault="00F45746" w:rsidP="00290042">
            <w:pPr>
              <w:suppressAutoHyphens w:val="0"/>
              <w:spacing w:line="276" w:lineRule="auto"/>
              <w:rPr>
                <w:color w:val="000000"/>
                <w:sz w:val="22"/>
                <w:szCs w:val="22"/>
                <w:lang w:eastAsia="ru-RU"/>
              </w:rPr>
            </w:pPr>
          </w:p>
        </w:tc>
        <w:tc>
          <w:tcPr>
            <w:tcW w:w="5088" w:type="dxa"/>
            <w:vMerge/>
            <w:tcBorders>
              <w:top w:val="single" w:sz="4" w:space="0" w:color="auto"/>
              <w:left w:val="nil"/>
              <w:bottom w:val="single" w:sz="4" w:space="0" w:color="auto"/>
              <w:right w:val="single" w:sz="4" w:space="0" w:color="auto"/>
            </w:tcBorders>
            <w:hideMark/>
          </w:tcPr>
          <w:p w:rsidR="00F45746" w:rsidRPr="00290042" w:rsidRDefault="00F45746" w:rsidP="00290042">
            <w:pPr>
              <w:suppressAutoHyphens w:val="0"/>
              <w:spacing w:line="276" w:lineRule="auto"/>
              <w:rPr>
                <w:color w:val="000000"/>
                <w:sz w:val="22"/>
                <w:szCs w:val="22"/>
                <w:lang w:eastAsia="ru-RU"/>
              </w:rPr>
            </w:pPr>
          </w:p>
        </w:tc>
        <w:tc>
          <w:tcPr>
            <w:tcW w:w="985"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8</w:t>
            </w:r>
          </w:p>
        </w:tc>
        <w:tc>
          <w:tcPr>
            <w:tcW w:w="704" w:type="dxa"/>
            <w:tcBorders>
              <w:top w:val="nil"/>
              <w:left w:val="nil"/>
              <w:bottom w:val="single" w:sz="4" w:space="0" w:color="auto"/>
              <w:right w:val="single" w:sz="4" w:space="0" w:color="auto"/>
            </w:tcBorders>
            <w:vAlign w:val="center"/>
            <w:hideMark/>
          </w:tcPr>
          <w:p w:rsidR="00F45746" w:rsidRPr="00290042" w:rsidRDefault="00F45746" w:rsidP="00290042">
            <w:pPr>
              <w:suppressAutoHyphens w:val="0"/>
              <w:spacing w:line="276" w:lineRule="auto"/>
              <w:jc w:val="center"/>
              <w:rPr>
                <w:color w:val="000000"/>
                <w:sz w:val="22"/>
                <w:szCs w:val="22"/>
                <w:lang w:eastAsia="ru-RU"/>
              </w:rPr>
            </w:pPr>
            <w:r w:rsidRPr="00290042">
              <w:rPr>
                <w:color w:val="000000"/>
                <w:sz w:val="22"/>
                <w:szCs w:val="22"/>
                <w:lang w:eastAsia="ru-RU"/>
              </w:rPr>
              <w:t>пара</w:t>
            </w:r>
          </w:p>
        </w:tc>
        <w:tc>
          <w:tcPr>
            <w:tcW w:w="844" w:type="dxa"/>
            <w:tcBorders>
              <w:top w:val="nil"/>
              <w:left w:val="nil"/>
              <w:bottom w:val="single" w:sz="4" w:space="0" w:color="auto"/>
              <w:right w:val="single" w:sz="4" w:space="0" w:color="auto"/>
            </w:tcBorders>
            <w:vAlign w:val="center"/>
          </w:tcPr>
          <w:p w:rsidR="00F45746" w:rsidRPr="00290042" w:rsidRDefault="00F45746" w:rsidP="00290042">
            <w:pPr>
              <w:spacing w:line="276" w:lineRule="auto"/>
              <w:jc w:val="center"/>
              <w:rPr>
                <w:color w:val="000000"/>
                <w:sz w:val="22"/>
                <w:szCs w:val="22"/>
              </w:rPr>
            </w:pPr>
            <w:r w:rsidRPr="00290042">
              <w:rPr>
                <w:color w:val="000000"/>
                <w:sz w:val="22"/>
                <w:szCs w:val="22"/>
              </w:rPr>
              <w:t>1000</w:t>
            </w:r>
          </w:p>
        </w:tc>
      </w:tr>
    </w:tbl>
    <w:p w:rsidR="00CF0DF2" w:rsidRPr="008A7310" w:rsidRDefault="00CF0DF2" w:rsidP="00CF0DF2"/>
    <w:p w:rsidR="00051FA3" w:rsidRDefault="00051FA3" w:rsidP="00051FA3">
      <w:pPr>
        <w:pStyle w:val="a5"/>
      </w:pPr>
      <w:r>
        <w:t xml:space="preserve">Остаточный срок годности товара на момент поставки должен составлять не менее 12 месяцев. </w:t>
      </w:r>
    </w:p>
    <w:p w:rsidR="00DC7E9A" w:rsidRDefault="00DC7E9A" w:rsidP="00DC7E9A">
      <w:pPr>
        <w:jc w:val="both"/>
        <w:rPr>
          <w:b/>
          <w:sz w:val="21"/>
          <w:szCs w:val="21"/>
        </w:rPr>
      </w:pPr>
      <w:r>
        <w:rPr>
          <w:b/>
          <w:sz w:val="21"/>
          <w:szCs w:val="21"/>
        </w:rPr>
        <w:lastRenderedPageBreak/>
        <w:t>Упаковка товара:</w:t>
      </w:r>
    </w:p>
    <w:p w:rsidR="00DC7E9A" w:rsidRDefault="00DC7E9A" w:rsidP="00DC7E9A">
      <w:pPr>
        <w:jc w:val="both"/>
        <w:rPr>
          <w:sz w:val="21"/>
          <w:szCs w:val="21"/>
        </w:rPr>
      </w:pPr>
      <w:r>
        <w:rPr>
          <w:sz w:val="21"/>
          <w:szCs w:val="21"/>
        </w:rPr>
        <w:t>Товар должен быть поставлен в стандартной, недеформированной упаковке с учетом необходимых маркировок, тара и упаковка должна входить в цену поставляемого товара. Упаковка должна быть фирменной, невскрытой, сухой и чистой, без видимых повреждений и обеспечивать сохранность товара при транспортировке и дальнейшем хранении. Маркировка должна быть нанесена четко, несмываемой краской.</w:t>
      </w:r>
    </w:p>
    <w:p w:rsidR="00DC7E9A" w:rsidRDefault="00DC7E9A" w:rsidP="00DC7E9A">
      <w:pPr>
        <w:pStyle w:val="3"/>
        <w:spacing w:after="0"/>
        <w:ind w:left="0"/>
        <w:jc w:val="both"/>
        <w:rPr>
          <w:sz w:val="21"/>
          <w:szCs w:val="21"/>
        </w:rPr>
      </w:pPr>
      <w:r>
        <w:rPr>
          <w:b/>
          <w:sz w:val="21"/>
          <w:szCs w:val="21"/>
        </w:rPr>
        <w:t>Требования к безопасности.</w:t>
      </w:r>
    </w:p>
    <w:p w:rsidR="00910B26" w:rsidRDefault="00910B26" w:rsidP="00910B26">
      <w:pPr>
        <w:pStyle w:val="a4"/>
        <w:ind w:left="0"/>
        <w:jc w:val="both"/>
        <w:rPr>
          <w:sz w:val="21"/>
        </w:rPr>
      </w:pPr>
      <w:r>
        <w:rPr>
          <w:sz w:val="22"/>
          <w:szCs w:val="22"/>
        </w:rPr>
        <w:t xml:space="preserve">Качество поставляемого Товара удостоверяется: </w:t>
      </w:r>
      <w:r w:rsidRPr="00FB2B3B">
        <w:rPr>
          <w:sz w:val="22"/>
          <w:szCs w:val="22"/>
        </w:rPr>
        <w:t xml:space="preserve">Регистрационным удостоверением </w:t>
      </w:r>
      <w:proofErr w:type="spellStart"/>
      <w:r w:rsidRPr="00FB2B3B">
        <w:rPr>
          <w:sz w:val="22"/>
          <w:szCs w:val="22"/>
        </w:rPr>
        <w:t>Росздравнадзора</w:t>
      </w:r>
      <w:proofErr w:type="spellEnd"/>
      <w:r w:rsidRPr="00FB2B3B">
        <w:rPr>
          <w:sz w:val="22"/>
          <w:szCs w:val="22"/>
        </w:rPr>
        <w:t xml:space="preserve"> (Минздрава России, </w:t>
      </w:r>
      <w:proofErr w:type="spellStart"/>
      <w:r w:rsidRPr="00FB2B3B">
        <w:rPr>
          <w:sz w:val="22"/>
          <w:szCs w:val="22"/>
        </w:rPr>
        <w:t>Минздравсоцразвития</w:t>
      </w:r>
      <w:proofErr w:type="spellEnd"/>
      <w:r w:rsidRPr="00FB2B3B">
        <w:rPr>
          <w:sz w:val="22"/>
          <w:szCs w:val="22"/>
        </w:rPr>
        <w:t xml:space="preserve"> России)</w:t>
      </w:r>
      <w:r>
        <w:rPr>
          <w:sz w:val="22"/>
          <w:szCs w:val="22"/>
        </w:rPr>
        <w:t xml:space="preserve"> в установленном порядке; Сертификатом или декларацией соответствия.</w:t>
      </w:r>
    </w:p>
    <w:p w:rsidR="00DC7E9A" w:rsidRDefault="00DC7E9A" w:rsidP="00DC7E9A">
      <w:pPr>
        <w:pStyle w:val="3"/>
        <w:spacing w:after="0"/>
        <w:ind w:left="0"/>
        <w:jc w:val="both"/>
        <w:rPr>
          <w:sz w:val="21"/>
          <w:szCs w:val="21"/>
        </w:rPr>
      </w:pPr>
      <w:r>
        <w:rPr>
          <w:sz w:val="21"/>
          <w:szCs w:val="21"/>
        </w:rPr>
        <w:t xml:space="preserve"> Товар должен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DC7E9A" w:rsidRDefault="00DC7E9A" w:rsidP="00DC7E9A">
      <w:pPr>
        <w:pStyle w:val="31"/>
        <w:ind w:firstLine="0"/>
        <w:rPr>
          <w:b/>
          <w:sz w:val="21"/>
          <w:szCs w:val="21"/>
        </w:rPr>
      </w:pPr>
      <w:r>
        <w:rPr>
          <w:b/>
          <w:sz w:val="21"/>
          <w:szCs w:val="21"/>
        </w:rPr>
        <w:t>Требования к отгрузке товара.</w:t>
      </w:r>
    </w:p>
    <w:p w:rsidR="00DC7E9A" w:rsidRPr="007F5279" w:rsidRDefault="00DC7E9A" w:rsidP="00DC7E9A">
      <w:pPr>
        <w:pStyle w:val="31"/>
        <w:ind w:firstLine="0"/>
        <w:rPr>
          <w:b/>
          <w:sz w:val="21"/>
          <w:szCs w:val="21"/>
        </w:rPr>
      </w:pPr>
      <w:r>
        <w:rPr>
          <w:sz w:val="21"/>
          <w:szCs w:val="21"/>
        </w:rPr>
        <w:t xml:space="preserve">Срок поставки: </w:t>
      </w:r>
      <w:r w:rsidR="0098669F" w:rsidRPr="00005AE0">
        <w:rPr>
          <w:szCs w:val="24"/>
        </w:rPr>
        <w:t xml:space="preserve">в течение </w:t>
      </w:r>
      <w:r w:rsidR="0098669F">
        <w:rPr>
          <w:szCs w:val="24"/>
        </w:rPr>
        <w:t>3 (трех)</w:t>
      </w:r>
      <w:r w:rsidR="0098669F" w:rsidRPr="00005AE0">
        <w:rPr>
          <w:szCs w:val="24"/>
        </w:rPr>
        <w:t xml:space="preserve"> рабочих дней </w:t>
      </w:r>
      <w:r w:rsidR="0098669F" w:rsidRPr="00005AE0">
        <w:rPr>
          <w:i/>
          <w:szCs w:val="24"/>
        </w:rPr>
        <w:t>со дня направления Заказчиком соответствующей отгрузочной разнарядки (заявки)</w:t>
      </w:r>
    </w:p>
    <w:p w:rsidR="00910B26" w:rsidRDefault="00DC7E9A" w:rsidP="00DC7E9A">
      <w:pPr>
        <w:pStyle w:val="31"/>
        <w:ind w:firstLine="0"/>
        <w:rPr>
          <w:b/>
          <w:sz w:val="21"/>
          <w:szCs w:val="21"/>
        </w:rPr>
      </w:pPr>
      <w:r>
        <w:rPr>
          <w:b/>
          <w:sz w:val="21"/>
          <w:szCs w:val="21"/>
        </w:rPr>
        <w:t>Условия гарантии.</w:t>
      </w:r>
    </w:p>
    <w:p w:rsidR="00DC7E9A" w:rsidRDefault="00DC7E9A" w:rsidP="00DC7E9A">
      <w:pPr>
        <w:jc w:val="both"/>
        <w:rPr>
          <w:b/>
          <w:color w:val="000000"/>
          <w:sz w:val="22"/>
          <w:szCs w:val="22"/>
        </w:rPr>
      </w:pPr>
      <w:r>
        <w:rPr>
          <w:sz w:val="21"/>
          <w:szCs w:val="21"/>
        </w:rPr>
        <w:t xml:space="preserve">Гарантийный срок: В гарантийный срок осуществляется замена поставленного товара при обнаружении брака, неисправности, скрытых недостатков во время его эксплуатации (не по вине Заказчика). 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Поставщик возмещает </w:t>
      </w:r>
      <w:proofErr w:type="gramStart"/>
      <w:r>
        <w:rPr>
          <w:sz w:val="21"/>
          <w:szCs w:val="21"/>
        </w:rPr>
        <w:t>убытки, понесенные заказчиком и несет</w:t>
      </w:r>
      <w:proofErr w:type="gramEnd"/>
      <w:r>
        <w:rPr>
          <w:sz w:val="21"/>
          <w:szCs w:val="21"/>
        </w:rPr>
        <w:t xml:space="preserve"> ответственность за нанесенный вред здоровью пациента, если в судебном порядке будет доказано что вред нанесен поставляемым товаром.</w:t>
      </w:r>
    </w:p>
    <w:p w:rsidR="00CD64CE" w:rsidRDefault="00CD64CE"/>
    <w:sectPr w:rsidR="00CD64CE" w:rsidSect="00925463">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B2946"/>
    <w:multiLevelType w:val="hybridMultilevel"/>
    <w:tmpl w:val="527E0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C48BE"/>
    <w:multiLevelType w:val="hybridMultilevel"/>
    <w:tmpl w:val="53C64160"/>
    <w:lvl w:ilvl="0" w:tplc="6122BC74">
      <w:start w:val="1"/>
      <w:numFmt w:val="decimal"/>
      <w:lvlText w:val="%1."/>
      <w:lvlJc w:val="left"/>
      <w:pPr>
        <w:ind w:left="785" w:hanging="360"/>
      </w:pPr>
      <w:rPr>
        <w:sz w:val="22"/>
        <w:szCs w:val="22"/>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C7E9A"/>
    <w:rsid w:val="00051FA3"/>
    <w:rsid w:val="00082780"/>
    <w:rsid w:val="00085704"/>
    <w:rsid w:val="000944FC"/>
    <w:rsid w:val="000A4075"/>
    <w:rsid w:val="000A63A5"/>
    <w:rsid w:val="000B47AB"/>
    <w:rsid w:val="000C03EA"/>
    <w:rsid w:val="000D3547"/>
    <w:rsid w:val="001609D7"/>
    <w:rsid w:val="00165DEA"/>
    <w:rsid w:val="001C2E83"/>
    <w:rsid w:val="001E2FD1"/>
    <w:rsid w:val="001F2784"/>
    <w:rsid w:val="002174E6"/>
    <w:rsid w:val="00224CA9"/>
    <w:rsid w:val="00246B54"/>
    <w:rsid w:val="00252E18"/>
    <w:rsid w:val="00290042"/>
    <w:rsid w:val="002A372D"/>
    <w:rsid w:val="002D6E07"/>
    <w:rsid w:val="002F5C5A"/>
    <w:rsid w:val="003062FA"/>
    <w:rsid w:val="00313756"/>
    <w:rsid w:val="0032793F"/>
    <w:rsid w:val="0036063A"/>
    <w:rsid w:val="00372204"/>
    <w:rsid w:val="003A2BA6"/>
    <w:rsid w:val="003A5568"/>
    <w:rsid w:val="003B501F"/>
    <w:rsid w:val="003D6134"/>
    <w:rsid w:val="00432D2E"/>
    <w:rsid w:val="00433B9E"/>
    <w:rsid w:val="00442546"/>
    <w:rsid w:val="00443ACF"/>
    <w:rsid w:val="004754AC"/>
    <w:rsid w:val="004A3B90"/>
    <w:rsid w:val="004B48B3"/>
    <w:rsid w:val="004C304B"/>
    <w:rsid w:val="004D3A3E"/>
    <w:rsid w:val="004F0F6D"/>
    <w:rsid w:val="005212D5"/>
    <w:rsid w:val="00523621"/>
    <w:rsid w:val="00533100"/>
    <w:rsid w:val="00534644"/>
    <w:rsid w:val="0053550A"/>
    <w:rsid w:val="00544C9F"/>
    <w:rsid w:val="00577839"/>
    <w:rsid w:val="0060437A"/>
    <w:rsid w:val="006202D8"/>
    <w:rsid w:val="00671621"/>
    <w:rsid w:val="00674C24"/>
    <w:rsid w:val="00674D48"/>
    <w:rsid w:val="006C7A87"/>
    <w:rsid w:val="006F0D1B"/>
    <w:rsid w:val="00706E9A"/>
    <w:rsid w:val="0072294A"/>
    <w:rsid w:val="007249E4"/>
    <w:rsid w:val="007968BA"/>
    <w:rsid w:val="007A42B8"/>
    <w:rsid w:val="007B6C05"/>
    <w:rsid w:val="007E042C"/>
    <w:rsid w:val="007E77FA"/>
    <w:rsid w:val="00814E70"/>
    <w:rsid w:val="00831FB8"/>
    <w:rsid w:val="0084172A"/>
    <w:rsid w:val="0086427F"/>
    <w:rsid w:val="008A4BB8"/>
    <w:rsid w:val="008B2616"/>
    <w:rsid w:val="008D1968"/>
    <w:rsid w:val="008E1CFA"/>
    <w:rsid w:val="00910B26"/>
    <w:rsid w:val="00925463"/>
    <w:rsid w:val="009341CC"/>
    <w:rsid w:val="00942AFB"/>
    <w:rsid w:val="00944634"/>
    <w:rsid w:val="009777A9"/>
    <w:rsid w:val="0098669F"/>
    <w:rsid w:val="009B0219"/>
    <w:rsid w:val="009B1B50"/>
    <w:rsid w:val="009E20C1"/>
    <w:rsid w:val="00A14308"/>
    <w:rsid w:val="00A17554"/>
    <w:rsid w:val="00A44FC1"/>
    <w:rsid w:val="00A92157"/>
    <w:rsid w:val="00AD4012"/>
    <w:rsid w:val="00B26B83"/>
    <w:rsid w:val="00B37E15"/>
    <w:rsid w:val="00B45990"/>
    <w:rsid w:val="00B9159F"/>
    <w:rsid w:val="00BA7647"/>
    <w:rsid w:val="00BA7E39"/>
    <w:rsid w:val="00BB115D"/>
    <w:rsid w:val="00BC5742"/>
    <w:rsid w:val="00BF6C10"/>
    <w:rsid w:val="00BF7BB7"/>
    <w:rsid w:val="00C4229B"/>
    <w:rsid w:val="00C437D9"/>
    <w:rsid w:val="00C47416"/>
    <w:rsid w:val="00C53B07"/>
    <w:rsid w:val="00C73FE3"/>
    <w:rsid w:val="00C8588A"/>
    <w:rsid w:val="00CD64CE"/>
    <w:rsid w:val="00CF0DF2"/>
    <w:rsid w:val="00D46CB5"/>
    <w:rsid w:val="00D540F7"/>
    <w:rsid w:val="00DA2C6F"/>
    <w:rsid w:val="00DA3CC8"/>
    <w:rsid w:val="00DB5F8F"/>
    <w:rsid w:val="00DC7E9A"/>
    <w:rsid w:val="00E04DA1"/>
    <w:rsid w:val="00E0671A"/>
    <w:rsid w:val="00E25FE5"/>
    <w:rsid w:val="00E41D44"/>
    <w:rsid w:val="00E4200C"/>
    <w:rsid w:val="00E75A86"/>
    <w:rsid w:val="00EB0E55"/>
    <w:rsid w:val="00F01F94"/>
    <w:rsid w:val="00F06C2D"/>
    <w:rsid w:val="00F23D52"/>
    <w:rsid w:val="00F45746"/>
    <w:rsid w:val="00F66E46"/>
    <w:rsid w:val="00FA4293"/>
    <w:rsid w:val="00FB2B3B"/>
    <w:rsid w:val="00FB53F6"/>
    <w:rsid w:val="00FC29D9"/>
    <w:rsid w:val="00FE1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9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DC7E9A"/>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DC7E9A"/>
    <w:rPr>
      <w:rFonts w:ascii="Times New Roman" w:eastAsia="Times New Roman" w:hAnsi="Times New Roman" w:cs="Times New Roman"/>
      <w:sz w:val="16"/>
      <w:szCs w:val="16"/>
      <w:lang w:eastAsia="ru-RU"/>
    </w:rPr>
  </w:style>
  <w:style w:type="paragraph" w:customStyle="1" w:styleId="31">
    <w:name w:val="Обычный3"/>
    <w:rsid w:val="00DC7E9A"/>
    <w:pPr>
      <w:widowControl w:val="0"/>
      <w:suppressAutoHyphens/>
      <w:spacing w:before="20" w:after="0" w:line="240" w:lineRule="auto"/>
      <w:ind w:firstLine="720"/>
      <w:jc w:val="both"/>
    </w:pPr>
    <w:rPr>
      <w:rFonts w:ascii="Times New Roman" w:eastAsia="Arial" w:hAnsi="Times New Roman" w:cs="Times New Roman"/>
      <w:sz w:val="24"/>
      <w:szCs w:val="20"/>
      <w:lang w:eastAsia="ar-SA"/>
    </w:rPr>
  </w:style>
  <w:style w:type="table" w:styleId="a3">
    <w:name w:val="Table Grid"/>
    <w:basedOn w:val="a1"/>
    <w:uiPriority w:val="59"/>
    <w:rsid w:val="00DC7E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910B26"/>
    <w:pPr>
      <w:widowControl w:val="0"/>
      <w:ind w:left="720"/>
      <w:contextualSpacing/>
    </w:pPr>
    <w:rPr>
      <w:rFonts w:eastAsia="WenQuanYi Micro Hei" w:cs="Mangal"/>
      <w:kern w:val="1"/>
      <w:szCs w:val="21"/>
      <w:lang w:eastAsia="zh-CN" w:bidi="hi-IN"/>
    </w:rPr>
  </w:style>
  <w:style w:type="paragraph" w:customStyle="1" w:styleId="a5">
    <w:name w:val="Базовый"/>
    <w:rsid w:val="00814E70"/>
    <w:pPr>
      <w:tabs>
        <w:tab w:val="left" w:pos="709"/>
      </w:tabs>
      <w:suppressAutoHyphens/>
      <w:spacing w:after="0" w:line="200" w:lineRule="atLeast"/>
    </w:pPr>
    <w:rPr>
      <w:rFonts w:ascii="Times New Roman" w:eastAsia="Calibri" w:hAnsi="Times New Roman" w:cs="Times New Roman"/>
      <w:sz w:val="24"/>
      <w:szCs w:val="24"/>
      <w:lang w:eastAsia="ar-SA"/>
    </w:rPr>
  </w:style>
  <w:style w:type="character" w:styleId="a6">
    <w:name w:val="Hyperlink"/>
    <w:basedOn w:val="a0"/>
    <w:uiPriority w:val="99"/>
    <w:semiHidden/>
    <w:unhideWhenUsed/>
    <w:rsid w:val="00051FA3"/>
    <w:rPr>
      <w:color w:val="0000FF"/>
      <w:u w:val="single"/>
    </w:rPr>
  </w:style>
  <w:style w:type="paragraph" w:styleId="a7">
    <w:name w:val="Normal (Web)"/>
    <w:basedOn w:val="a5"/>
    <w:rsid w:val="00F06C2D"/>
    <w:pPr>
      <w:spacing w:line="100" w:lineRule="atLeast"/>
    </w:pPr>
    <w:rPr>
      <w:rFonts w:eastAsia="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9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DC7E9A"/>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DC7E9A"/>
    <w:rPr>
      <w:rFonts w:ascii="Times New Roman" w:eastAsia="Times New Roman" w:hAnsi="Times New Roman" w:cs="Times New Roman"/>
      <w:sz w:val="16"/>
      <w:szCs w:val="16"/>
      <w:lang w:eastAsia="ru-RU"/>
    </w:rPr>
  </w:style>
  <w:style w:type="paragraph" w:customStyle="1" w:styleId="31">
    <w:name w:val="Обычный3"/>
    <w:rsid w:val="00DC7E9A"/>
    <w:pPr>
      <w:widowControl w:val="0"/>
      <w:suppressAutoHyphens/>
      <w:spacing w:before="20" w:after="0" w:line="240" w:lineRule="auto"/>
      <w:ind w:firstLine="720"/>
      <w:jc w:val="both"/>
    </w:pPr>
    <w:rPr>
      <w:rFonts w:ascii="Times New Roman" w:eastAsia="Arial" w:hAnsi="Times New Roman" w:cs="Times New Roman"/>
      <w:sz w:val="24"/>
      <w:szCs w:val="20"/>
      <w:lang w:eastAsia="ar-SA"/>
    </w:rPr>
  </w:style>
  <w:style w:type="table" w:styleId="a3">
    <w:name w:val="Table Grid"/>
    <w:basedOn w:val="a1"/>
    <w:uiPriority w:val="59"/>
    <w:rsid w:val="00DC7E9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910B26"/>
    <w:pPr>
      <w:widowControl w:val="0"/>
      <w:ind w:left="720"/>
      <w:contextualSpacing/>
    </w:pPr>
    <w:rPr>
      <w:rFonts w:eastAsia="WenQuanYi Micro Hei" w:cs="Mangal"/>
      <w:kern w:val="1"/>
      <w:szCs w:val="21"/>
      <w:lang w:eastAsia="zh-CN" w:bidi="hi-IN"/>
    </w:rPr>
  </w:style>
  <w:style w:type="paragraph" w:customStyle="1" w:styleId="a5">
    <w:name w:val="Базовый"/>
    <w:rsid w:val="00814E70"/>
    <w:pPr>
      <w:tabs>
        <w:tab w:val="left" w:pos="709"/>
      </w:tabs>
      <w:suppressAutoHyphens/>
      <w:spacing w:after="0" w:line="200" w:lineRule="atLeast"/>
    </w:pPr>
    <w:rPr>
      <w:rFonts w:ascii="Times New Roman" w:eastAsia="Calibri" w:hAnsi="Times New Roman" w:cs="Times New Roman"/>
      <w:sz w:val="24"/>
      <w:szCs w:val="24"/>
      <w:lang w:eastAsia="ar-SA"/>
    </w:rPr>
  </w:style>
  <w:style w:type="character" w:styleId="a6">
    <w:name w:val="Hyperlink"/>
    <w:basedOn w:val="a0"/>
    <w:uiPriority w:val="99"/>
    <w:semiHidden/>
    <w:unhideWhenUsed/>
    <w:rsid w:val="00051FA3"/>
    <w:rPr>
      <w:color w:val="0000FF"/>
      <w:u w:val="single"/>
    </w:rPr>
  </w:style>
  <w:style w:type="paragraph" w:styleId="a7">
    <w:name w:val="Normal (Web)"/>
    <w:basedOn w:val="a5"/>
    <w:rsid w:val="00F06C2D"/>
    <w:pPr>
      <w:spacing w:line="100" w:lineRule="atLeast"/>
    </w:pPr>
    <w:rPr>
      <w:rFonts w:eastAsia="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941450112">
      <w:bodyDiv w:val="1"/>
      <w:marLeft w:val="0"/>
      <w:marRight w:val="0"/>
      <w:marTop w:val="0"/>
      <w:marBottom w:val="0"/>
      <w:divBdr>
        <w:top w:val="none" w:sz="0" w:space="0" w:color="auto"/>
        <w:left w:val="none" w:sz="0" w:space="0" w:color="auto"/>
        <w:bottom w:val="none" w:sz="0" w:space="0" w:color="auto"/>
        <w:right w:val="none" w:sz="0" w:space="0" w:color="auto"/>
      </w:divBdr>
    </w:div>
    <w:div w:id="1101335140">
      <w:bodyDiv w:val="1"/>
      <w:marLeft w:val="0"/>
      <w:marRight w:val="0"/>
      <w:marTop w:val="0"/>
      <w:marBottom w:val="0"/>
      <w:divBdr>
        <w:top w:val="none" w:sz="0" w:space="0" w:color="auto"/>
        <w:left w:val="none" w:sz="0" w:space="0" w:color="auto"/>
        <w:bottom w:val="none" w:sz="0" w:space="0" w:color="auto"/>
        <w:right w:val="none" w:sz="0" w:space="0" w:color="auto"/>
      </w:divBdr>
    </w:div>
    <w:div w:id="15359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6C66-5B04-4D1D-A773-8F80EEA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ЦБС_администрация</cp:lastModifiedBy>
  <cp:revision>4</cp:revision>
  <cp:lastPrinted>2020-02-17T13:07:00Z</cp:lastPrinted>
  <dcterms:created xsi:type="dcterms:W3CDTF">2020-02-20T04:41:00Z</dcterms:created>
  <dcterms:modified xsi:type="dcterms:W3CDTF">2020-02-21T03:26:00Z</dcterms:modified>
</cp:coreProperties>
</file>