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E46CC2" w:rsidRDefault="004E3F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E46CC2" w:rsidRDefault="003E37B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E46CC2" w:rsidRDefault="00E46CC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Руководителю предприятия</w:t>
      </w:r>
    </w:p>
    <w:p w:rsidR="00E46CC2" w:rsidRDefault="00E46CC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E46CC2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ЦРБ»__</w:t>
            </w:r>
          </w:p>
        </w:tc>
      </w:tr>
      <w:tr w:rsidR="00E46CC2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6CC2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Оказание услуг по </w:t>
            </w:r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техническому обслуживанию и ремонту оборудования системы медицинского газоснабжения, в том числе трубопроводы снабжения кислородом, углекислым газом, сжатым воздухом, вакуумные трубопроводы,  газификаторы ГХК-3/1,6-200 – 1 </w:t>
            </w:r>
            <w:proofErr w:type="spellStart"/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ГХК-0,5/1,6 – 2 шт., рампа подачи углекислого газа на четыре баллона, кислородные баллоны, баллоны углекислого газа, станция центрального вакуума CDZ 500-65B, станции подготовки сжатого воздуха DK50 2х2V/110, ГАУЗ СО «</w:t>
            </w:r>
            <w:proofErr w:type="spellStart"/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Сысертская</w:t>
            </w:r>
            <w:proofErr w:type="spellEnd"/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ЦРБ» (далее-система газоснабжения/</w:t>
            </w:r>
            <w:proofErr w:type="spellStart"/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кислородоснабжения</w:t>
            </w:r>
            <w:proofErr w:type="spellEnd"/>
            <w:r w:rsidR="0040768C" w:rsidRPr="004076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 и заправку кислородных баллонов.</w:t>
            </w:r>
          </w:p>
          <w:bookmarkEnd w:id="0"/>
          <w:p w:rsidR="0040768C" w:rsidRPr="0040768C" w:rsidRDefault="00407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9" w:type="dxa"/>
        <w:tblInd w:w="-5" w:type="dxa"/>
        <w:tblLook w:val="04A0" w:firstRow="1" w:lastRow="0" w:firstColumn="1" w:lastColumn="0" w:noHBand="0" w:noVBand="1"/>
      </w:tblPr>
      <w:tblGrid>
        <w:gridCol w:w="1134"/>
        <w:gridCol w:w="4376"/>
        <w:gridCol w:w="6520"/>
        <w:gridCol w:w="1418"/>
        <w:gridCol w:w="1701"/>
      </w:tblGrid>
      <w:tr w:rsidR="00E46CC2">
        <w:trPr>
          <w:trHeight w:val="4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работ (услуг)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E46CC2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C2" w:rsidRDefault="00E46CC2"/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C2" w:rsidRDefault="00E46CC2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Количество работ (услуг) </w:t>
            </w:r>
          </w:p>
        </w:tc>
      </w:tr>
      <w:tr w:rsidR="00E46CC2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E46CC2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Pr="0040768C" w:rsidRDefault="00407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оборудования системы медицинского газоснабжения, в том числе трубопроводы </w:t>
            </w:r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снабжения кислородом, углекислым газом, сжатым воздухом, вакуумные трубопроводы,  газификаторы ГХК-3/1,6-200 – 1 </w:t>
            </w:r>
            <w:proofErr w:type="spellStart"/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ГХК-0,5/1,6 – 2 шт., рампа подачи углекислого газа на четыре баллона, кислородные баллоны, баллоны углекислого газа, станция центрального вакуума CDZ 500-65B, станции подготовки сжатого воздуха DK50 2х2V/110, ГАУЗ СО «</w:t>
            </w:r>
            <w:proofErr w:type="spellStart"/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Сысертская</w:t>
            </w:r>
            <w:proofErr w:type="spellEnd"/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 (далее-система газоснабжения/</w:t>
            </w:r>
            <w:proofErr w:type="spellStart"/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кислородоснабжения</w:t>
            </w:r>
            <w:proofErr w:type="spellEnd"/>
            <w:r w:rsidRPr="0040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 заправку кислородных баллонов.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Текущее техническое обслуживание и ремонт оборудования системы медицинского газоснабжения, в том числе трубопроводы снабжения кислородом, углекислым газом, сжатым воздухом, вакуумные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трубопроводы,  газификаторы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ГХК-3/1,6-200 – 1 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ГХК-0,5/1,6 – 2 шт., рампа подачи углекислого газа на четыре баллона, кислородные баллоны, баллоны углекислого газа, станция центрального вакуума CDZ 500-65B, станции подготовки сжатого воздуха DK50 2х2V/110, ГАУЗ СО «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Сысертская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ЦРБ» 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 обеспечивает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 требований нормативных документов в области охраны труда и техники безопасности при проведении работ.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 оказать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 в полном объеме в установленные Заказчиком сроки.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Исполнителю: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 до оказания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  должен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предоставить Заказчику копии протоколов аттестационных комиссий по проверке знаний 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руководителя и специалистов (не менее двух человек) в области промышленной безопасности по областям А.1, Б.8.3, Б1.1. Б.1.17.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Копии протоколов аттестационных комиссий по проверке знаний специалистов по проведению визуального контроля оборудования. Копию приказа о назначении ответственного представителя Исполнителя на объекте, с указанием номера телефона и о создании аварийной бригады.</w:t>
            </w:r>
          </w:p>
          <w:p w:rsidR="0040768C" w:rsidRPr="0040768C" w:rsidRDefault="0040768C" w:rsidP="00407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0768C">
              <w:rPr>
                <w:rFonts w:ascii="Times New Roman" w:hAnsi="Times New Roman" w:cs="Times New Roman"/>
                <w:color w:val="2C2D2E"/>
                <w:kern w:val="1"/>
                <w:sz w:val="20"/>
                <w:szCs w:val="20"/>
                <w:lang w:eastAsia="zh-CN"/>
              </w:rPr>
              <w:t xml:space="preserve">           </w:t>
            </w:r>
            <w:r w:rsidRPr="0040768C">
              <w:rPr>
                <w:rFonts w:ascii="Times New Roman" w:hAnsi="Times New Roman" w:cs="Times New Roman"/>
                <w:color w:val="2C2D2E"/>
                <w:kern w:val="1"/>
                <w:sz w:val="20"/>
                <w:szCs w:val="20"/>
                <w:highlight w:val="yellow"/>
                <w:lang w:eastAsia="zh-CN"/>
              </w:rPr>
              <w:t>Наличие у Исполнителя аттестованного участка освидетельствования баллонов</w:t>
            </w:r>
            <w:r w:rsidRPr="0040768C">
              <w:rPr>
                <w:rFonts w:ascii="Times New Roman" w:hAnsi="Times New Roman" w:cs="Times New Roman"/>
                <w:kern w:val="1"/>
                <w:sz w:val="20"/>
                <w:szCs w:val="20"/>
                <w:highlight w:val="yellow"/>
                <w:lang w:eastAsia="zh-CN"/>
              </w:rPr>
              <w:t>.</w:t>
            </w:r>
          </w:p>
          <w:p w:rsidR="0040768C" w:rsidRPr="0040768C" w:rsidRDefault="0040768C" w:rsidP="0040768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 обязан до начала производства работ (оказания услуг) согласовать с Заказчиком План безопасности проведения работ (оказания услуг). В плане должно быть отражено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следующих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обязательных мероприятий: </w:t>
            </w:r>
          </w:p>
          <w:p w:rsidR="0040768C" w:rsidRPr="0040768C" w:rsidRDefault="0040768C" w:rsidP="0040768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назначение Исполнителем лица, ответственного за соблюдение требований охраны труда, окружающей среды, правил техники безопасности, правил пожарной безопасности, правил электробезопасности и предоставление Заказчику информации о назначении такого лица с указанием его телефона и почтового 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адреса;</w:t>
            </w:r>
          </w:p>
          <w:p w:rsidR="0040768C" w:rsidRPr="0040768C" w:rsidRDefault="0040768C" w:rsidP="0040768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разработка Исполнителем перед выполнением работ (оказанием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услуг)  проекта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 работ (оказания услуг)  и технологических карт в соответствии с требованиями правил техники безопасности; </w:t>
            </w:r>
          </w:p>
          <w:p w:rsidR="0040768C" w:rsidRPr="0040768C" w:rsidRDefault="0040768C" w:rsidP="0040768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перечня применяемых Исполнителем при выполнении работ (оказании услуг) оборудования, машин и механизмов;</w:t>
            </w:r>
          </w:p>
          <w:p w:rsidR="0040768C" w:rsidRPr="0040768C" w:rsidRDefault="0040768C" w:rsidP="0040768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анализ, оценка рисков в сфере охраны труда, окружающей среды, техники безопасности, пожарной безопасности при выполнении предусмотренных работ (услуг), причины возникновения таких рисков.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состав работ входят круглосуточное техническое обслуживание и ремонт оборудования кислородной станции; наружных и внутренних трубопроводов; щитов управления; разрядных рамп; баллонов, магистральных вентилей; редукторов; палатных кислородных вентилей и клапанных систем кислорода и углекислого газа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станции подготовки сжатого воздуха, вакуумной станции,  а так же систем и оборудования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ЛПУ прямо не указанных в техническом задании.</w:t>
            </w:r>
          </w:p>
          <w:p w:rsidR="0040768C" w:rsidRPr="0040768C" w:rsidRDefault="0040768C" w:rsidP="0040768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наступления аварийной ситуации на объекте, Исполнитель обязан приступить к устранению неисправности в течение 60 минут с момента уведомления любым доступным образом.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предусматривает подготовку к выполнению работ по выявлению образующихся в процессе эксплуатации неисправностей и условий их возникновения, своевременному их предупреждению и устранению: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-заправка жидким кислородом емкости газификаторов из спецмашины поставщика, переключение емкостей газификаторов в основную систему подачи кислорода, по согласованному с Заказчиком графику;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-заправка кислородных баллонов ОСМП, отделения реанимации 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ежемесячно до 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30 штук за счет Исполнителя;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-осмотр работающего и резервного газификаторов (сосудов, испарителей, трубопроводов, арматуры, предохранительных устройств;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-контроль давления и уровня жидкого кислорода в сосуде газификатора;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работы пружинных предохранительных клапанов газификаторов, контроль отсутствия обмерзания предохранительных клапанов;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проверка комплектности и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целостность  оборудования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опорных конструкций (оборудование газификатора, опорные конструкции не должны иметь механических повреждений и следов коррозии). В случае обнаружения следов коррозии до 10% от площади поверхности оборудования - провести окраску поврежденных участков с удалением старой краски, а в случае обнаружения следов коррозии свыше 10% от площади поверхности -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 полную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окраску поверхностей  газификатора, арматурного шкафа, опорных конструкций, с  предварительной очисткой от старой краски и обезжириванием всей площади поверхности. Работы по устранению следов коррозии проводить после проведения технического обслуживания и диагностирования газификатора;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-проверка наличие пломб на предохранительных клапанах, 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сильфонных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(вакуумных) вентилях газификаторов, при отсутствии - 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отревизировать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опломбировать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осмотр состояния панелей испарителя, плотность сварных и резьбовых соединений газификаторов. При необходимости очистить панели от инея методом обдува теплым воздухом. Механическая очистка ото льда не допускается.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-проверка вакуума теплоизоляционной полости газификатора, при необходимости восстановление вакуума, согласно заводских параметров.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-проверка целостность вакуумного узла. В случае необходимости - заменить мембрану вместе с уплотнительными кольцами либо вакуумный узел целиком, и восстановить вакуум до заводских параметров, согласно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инструкции  завода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изготовителя.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-проверка технического состояния контуров заземления оборудования.</w:t>
            </w:r>
          </w:p>
          <w:p w:rsidR="0040768C" w:rsidRPr="0040768C" w:rsidRDefault="0040768C" w:rsidP="0040768C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-проверка трубопроводов и резьбовых соединений на герметичность.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-проверка исправности контрольно-измерительных приборов, целостности стекол и пломб приборов на газификаторах, и внутренних сетях системы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-проверка герметичности фланцевых и ниппельных соединений трубопроводов всей арматуры централизованной системы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углекислотных и кислородных баллонов, замена прокладок, мембран и другого расходного материала;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-осмотр состояния наружных и внутренних сетей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-демонтаж и монтаж отдельных участков трубопроводов действующей системы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ремонтах и по другим причинам;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-осмотры и ремонт запорно-регулируемой арматуры, предохранительных и обратных клапанов;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-ремонт или замена используемых в отделениях учреждения кислородных редукторов;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-ремонт или замена используемых в отделениях учреждения углекислотных редукторов;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-ремонт и освидетельствование кислородных и углекислотных 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баллонов, включая замену вентилей за счет Исполнителя;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-заправка кислородных баллонов ОСМП и отделения реанимации ежемесячно</w:t>
            </w: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до 30 штук за счет Исполнителя;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-обслуживание и ремонт подогревателя газов (углекислота);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-обслуживание перепускных рамп (кислородной и углекислотной), ремонт и замена сальников, вентилей, змеевиков, манометров, редукторов рампы, демонтаж и монтаж баллонов из стеллажа для транспортировки на заправку;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-проверка, ремонт или замена палатных вентилей, кислородных клапанных систем в отделениях стационара, реанимации, операционном блоке и приемном покое;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обслуживание и ремонт согласно руководства по эксплуатации станции подготовки сжатого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воздуха,  включая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замену фильтрующих элементов;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обслуживание и ремонт согласно руководства по эксплуатации вакуумной </w:t>
            </w:r>
            <w:proofErr w:type="gram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станции,  включая</w:t>
            </w:r>
            <w:proofErr w:type="gram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замену масла, фильтрующих элементов;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-ведение журналов, формуляров и другой документации по техническому обслуживанию и ремонту оборудования всей системы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участие и представление документации системы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контрольных проверках вышестоящих и надзорных органов, выполнение предписаний, распоряжений и других мероприятий, связанных с обслуживанием системы газоснабжения/</w:t>
            </w:r>
            <w:proofErr w:type="spellStart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0768C" w:rsidRPr="0040768C" w:rsidRDefault="0040768C" w:rsidP="0040768C">
            <w:pPr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 охватывает работы по подготовке к ремонту и работы по устранению отдельных неисправностей или восстановлению работоспособности оборудования в целом. Он может проводится на ремонтной базе Исполнителя, как по результатам технического обслуживания, так и по заявке Заказчика.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ремонт подразделяется на: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Мелкий – устранение, без вскрытия оборудования, внешних дефектов, выявленных при внешнем техническом осмотре и проверке работоспособности, но не влияющих на его работоспособность в целом, выполняемый с минимальными затратами на месте эксплуатации оборудования.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– вскрытие оборудования, его внешний осмотр, выявление и устранение возникших повреждений (удаление коррозии, пыли, грязи, восстановление ЛКП, замена грибков, клапанов, пружин, сальников, прокладок и т.д.) и ввод в эксплуатацию. Восстановление оборудования выполняется, как правило, на месте эксплуатации в течение одного рабочего дня.</w:t>
            </w:r>
          </w:p>
          <w:p w:rsidR="0040768C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Сложный - вскрытие частично или полностью неработоспособного оборудования, отключение от линии подачи лечебных газов, с заменой вышедшего из строя оборудования.</w:t>
            </w:r>
          </w:p>
          <w:p w:rsidR="00E46CC2" w:rsidRPr="0040768C" w:rsidRDefault="0040768C" w:rsidP="0040768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выполненные работы оформляются записями в журнале ремонтных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46CC2" w:rsidRDefault="00E46CC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4" w:type="dxa"/>
        <w:tblLook w:val="04A0" w:firstRow="1" w:lastRow="0" w:firstColumn="1" w:lastColumn="0" w:noHBand="0" w:noVBand="1"/>
      </w:tblPr>
      <w:tblGrid>
        <w:gridCol w:w="1129"/>
        <w:gridCol w:w="6237"/>
        <w:gridCol w:w="7778"/>
      </w:tblGrid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407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="003E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407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2024</w:t>
            </w:r>
            <w:r w:rsidR="003E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0768C" w:rsidRPr="00113DD7" w:rsidRDefault="0040768C" w:rsidP="0040768C">
            <w:pPr>
              <w:ind w:left="3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Основные объемы работ (услуг)</w:t>
            </w:r>
          </w:p>
          <w:p w:rsidR="0040768C" w:rsidRPr="00113DD7" w:rsidRDefault="0040768C" w:rsidP="0040768C">
            <w:pPr>
              <w:ind w:left="3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по ежедневному, еженедельному, ежеквартальному и ежегодному техническому обслуживанию криогенных холодных газификаторов и станции подготовки сжатого воздуха, вакуумной станции</w:t>
            </w: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Ежедневное обслуживание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Осмотр работающего газификатора (сосудов, испарителей, трубопроводов, арматуры, предохранительных устройств);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Контроль давления и уровня жидкого кислорода во внутреннем сосуде газификатора;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Контроль отсутствия обмерзания предохранительных клапанов и наружного кожуха газификатора;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Проверка целостности оборудования на отсутствие механических повреждений и коррозии металла;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пломб на предохранительных клапанах, </w:t>
            </w:r>
            <w:proofErr w:type="spellStart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сильфонных</w:t>
            </w:r>
            <w:proofErr w:type="spellEnd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 (вакуумных) вентилях газификаторов;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Проверка целостности сварных и резьбовых соединений трубопроводов обвязки газификатора;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исправности контрольно-измерительных приборов, целостности стекол и пломб приборов на газификаторе; 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Осмотр работающих станции подготовки сжатого воздуха, вакуумной станции;</w:t>
            </w:r>
          </w:p>
          <w:p w:rsidR="0040768C" w:rsidRPr="00113DD7" w:rsidRDefault="0040768C" w:rsidP="004076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Ведение (заполнение) журнала выполненных работ по техническому обслуживанию и ремонту оборудования;</w:t>
            </w: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b/>
                <w:sz w:val="20"/>
                <w:szCs w:val="20"/>
              </w:rPr>
              <w:t>2. Еженедельное обслуживание</w:t>
            </w:r>
          </w:p>
          <w:p w:rsidR="0040768C" w:rsidRPr="00113DD7" w:rsidRDefault="0040768C" w:rsidP="0040768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работы в объеме ежедневного технического обслуживания. </w:t>
            </w:r>
          </w:p>
          <w:p w:rsidR="0040768C" w:rsidRPr="00113DD7" w:rsidRDefault="0040768C" w:rsidP="0040768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Проверить наличие и готовность к действию противопожарного инвентаря.</w:t>
            </w:r>
          </w:p>
          <w:p w:rsidR="0040768C" w:rsidRPr="00113DD7" w:rsidRDefault="0040768C" w:rsidP="0040768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исправность освещения площадки </w:t>
            </w:r>
            <w:proofErr w:type="spellStart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газификационной</w:t>
            </w:r>
            <w:proofErr w:type="spellEnd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 станции кислорода.</w:t>
            </w: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b/>
                <w:sz w:val="20"/>
                <w:szCs w:val="20"/>
              </w:rPr>
              <w:t>3. Ежеквартальное обслуживание при останове газификатора и отсутствии заправки его жидким кислородом.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Провести работы в объеме ежедневного и еженедельного технического обслуживания.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обмерзания предохранительных клапанов и наружного кожуха газификатора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Проверка целостности мембранных узлов (внутреннего сосуда и наружного кожуха) газификатора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отсутствия механических повреждений и утечек на трубопроводах наружных и внутренних сетей газоснабжения.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Периодическая проверка исправности действия пружинных предохранительных клапанов газификаторов. (методом подрыва)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Проверить легкость вращения маховиков и хода штоков запорной арматуры газификатора.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герметичности фланцевых, ниппельных и резьбовых соединений трубопроводов и арматуры централизованной системы </w:t>
            </w:r>
            <w:proofErr w:type="spellStart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кислородоснабжения</w:t>
            </w:r>
            <w:proofErr w:type="spellEnd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. При необходимости произвести подтяжку резьбовых и фланцевых </w:t>
            </w:r>
            <w:proofErr w:type="gramStart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соединений .</w:t>
            </w:r>
            <w:proofErr w:type="gramEnd"/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Осмотр состояния наружных и внутренних сетей </w:t>
            </w:r>
            <w:proofErr w:type="spellStart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кислородопроводов</w:t>
            </w:r>
            <w:proofErr w:type="spellEnd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 на наличие механических повреждений и пропусков. При необходимости устранить.</w:t>
            </w:r>
          </w:p>
          <w:p w:rsidR="0040768C" w:rsidRPr="00113DD7" w:rsidRDefault="0040768C" w:rsidP="0040768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Заполнение паспорта (формуляра) газификатора</w:t>
            </w: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68C" w:rsidRPr="00113DD7" w:rsidRDefault="0040768C" w:rsidP="0040768C">
            <w:pPr>
              <w:ind w:left="3"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b/>
                <w:sz w:val="20"/>
                <w:szCs w:val="20"/>
              </w:rPr>
              <w:t>4. Ежегодное техническое обслуживание</w:t>
            </w:r>
          </w:p>
          <w:p w:rsidR="0040768C" w:rsidRPr="00113DD7" w:rsidRDefault="0040768C" w:rsidP="0040768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DD7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работы в объеме ежедневного, еженедельного и ежеквартального технического обслуживания.</w:t>
            </w:r>
          </w:p>
          <w:p w:rsidR="0040768C" w:rsidRPr="00113DD7" w:rsidRDefault="0040768C" w:rsidP="0040768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Произвести поверку приборов </w:t>
            </w:r>
            <w:proofErr w:type="gramStart"/>
            <w:r w:rsidRPr="00113DD7">
              <w:rPr>
                <w:rFonts w:ascii="Times New Roman" w:hAnsi="Times New Roman"/>
                <w:sz w:val="20"/>
                <w:szCs w:val="20"/>
                <w:lang w:eastAsia="ru-RU"/>
              </w:rPr>
              <w:t>КИП</w:t>
            </w:r>
            <w:proofErr w:type="gramEnd"/>
            <w:r w:rsidRPr="00113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установленных на газификаторе.</w:t>
            </w:r>
          </w:p>
          <w:p w:rsidR="0040768C" w:rsidRPr="00113DD7" w:rsidRDefault="0040768C" w:rsidP="0040768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Произвести отогрев внутреннего сосуда газификатора(цистерны) теплым воздухом с помощью устройства для обезжиривания резервуаров УОР-1М или аналог.</w:t>
            </w:r>
          </w:p>
          <w:p w:rsidR="0040768C" w:rsidRPr="00113DD7" w:rsidRDefault="0040768C" w:rsidP="0040768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Произвести испытания внутреннего сосуда газификатора(цистерны) и запорной арматуры на прочность и плотность.</w:t>
            </w:r>
          </w:p>
          <w:p w:rsidR="0040768C" w:rsidRPr="00113DD7" w:rsidRDefault="0040768C" w:rsidP="0040768C">
            <w:pPr>
              <w:pStyle w:val="1"/>
              <w:numPr>
                <w:ilvl w:val="0"/>
                <w:numId w:val="3"/>
              </w:numPr>
              <w:spacing w:after="0"/>
              <w:ind w:left="3"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3DD7">
              <w:rPr>
                <w:rFonts w:ascii="Times New Roman" w:hAnsi="Times New Roman"/>
                <w:sz w:val="20"/>
                <w:szCs w:val="20"/>
                <w:lang w:eastAsia="ru-RU"/>
              </w:rPr>
              <w:t>Произвести ревизию запорно-регулирующей арматуры газификатора со снятием шпиндельной группы. При необходимости замена уплотнительных манжет и запорных клапанов.</w:t>
            </w:r>
          </w:p>
          <w:p w:rsidR="0040768C" w:rsidRPr="00113DD7" w:rsidRDefault="0040768C" w:rsidP="0040768C">
            <w:pPr>
              <w:pStyle w:val="1"/>
              <w:numPr>
                <w:ilvl w:val="0"/>
                <w:numId w:val="3"/>
              </w:numPr>
              <w:spacing w:after="0"/>
              <w:ind w:left="3"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3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Настройка предохранительных клапанов на давление срабатывания на стенде и опломбировка </w:t>
            </w:r>
            <w:r w:rsidRPr="00113DD7">
              <w:rPr>
                <w:rFonts w:ascii="Times New Roman" w:hAnsi="Times New Roman"/>
                <w:sz w:val="20"/>
                <w:szCs w:val="20"/>
                <w:lang w:eastAsia="ar-SA"/>
              </w:rPr>
              <w:t>предохранительных клапанов</w:t>
            </w:r>
          </w:p>
          <w:p w:rsidR="0040768C" w:rsidRPr="00113DD7" w:rsidRDefault="0040768C" w:rsidP="0040768C">
            <w:pPr>
              <w:pStyle w:val="1"/>
              <w:numPr>
                <w:ilvl w:val="0"/>
                <w:numId w:val="3"/>
              </w:numPr>
              <w:spacing w:after="0"/>
              <w:ind w:left="3"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3DD7">
              <w:rPr>
                <w:rFonts w:ascii="Times New Roman" w:hAnsi="Times New Roman"/>
                <w:sz w:val="20"/>
                <w:szCs w:val="20"/>
                <w:lang w:eastAsia="ar-SA"/>
              </w:rPr>
              <w:t>Ревизия (при необходимости замена) предохранительных мембран внутреннего сосуда газификатора (цистерны).</w:t>
            </w:r>
          </w:p>
          <w:p w:rsidR="0040768C" w:rsidRPr="00113DD7" w:rsidRDefault="0040768C" w:rsidP="0040768C">
            <w:pPr>
              <w:pStyle w:val="1"/>
              <w:numPr>
                <w:ilvl w:val="0"/>
                <w:numId w:val="3"/>
              </w:numPr>
              <w:spacing w:after="0"/>
              <w:ind w:left="3"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3DD7">
              <w:rPr>
                <w:rFonts w:ascii="Times New Roman" w:hAnsi="Times New Roman"/>
                <w:sz w:val="20"/>
                <w:szCs w:val="20"/>
                <w:lang w:eastAsia="ar-SA"/>
              </w:rPr>
              <w:t>Контрольное обезжиривание внутреннего сосуда газификатора (цистерны), испарителей. По результатам анализа аккредитованной лаборатории при необходимости произвести полное обезжиривание оборудования и трубопроводов с повышенным загрязнением.</w:t>
            </w:r>
          </w:p>
          <w:p w:rsidR="0040768C" w:rsidRPr="00113DD7" w:rsidRDefault="0040768C" w:rsidP="0040768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Произвести контрольный замер вакуума в теплоизоляционной полости газификатора. При необходимости восстановить вакуум в соответствии с техническими параметрами завода изготовителя.</w:t>
            </w:r>
          </w:p>
          <w:p w:rsidR="0040768C" w:rsidRPr="00113DD7" w:rsidRDefault="0040768C" w:rsidP="0040768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осмотр лакокрасочного покрытия оборудования и информационных </w:t>
            </w:r>
            <w:proofErr w:type="gramStart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табличек  и</w:t>
            </w:r>
            <w:proofErr w:type="gramEnd"/>
            <w:r w:rsidRPr="00113DD7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 произвести окраску оборудования и восстановление информационных табличек.</w:t>
            </w:r>
          </w:p>
          <w:p w:rsidR="0040768C" w:rsidRPr="00113DD7" w:rsidRDefault="0040768C" w:rsidP="0040768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Заполнение паспорта (формуляра) газификатора по ежегодному техническому обслуживанию.</w:t>
            </w:r>
          </w:p>
          <w:p w:rsidR="00076A13" w:rsidRPr="00113DD7" w:rsidRDefault="0040768C" w:rsidP="0040768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sz w:val="20"/>
                <w:szCs w:val="20"/>
              </w:rPr>
              <w:t>Замена масла, фильтрующих элементов станции подготовки сжатого воздуха, вакуумной станции.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выполнения работ (оказания услуг)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услуги с 01.01.2025г. по 30.06.2025г., в любом случае в течение срока действия договора и/или до полного его исполнения, по заявкам Заказчика, круглосуточно в течении 1 часа, с момента получения заявки от Заказчика. Заявка подается посредствам телефонной, факсимильной или электронной связи.</w:t>
            </w:r>
          </w:p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 условия оплаты: Оплата за оказанные услуги производится по факту выполнения на основании накладных, счетов фактур и актов выполненных работ, подписанных Заказчиком и Исполнителем. Оплата производится Заказчиком за фактически оказанный объем услуги с учетом цены договора и цены единицы услуги, путем перечисления денежных средств на расчетный счет Исполнителя. Все платежи по договору осуществляются Заказчиком по безналичному расчету, предоплата не предусмотрена.</w:t>
            </w:r>
          </w:p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обслуживающего персонала, запасных частей, комплектующих, оборудования, баллонов погрузка, разгрузка производится автотранспортом и силами Исполнителя на юридический адрес Заказчика п.1.2. настоящего ТЗ.</w:t>
            </w:r>
          </w:p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оказания услуг: </w:t>
            </w:r>
          </w:p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 оказывает услуги надлежащим образом, в полном объеме и </w:t>
            </w:r>
            <w:proofErr w:type="gram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proofErr w:type="gram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предусмотренном настоящим техническим заданием.</w:t>
            </w:r>
          </w:p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осуществляются в условиях действующего лечебного учреждения без прекращения функционирования при пересечении потоков рабочего персонала Исполнителя, медицинского персонала, больных и посетителей. Выполнение работ не должно препятствовать или создавать неудобства в работе учреждения или представлять угрозу для сотрудников Заказчика и посетителей ЛПУ. Исполнитель соблюдает действующие правила внутреннего трудового распорядка, </w:t>
            </w:r>
            <w:proofErr w:type="spell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внутриобъектового</w:t>
            </w:r>
            <w:proofErr w:type="spell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пропускного режима, внутренние положения и инструкции ЛПУ, он обязан согласовать с администрацией учреждения всю необходимую документацию о режиме, порядке, ходе проведения работ на объекте.</w:t>
            </w:r>
          </w:p>
          <w:p w:rsidR="00113DD7" w:rsidRPr="00113DD7" w:rsidRDefault="00113DD7" w:rsidP="00113D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если Заказчиком небыли учтены какие-либо расценки на выполнение </w:t>
            </w: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работ, по техническому обслуживанию и/или ремонту, необходимые для полной и нормальной эксплуатации системы газоснабжения/</w:t>
            </w:r>
            <w:proofErr w:type="spell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учреждения, данные работы должны быть полностью выполнены Исполнителем в пределах цены Договора.  </w:t>
            </w:r>
          </w:p>
          <w:p w:rsidR="00113DD7" w:rsidRPr="00113DD7" w:rsidRDefault="00113DD7" w:rsidP="00113DD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 освобождает Заказчика от любой ответственности, от уплаты сумм по всем претензиям, требованиям и судебным искам и от всякого рода расходов, связанных с увечьем и несчастными случаями, в том числе со смертельным исходом, в процессе выполнения услуг. Бережно относиться к имуществу Заказчика, </w:t>
            </w:r>
            <w:proofErr w:type="gram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его порчи</w:t>
            </w:r>
            <w:proofErr w:type="gram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хищении, уничтожении или возникновении аварийных ситуаций по вине Исполнителя при выполнении</w:t>
            </w:r>
          </w:p>
          <w:p w:rsidR="00113DD7" w:rsidRPr="00113DD7" w:rsidRDefault="00113DD7" w:rsidP="00113DD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Требование: 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оказываются Исполнителем в условиях действующего лечебного учреждения, без остановки лечебного процесса. 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Ответственность за соблюдение правил промышленной и пожарной безопасности, охраны труда и соблюдение санитарно-гигиенического режима в зоне выполнения работ (оказания услуг) возлагается на Исполнителя, который своим приказом назначает ответственных за выполнение работ (оказание услуг) лиц. Копия приказа передаётся Исполнителем Заказчику до начала выполнения работ (оказания услуг). 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Отключения системы медицинского </w:t>
            </w:r>
            <w:proofErr w:type="spell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кислородоснабжения</w:t>
            </w:r>
            <w:proofErr w:type="spell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ее частей могут производиться только по предварительному согласованию с Заказчиком.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обязан по требованию Заказчика предоставить всю информацию и соответствующую документацию, наработанную в рамках исполнения контракта.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должен выполнить работы (оказать услуги) с соблюдением правил охраны труда и техники безопасности, электробезопасности, охраны окружающей среды и пожарной безопасности на открытых площадках и на прилегающих к ним территориях в соответствии с действующим законодательством.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Исполнителем работы (оказываемые услуги) должны отвечать требованиям качества, безопасности жизни и здоровья, а также иным требованиям </w:t>
            </w: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сертификации, безопасности (санитарным нормам и правилам, государственным стандартам).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(оказание услуг) Исполнителем осуществляется в соответствии с инструкциями заводов изготовителей, техническими нормативами, правилами, с требованиями соответствующих нормативно-правовых документов, принятых на территории РФ, регламентирующих выполнение работ (оказание услуг), предусмотренных настоящим Техническим заданием.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Федерального закона № 116-ФЗ «О промышленной безопасности на опасных производственных объектах»; </w:t>
            </w:r>
          </w:p>
          <w:p w:rsidR="00113DD7" w:rsidRPr="00113DD7" w:rsidRDefault="00113DD7" w:rsidP="00113DD7">
            <w:pPr>
              <w:pStyle w:val="Default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3D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Соблюдение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утверждённые Приказом </w:t>
            </w:r>
            <w:proofErr w:type="spellStart"/>
            <w:r w:rsidRPr="00113D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Ростехнадзора</w:t>
            </w:r>
            <w:proofErr w:type="spellEnd"/>
            <w:r w:rsidRPr="00113D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25.03.2014г.№116.;</w:t>
            </w:r>
          </w:p>
          <w:p w:rsidR="00113DD7" w:rsidRPr="00113DD7" w:rsidRDefault="00113DD7" w:rsidP="00113DD7">
            <w:pPr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«Технического регламента о требованиях пожарной безопасности» Федеральный закон от 22.07.08 № 123-ФЗ, Постановления от 25 апреля 2012 г. №390 «О противопожарном режиме».</w:t>
            </w:r>
          </w:p>
          <w:p w:rsidR="00113DD7" w:rsidRPr="00113DD7" w:rsidRDefault="00113DD7" w:rsidP="00113DD7">
            <w:pPr>
              <w:tabs>
                <w:tab w:val="left" w:pos="1134"/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СанПиН «2.1.3.2630-10 Санитарно-эпидемиологические требования к организациям, осуществляющим медицинскую деятельность».</w:t>
            </w:r>
          </w:p>
          <w:p w:rsidR="00113DD7" w:rsidRPr="00113DD7" w:rsidRDefault="00113DD7" w:rsidP="00113DD7">
            <w:pPr>
              <w:tabs>
                <w:tab w:val="left" w:pos="360"/>
                <w:tab w:val="left" w:pos="1134"/>
                <w:tab w:val="left" w:pos="5208"/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проведении работ (оказании </w:t>
            </w:r>
            <w:proofErr w:type="gram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услуг)  должно</w:t>
            </w:r>
            <w:proofErr w:type="gram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использоваться оборудование и контрольно-измерительные приборы, прошедшие ежегодную поверку  в аккредитованном центре (лаборатории) в соответствии с требованиями 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утверждённых Приказом </w:t>
            </w:r>
            <w:proofErr w:type="spellStart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25.03.2014г.№116.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всему перечню криогенного оборудования системы медицинского газоснабжения Исполнитель должен иметь нормативно-техническую документацию: ГОСТы, СанПиНы, отраслевые методические рекомендации и указания, технологические карты, методики и т.п., регламентирующие деятельность в области проведения технического диагностирования и освидетельствования.</w:t>
            </w:r>
          </w:p>
          <w:p w:rsidR="00113DD7" w:rsidRPr="00113DD7" w:rsidRDefault="00113DD7" w:rsidP="00113DD7">
            <w:pPr>
              <w:tabs>
                <w:tab w:val="left" w:pos="7797"/>
              </w:tabs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 материалы, изделия и оборудование, используемые Исполнителем при выполнении работ (оказании услуг), должны быть разрешены для применения в лечебных учреждениях, иметь сертификаты качества и соответствия, гигиенические и противопожарные паспорта.</w:t>
            </w: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46CC2" w:rsidRPr="00113DD7" w:rsidRDefault="00113DD7" w:rsidP="0011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Материалы и заменяемые запасные части, узлы и детали должны быть новые, не восстановленные, не бывшие ранее в эксплуатации, без брака, готовые к эксплуатации,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иметь дату выпуска не ранее 2024 </w:t>
            </w:r>
            <w:r w:rsidRPr="00113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оказанные услуги Исполнителем в соответствии с договором путем перечисления соответствующей суммы на банковский счет Исполнителя в течение 7 (семи) рабочих  с даты подписания Заказчиком Акта  выполненных работ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  </w:t>
            </w:r>
          </w:p>
        </w:tc>
      </w:tr>
      <w:tr w:rsidR="00E46CC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</w:t>
            </w:r>
            <w:r w:rsidR="00076A13" w:rsidRPr="0007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гарантий качества Услуг устанавливается не ниже срока, установленного действующим законодательством по соответствующим видам услуг. Гарантия качества услуг распространяется на все виды услуг указанных в техническом задании.</w:t>
            </w:r>
          </w:p>
        </w:tc>
      </w:tr>
    </w:tbl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 указаны в табличной части.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Сроки предост</w:t>
      </w:r>
      <w:r w:rsidR="00076A1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авления ценовой </w:t>
      </w:r>
      <w:r w:rsidR="00113DD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информации: до 10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:00 </w:t>
      </w:r>
      <w:r w:rsidR="00113DD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12.11.2025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года.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работ (услуг) и общая цена договора на условиях, указанных в запросе;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работ (услуг);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3E37B0" w:rsidRDefault="003E37B0" w:rsidP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3E37B0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951"/>
        <w:gridCol w:w="12758"/>
      </w:tblGrid>
      <w:tr w:rsidR="00E46CC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E46CC2" w:rsidRDefault="00E4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CC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E46CC2" w:rsidRDefault="003E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E46CC2" w:rsidRDefault="003E37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CC2" w:rsidRDefault="00E46CC2"/>
    <w:sectPr w:rsidR="00E46CC2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32"/>
    <w:multiLevelType w:val="hybridMultilevel"/>
    <w:tmpl w:val="EF18ED22"/>
    <w:name w:val="Нумерованный список 4"/>
    <w:lvl w:ilvl="0" w:tplc="DA9E9B00">
      <w:start w:val="1"/>
      <w:numFmt w:val="decimal"/>
      <w:lvlText w:val="1.%1"/>
      <w:lvlJc w:val="left"/>
      <w:pPr>
        <w:ind w:left="434" w:firstLine="0"/>
      </w:pPr>
      <w:rPr>
        <w:rFonts w:cs="Times New Roman"/>
      </w:rPr>
    </w:lvl>
    <w:lvl w:ilvl="1" w:tplc="BBCC09AA">
      <w:start w:val="1"/>
      <w:numFmt w:val="lowerLetter"/>
      <w:lvlText w:val="%2."/>
      <w:lvlJc w:val="left"/>
      <w:pPr>
        <w:ind w:left="1154" w:firstLine="0"/>
      </w:pPr>
      <w:rPr>
        <w:rFonts w:cs="Times New Roman"/>
      </w:rPr>
    </w:lvl>
    <w:lvl w:ilvl="2" w:tplc="F9D2BAA4">
      <w:start w:val="1"/>
      <w:numFmt w:val="lowerRoman"/>
      <w:lvlText w:val="%3."/>
      <w:lvlJc w:val="left"/>
      <w:pPr>
        <w:ind w:left="2054" w:firstLine="0"/>
      </w:pPr>
      <w:rPr>
        <w:rFonts w:cs="Times New Roman"/>
      </w:rPr>
    </w:lvl>
    <w:lvl w:ilvl="3" w:tplc="A4D04800">
      <w:start w:val="1"/>
      <w:numFmt w:val="decimal"/>
      <w:lvlText w:val="%4."/>
      <w:lvlJc w:val="left"/>
      <w:pPr>
        <w:ind w:left="2594" w:firstLine="0"/>
      </w:pPr>
      <w:rPr>
        <w:rFonts w:cs="Times New Roman"/>
      </w:rPr>
    </w:lvl>
    <w:lvl w:ilvl="4" w:tplc="BB926F48">
      <w:start w:val="1"/>
      <w:numFmt w:val="lowerLetter"/>
      <w:lvlText w:val="%5."/>
      <w:lvlJc w:val="left"/>
      <w:pPr>
        <w:ind w:left="3314" w:firstLine="0"/>
      </w:pPr>
      <w:rPr>
        <w:rFonts w:cs="Times New Roman"/>
      </w:rPr>
    </w:lvl>
    <w:lvl w:ilvl="5" w:tplc="882A2AC6">
      <w:start w:val="1"/>
      <w:numFmt w:val="lowerRoman"/>
      <w:lvlText w:val="%6."/>
      <w:lvlJc w:val="left"/>
      <w:pPr>
        <w:ind w:left="4214" w:firstLine="0"/>
      </w:pPr>
      <w:rPr>
        <w:rFonts w:cs="Times New Roman"/>
      </w:rPr>
    </w:lvl>
    <w:lvl w:ilvl="6" w:tplc="59CECB50">
      <w:start w:val="1"/>
      <w:numFmt w:val="decimal"/>
      <w:lvlText w:val="%7."/>
      <w:lvlJc w:val="left"/>
      <w:pPr>
        <w:ind w:left="4754" w:firstLine="0"/>
      </w:pPr>
      <w:rPr>
        <w:rFonts w:cs="Times New Roman"/>
      </w:rPr>
    </w:lvl>
    <w:lvl w:ilvl="7" w:tplc="4A1EF354">
      <w:start w:val="1"/>
      <w:numFmt w:val="lowerLetter"/>
      <w:lvlText w:val="%8."/>
      <w:lvlJc w:val="left"/>
      <w:pPr>
        <w:ind w:left="5474" w:firstLine="0"/>
      </w:pPr>
      <w:rPr>
        <w:rFonts w:cs="Times New Roman"/>
      </w:rPr>
    </w:lvl>
    <w:lvl w:ilvl="8" w:tplc="9C363B1C">
      <w:start w:val="1"/>
      <w:numFmt w:val="lowerRoman"/>
      <w:lvlText w:val="%9."/>
      <w:lvlJc w:val="left"/>
      <w:pPr>
        <w:ind w:left="6374" w:firstLine="0"/>
      </w:pPr>
      <w:rPr>
        <w:rFonts w:cs="Times New Roman"/>
      </w:rPr>
    </w:lvl>
  </w:abstractNum>
  <w:abstractNum w:abstractNumId="1" w15:restartNumberingAfterBreak="0">
    <w:nsid w:val="024D7C04"/>
    <w:multiLevelType w:val="hybridMultilevel"/>
    <w:tmpl w:val="E96C5B04"/>
    <w:name w:val="Нумерованный список 3"/>
    <w:lvl w:ilvl="0" w:tplc="3B686E56">
      <w:start w:val="1"/>
      <w:numFmt w:val="decimal"/>
      <w:lvlText w:val="4.%1"/>
      <w:lvlJc w:val="left"/>
      <w:pPr>
        <w:ind w:left="582" w:firstLine="0"/>
      </w:pPr>
      <w:rPr>
        <w:rFonts w:cs="Times New Roman"/>
      </w:rPr>
    </w:lvl>
    <w:lvl w:ilvl="1" w:tplc="5C220F3E">
      <w:start w:val="1"/>
      <w:numFmt w:val="lowerLetter"/>
      <w:lvlText w:val="%2."/>
      <w:lvlJc w:val="left"/>
      <w:pPr>
        <w:ind w:left="1154" w:firstLine="0"/>
      </w:pPr>
      <w:rPr>
        <w:rFonts w:cs="Times New Roman"/>
      </w:rPr>
    </w:lvl>
    <w:lvl w:ilvl="2" w:tplc="254C3C0E">
      <w:start w:val="1"/>
      <w:numFmt w:val="lowerRoman"/>
      <w:lvlText w:val="%3."/>
      <w:lvlJc w:val="left"/>
      <w:pPr>
        <w:ind w:left="2054" w:firstLine="0"/>
      </w:pPr>
      <w:rPr>
        <w:rFonts w:cs="Times New Roman"/>
      </w:rPr>
    </w:lvl>
    <w:lvl w:ilvl="3" w:tplc="71741178">
      <w:start w:val="1"/>
      <w:numFmt w:val="decimal"/>
      <w:lvlText w:val="%4."/>
      <w:lvlJc w:val="left"/>
      <w:pPr>
        <w:ind w:left="2594" w:firstLine="0"/>
      </w:pPr>
      <w:rPr>
        <w:rFonts w:cs="Times New Roman"/>
      </w:rPr>
    </w:lvl>
    <w:lvl w:ilvl="4" w:tplc="AA7AB8DC">
      <w:start w:val="1"/>
      <w:numFmt w:val="lowerLetter"/>
      <w:lvlText w:val="%5."/>
      <w:lvlJc w:val="left"/>
      <w:pPr>
        <w:ind w:left="3314" w:firstLine="0"/>
      </w:pPr>
      <w:rPr>
        <w:rFonts w:cs="Times New Roman"/>
      </w:rPr>
    </w:lvl>
    <w:lvl w:ilvl="5" w:tplc="3F7AAE40">
      <w:start w:val="1"/>
      <w:numFmt w:val="lowerRoman"/>
      <w:lvlText w:val="%6."/>
      <w:lvlJc w:val="left"/>
      <w:pPr>
        <w:ind w:left="4214" w:firstLine="0"/>
      </w:pPr>
      <w:rPr>
        <w:rFonts w:cs="Times New Roman"/>
      </w:rPr>
    </w:lvl>
    <w:lvl w:ilvl="6" w:tplc="83140046">
      <w:start w:val="1"/>
      <w:numFmt w:val="decimal"/>
      <w:lvlText w:val="%7."/>
      <w:lvlJc w:val="left"/>
      <w:pPr>
        <w:ind w:left="4754" w:firstLine="0"/>
      </w:pPr>
      <w:rPr>
        <w:rFonts w:cs="Times New Roman"/>
      </w:rPr>
    </w:lvl>
    <w:lvl w:ilvl="7" w:tplc="E5382062">
      <w:start w:val="1"/>
      <w:numFmt w:val="lowerLetter"/>
      <w:lvlText w:val="%8."/>
      <w:lvlJc w:val="left"/>
      <w:pPr>
        <w:ind w:left="5474" w:firstLine="0"/>
      </w:pPr>
      <w:rPr>
        <w:rFonts w:cs="Times New Roman"/>
      </w:rPr>
    </w:lvl>
    <w:lvl w:ilvl="8" w:tplc="B568FC1A">
      <w:start w:val="1"/>
      <w:numFmt w:val="lowerRoman"/>
      <w:lvlText w:val="%9."/>
      <w:lvlJc w:val="left"/>
      <w:pPr>
        <w:ind w:left="6374" w:firstLine="0"/>
      </w:pPr>
      <w:rPr>
        <w:rFonts w:cs="Times New Roman"/>
      </w:rPr>
    </w:lvl>
  </w:abstractNum>
  <w:abstractNum w:abstractNumId="2" w15:restartNumberingAfterBreak="0">
    <w:nsid w:val="65C5756A"/>
    <w:multiLevelType w:val="hybridMultilevel"/>
    <w:tmpl w:val="4CA25D72"/>
    <w:name w:val="Нумерованный список 2"/>
    <w:lvl w:ilvl="0" w:tplc="6C206B12">
      <w:start w:val="1"/>
      <w:numFmt w:val="decimal"/>
      <w:lvlText w:val="2.%1"/>
      <w:lvlJc w:val="left"/>
      <w:pPr>
        <w:ind w:left="508" w:firstLine="0"/>
      </w:pPr>
      <w:rPr>
        <w:rFonts w:cs="Times New Roman"/>
      </w:rPr>
    </w:lvl>
    <w:lvl w:ilvl="1" w:tplc="F9FCD2A4">
      <w:start w:val="1"/>
      <w:numFmt w:val="lowerLetter"/>
      <w:lvlText w:val="%2."/>
      <w:lvlJc w:val="left"/>
      <w:pPr>
        <w:ind w:left="1154" w:firstLine="0"/>
      </w:pPr>
      <w:rPr>
        <w:rFonts w:cs="Times New Roman"/>
      </w:rPr>
    </w:lvl>
    <w:lvl w:ilvl="2" w:tplc="6DCA538A">
      <w:start w:val="1"/>
      <w:numFmt w:val="lowerRoman"/>
      <w:lvlText w:val="%3."/>
      <w:lvlJc w:val="left"/>
      <w:pPr>
        <w:ind w:left="2054" w:firstLine="0"/>
      </w:pPr>
      <w:rPr>
        <w:rFonts w:cs="Times New Roman"/>
      </w:rPr>
    </w:lvl>
    <w:lvl w:ilvl="3" w:tplc="7010A8D8">
      <w:start w:val="1"/>
      <w:numFmt w:val="decimal"/>
      <w:lvlText w:val="%4."/>
      <w:lvlJc w:val="left"/>
      <w:pPr>
        <w:ind w:left="2594" w:firstLine="0"/>
      </w:pPr>
      <w:rPr>
        <w:rFonts w:cs="Times New Roman"/>
      </w:rPr>
    </w:lvl>
    <w:lvl w:ilvl="4" w:tplc="025AA518">
      <w:start w:val="1"/>
      <w:numFmt w:val="lowerLetter"/>
      <w:lvlText w:val="%5."/>
      <w:lvlJc w:val="left"/>
      <w:pPr>
        <w:ind w:left="3314" w:firstLine="0"/>
      </w:pPr>
      <w:rPr>
        <w:rFonts w:cs="Times New Roman"/>
      </w:rPr>
    </w:lvl>
    <w:lvl w:ilvl="5" w:tplc="25CEB970">
      <w:start w:val="1"/>
      <w:numFmt w:val="lowerRoman"/>
      <w:lvlText w:val="%6."/>
      <w:lvlJc w:val="left"/>
      <w:pPr>
        <w:ind w:left="4214" w:firstLine="0"/>
      </w:pPr>
      <w:rPr>
        <w:rFonts w:cs="Times New Roman"/>
      </w:rPr>
    </w:lvl>
    <w:lvl w:ilvl="6" w:tplc="9BD497B2">
      <w:start w:val="1"/>
      <w:numFmt w:val="decimal"/>
      <w:lvlText w:val="%7."/>
      <w:lvlJc w:val="left"/>
      <w:pPr>
        <w:ind w:left="4754" w:firstLine="0"/>
      </w:pPr>
      <w:rPr>
        <w:rFonts w:cs="Times New Roman"/>
      </w:rPr>
    </w:lvl>
    <w:lvl w:ilvl="7" w:tplc="03D08472">
      <w:start w:val="1"/>
      <w:numFmt w:val="lowerLetter"/>
      <w:lvlText w:val="%8."/>
      <w:lvlJc w:val="left"/>
      <w:pPr>
        <w:ind w:left="5474" w:firstLine="0"/>
      </w:pPr>
      <w:rPr>
        <w:rFonts w:cs="Times New Roman"/>
      </w:rPr>
    </w:lvl>
    <w:lvl w:ilvl="8" w:tplc="884C5BD2">
      <w:start w:val="1"/>
      <w:numFmt w:val="lowerRoman"/>
      <w:lvlText w:val="%9."/>
      <w:lvlJc w:val="left"/>
      <w:pPr>
        <w:ind w:left="6374" w:firstLine="0"/>
      </w:pPr>
      <w:rPr>
        <w:rFonts w:cs="Times New Roman"/>
      </w:rPr>
    </w:lvl>
  </w:abstractNum>
  <w:abstractNum w:abstractNumId="3" w15:restartNumberingAfterBreak="0">
    <w:nsid w:val="6ADA6F77"/>
    <w:multiLevelType w:val="hybridMultilevel"/>
    <w:tmpl w:val="CC267B2E"/>
    <w:name w:val="Нумерованный список 1"/>
    <w:lvl w:ilvl="0" w:tplc="EF60DED6">
      <w:start w:val="1"/>
      <w:numFmt w:val="decimal"/>
      <w:lvlText w:val="3.%1"/>
      <w:lvlJc w:val="left"/>
      <w:pPr>
        <w:ind w:left="508" w:firstLine="0"/>
      </w:pPr>
      <w:rPr>
        <w:rFonts w:cs="Times New Roman"/>
      </w:rPr>
    </w:lvl>
    <w:lvl w:ilvl="1" w:tplc="662C080E">
      <w:start w:val="1"/>
      <w:numFmt w:val="lowerLetter"/>
      <w:lvlText w:val="%2."/>
      <w:lvlJc w:val="left"/>
      <w:pPr>
        <w:ind w:left="1154" w:firstLine="0"/>
      </w:pPr>
      <w:rPr>
        <w:rFonts w:cs="Times New Roman"/>
      </w:rPr>
    </w:lvl>
    <w:lvl w:ilvl="2" w:tplc="64C4311A">
      <w:start w:val="1"/>
      <w:numFmt w:val="lowerRoman"/>
      <w:lvlText w:val="%3."/>
      <w:lvlJc w:val="left"/>
      <w:pPr>
        <w:ind w:left="2054" w:firstLine="0"/>
      </w:pPr>
      <w:rPr>
        <w:rFonts w:cs="Times New Roman"/>
      </w:rPr>
    </w:lvl>
    <w:lvl w:ilvl="3" w:tplc="08761986">
      <w:start w:val="1"/>
      <w:numFmt w:val="decimal"/>
      <w:lvlText w:val="%4."/>
      <w:lvlJc w:val="left"/>
      <w:pPr>
        <w:ind w:left="2594" w:firstLine="0"/>
      </w:pPr>
      <w:rPr>
        <w:rFonts w:cs="Times New Roman"/>
      </w:rPr>
    </w:lvl>
    <w:lvl w:ilvl="4" w:tplc="9F0E581A">
      <w:start w:val="1"/>
      <w:numFmt w:val="lowerLetter"/>
      <w:lvlText w:val="%5."/>
      <w:lvlJc w:val="left"/>
      <w:pPr>
        <w:ind w:left="3314" w:firstLine="0"/>
      </w:pPr>
      <w:rPr>
        <w:rFonts w:cs="Times New Roman"/>
      </w:rPr>
    </w:lvl>
    <w:lvl w:ilvl="5" w:tplc="3FF6511E">
      <w:start w:val="1"/>
      <w:numFmt w:val="lowerRoman"/>
      <w:lvlText w:val="%6."/>
      <w:lvlJc w:val="left"/>
      <w:pPr>
        <w:ind w:left="4214" w:firstLine="0"/>
      </w:pPr>
      <w:rPr>
        <w:rFonts w:cs="Times New Roman"/>
      </w:rPr>
    </w:lvl>
    <w:lvl w:ilvl="6" w:tplc="41DCEB6E">
      <w:start w:val="1"/>
      <w:numFmt w:val="decimal"/>
      <w:lvlText w:val="%7."/>
      <w:lvlJc w:val="left"/>
      <w:pPr>
        <w:ind w:left="4754" w:firstLine="0"/>
      </w:pPr>
      <w:rPr>
        <w:rFonts w:cs="Times New Roman"/>
      </w:rPr>
    </w:lvl>
    <w:lvl w:ilvl="7" w:tplc="69463494">
      <w:start w:val="1"/>
      <w:numFmt w:val="lowerLetter"/>
      <w:lvlText w:val="%8."/>
      <w:lvlJc w:val="left"/>
      <w:pPr>
        <w:ind w:left="5474" w:firstLine="0"/>
      </w:pPr>
      <w:rPr>
        <w:rFonts w:cs="Times New Roman"/>
      </w:rPr>
    </w:lvl>
    <w:lvl w:ilvl="8" w:tplc="911A050A">
      <w:start w:val="1"/>
      <w:numFmt w:val="lowerRoman"/>
      <w:lvlText w:val="%9."/>
      <w:lvlJc w:val="left"/>
      <w:pPr>
        <w:ind w:left="6374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E46CC2"/>
    <w:rsid w:val="00076A13"/>
    <w:rsid w:val="00113DD7"/>
    <w:rsid w:val="003E37B0"/>
    <w:rsid w:val="0040768C"/>
    <w:rsid w:val="004E3FF3"/>
    <w:rsid w:val="00C56A49"/>
    <w:rsid w:val="00E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1A4D"/>
  <w15:docId w15:val="{95971FBB-D021-49C7-9DA7-EAC8AC4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paragraph" w:customStyle="1" w:styleId="1">
    <w:name w:val="Абзац списка1"/>
    <w:basedOn w:val="a"/>
    <w:qFormat/>
    <w:rsid w:val="00076A13"/>
    <w:pPr>
      <w:suppressAutoHyphens/>
      <w:ind w:left="720"/>
    </w:pPr>
    <w:rPr>
      <w:rFonts w:eastAsia="Times New Roman" w:cs="Times New Roman"/>
    </w:rPr>
  </w:style>
  <w:style w:type="paragraph" w:customStyle="1" w:styleId="Default">
    <w:name w:val="Default"/>
    <w:qFormat/>
    <w:rsid w:val="00113DD7"/>
    <w:pPr>
      <w:suppressAutoHyphens/>
      <w:spacing w:after="0" w:line="240" w:lineRule="auto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b-2@sys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13</cp:revision>
  <dcterms:created xsi:type="dcterms:W3CDTF">2021-10-15T06:10:00Z</dcterms:created>
  <dcterms:modified xsi:type="dcterms:W3CDTF">2024-11-08T19:22:00Z</dcterms:modified>
</cp:coreProperties>
</file>