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F6A7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1CBC"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14:paraId="323740C2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1CBC"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14:paraId="0CBC0F06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14:paraId="259903AA" w14:textId="77777777" w:rsidR="00927CDE" w:rsidRPr="00CB1CBC" w:rsidRDefault="00B83B77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315C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21527_"/>
          </v:shape>
        </w:pict>
      </w:r>
    </w:p>
    <w:p w14:paraId="7A2E6A38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14:paraId="61ADE1E6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14:paraId="66C0229F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14:paraId="73FD2771" w14:textId="77777777" w:rsidR="00927CDE" w:rsidRPr="00CB1CBC" w:rsidRDefault="00927CDE" w:rsidP="00927C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14:paraId="51DF19A7" w14:textId="77777777" w:rsidR="00927CDE" w:rsidRPr="00CB1CBC" w:rsidRDefault="00927CDE" w:rsidP="00927CDE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CB1CBC"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 w:rsidRPr="00CB1CB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B1CBC">
        <w:rPr>
          <w:rFonts w:ascii="Times New Roman" w:hAnsi="Times New Roman" w:cs="Times New Roman"/>
          <w:sz w:val="20"/>
          <w:szCs w:val="20"/>
        </w:rPr>
        <w:t xml:space="preserve"> – </w:t>
      </w:r>
      <w:r w:rsidRPr="00CB1CB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B1CB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CB1CB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 w:rsidRPr="00CB1CBC"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 w:rsidRPr="00CB1CB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CB1CB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CB1CB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14:paraId="76E80264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DB0B7A8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ЗАПРОС</w:t>
      </w:r>
    </w:p>
    <w:p w14:paraId="3F826F4A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предоставлении ценовой информации в отношении товара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4992" w:type="dxa"/>
        <w:tblCellSpacing w:w="0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992"/>
      </w:tblGrid>
      <w:tr w:rsidR="00927CDE" w:rsidRPr="00CB1CBC" w14:paraId="79589313" w14:textId="77777777" w:rsidTr="00114494">
        <w:trPr>
          <w:tblCellSpacing w:w="0" w:type="dxa"/>
        </w:trPr>
        <w:tc>
          <w:tcPr>
            <w:tcW w:w="14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F439C3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CB1CBC" w14:paraId="23B06B3F" w14:textId="77777777" w:rsidTr="00114494">
        <w:trPr>
          <w:tblCellSpacing w:w="0" w:type="dxa"/>
        </w:trPr>
        <w:tc>
          <w:tcPr>
            <w:tcW w:w="14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0F4AAB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ГАУЗ СО «Сысертская ЦРБ»</w:t>
            </w:r>
          </w:p>
        </w:tc>
      </w:tr>
      <w:tr w:rsidR="00927CDE" w:rsidRPr="00CB1CBC" w14:paraId="59D7C0B7" w14:textId="77777777" w:rsidTr="00114494">
        <w:trPr>
          <w:tblCellSpacing w:w="0" w:type="dxa"/>
        </w:trPr>
        <w:tc>
          <w:tcPr>
            <w:tcW w:w="14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0F23A8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CB1CBC" w14:paraId="0A3AFBD0" w14:textId="77777777" w:rsidTr="00114494">
        <w:trPr>
          <w:tblCellSpacing w:w="0" w:type="dxa"/>
        </w:trPr>
        <w:tc>
          <w:tcPr>
            <w:tcW w:w="14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920C5" w14:textId="61022B97" w:rsidR="00927CDE" w:rsidRPr="00CB1CBC" w:rsidRDefault="00CB1CBC" w:rsidP="007A7E5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Поставка </w:t>
            </w:r>
            <w:r w:rsidR="00852C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реагентов для анализатора г</w:t>
            </w:r>
            <w:r w:rsidR="007A7E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ликированного гемоглобина </w:t>
            </w:r>
          </w:p>
        </w:tc>
      </w:tr>
    </w:tbl>
    <w:p w14:paraId="13DB10AA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94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27"/>
        <w:gridCol w:w="10489"/>
        <w:gridCol w:w="891"/>
        <w:gridCol w:w="997"/>
      </w:tblGrid>
      <w:tr w:rsidR="00927CDE" w:rsidRPr="00CB1CBC" w14:paraId="183E71FE" w14:textId="77777777" w:rsidTr="007A7E5E">
        <w:trPr>
          <w:trHeight w:val="401"/>
          <w:tblCellSpacing w:w="0" w:type="dxa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B02C7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</w:t>
            </w:r>
          </w:p>
          <w:p w14:paraId="65466EE6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948E4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товара</w:t>
            </w:r>
          </w:p>
        </w:tc>
        <w:tc>
          <w:tcPr>
            <w:tcW w:w="1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E3CC8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927CDE" w:rsidRPr="00CB1CBC" w14:paraId="3D19AAAF" w14:textId="77777777" w:rsidTr="004A64F4">
        <w:trPr>
          <w:trHeight w:val="400"/>
          <w:tblCellSpacing w:w="0" w:type="dxa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CCA1" w14:textId="77777777" w:rsidR="00927CDE" w:rsidRPr="00CB1CBC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0E88" w14:textId="77777777" w:rsidR="00927CDE" w:rsidRPr="00CB1CBC" w:rsidRDefault="00927CDE" w:rsidP="00927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473A4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651459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A75E5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товара</w:t>
            </w:r>
          </w:p>
        </w:tc>
      </w:tr>
      <w:tr w:rsidR="00927CDE" w:rsidRPr="00CB1CBC" w14:paraId="17CDD240" w14:textId="77777777" w:rsidTr="004A64F4">
        <w:trPr>
          <w:trHeight w:val="326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5C2E9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31521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E341C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1D497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56419" w14:textId="77777777" w:rsidR="00927CDE" w:rsidRPr="00CB1CBC" w:rsidRDefault="00927CDE" w:rsidP="00927C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83B77" w:rsidRPr="00CB1CBC" w14:paraId="72F83D58" w14:textId="77777777" w:rsidTr="00B80C69">
        <w:trPr>
          <w:trHeight w:val="60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079972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2A1B9" w14:textId="77777777" w:rsidR="00B83B77" w:rsidRPr="00B83B77" w:rsidRDefault="00B83B77" w:rsidP="00B83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  <w:p w14:paraId="6EAFB406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F227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14:paraId="56E081A2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7DD9F7EB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обеспечивает градиентное элюирование за счет изменения pH. Элюирующий буфер А используется для эллюирования HbA1a, HbA1b и HbF.</w:t>
            </w:r>
          </w:p>
          <w:p w14:paraId="2E08EAEF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Объем: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 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299058" w14:textId="77777777" w:rsidR="00B83B77" w:rsidRPr="00B83B77" w:rsidRDefault="00B83B77" w:rsidP="00B83B77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0,2%, цитрат натрия – 1%, азид натрия (NaN3) – 0,1%,  вода (H2O) – 98,7 %.</w:t>
            </w:r>
          </w:p>
          <w:p w14:paraId="00933852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3D1BF85B" w14:textId="2AE445AE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80AA" w14:textId="77777777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94FA" w14:textId="665E5EFF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3B77" w:rsidRPr="00CB1CBC" w14:paraId="5343BFCC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42FE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1FE47" w14:textId="77777777" w:rsidR="00B83B77" w:rsidRPr="00B83B77" w:rsidRDefault="00B83B77" w:rsidP="00B83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14:paraId="33E27CA8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B581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14:paraId="5A0417E6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6A15C8B7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обеспечивает градиентное элюирование за счет изменения pH. Элюирующий буфер В используется для элюирования LA1c и HbA1c.</w:t>
            </w:r>
          </w:p>
          <w:p w14:paraId="60C1FF7A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</w:t>
            </w:r>
          </w:p>
          <w:p w14:paraId="0D72D3D9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35EE39" w14:textId="77777777" w:rsidR="00B83B77" w:rsidRPr="00B83B77" w:rsidRDefault="00B83B77" w:rsidP="00B83B77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0,3%, цитрат натрия – 1,5%, азид натрия (NaN3) – 0,1%,  вода (H2O) – 98,1 %.</w:t>
            </w:r>
          </w:p>
          <w:p w14:paraId="7500B1A2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254F848B" w14:textId="36AB8525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C8DCD" w14:textId="77777777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62A5B" w14:textId="4D6F57BE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3B77" w:rsidRPr="00CB1CBC" w14:paraId="76A429DE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CDAC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FA87E" w14:textId="77777777" w:rsidR="00B83B77" w:rsidRPr="00B83B77" w:rsidRDefault="00B83B77" w:rsidP="00B83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TW"/>
              </w:rPr>
              <w:t>Буфер элюирующий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  <w:p w14:paraId="2AC96887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FD19F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14:paraId="1269B7AD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7CB82583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обеспечивает градиентное элюирование за счет изменения pH. Элюирующий буфер С используется для элюирования HbA0, балансирует хроматографическую</w:t>
            </w:r>
          </w:p>
          <w:p w14:paraId="3F83FF3C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lastRenderedPageBreak/>
              <w:t>колонку и готовит ее к следующему тесту.</w:t>
            </w:r>
          </w:p>
          <w:p w14:paraId="45E38952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800 мл</w:t>
            </w:r>
          </w:p>
          <w:p w14:paraId="4517F78A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380406D" w14:textId="77777777" w:rsidR="00B83B77" w:rsidRPr="00B83B77" w:rsidRDefault="00B83B77" w:rsidP="00B83B77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лимонная кислота – 0,5%, цитрат натрия – 2%, азид натрия (NaN3) – 0,1%,  вода (H2O) – 97,4 %.</w:t>
            </w:r>
          </w:p>
          <w:p w14:paraId="2A346087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2309EF15" w14:textId="3667E719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5ACEE" w14:textId="77777777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7F80E" w14:textId="4385FE92" w:rsidR="00B83B77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3B77" w:rsidRPr="00CB1CBC" w14:paraId="4CB358D6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7225C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96B92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Буфер элюирующий L</w:t>
            </w:r>
          </w:p>
          <w:p w14:paraId="3F61DDD8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9070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количественного определения гликированного гемоглобина методом высокоэффективной жидкостной хроматографии в образцах</w:t>
            </w:r>
          </w:p>
          <w:p w14:paraId="2CF1EEB5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цельной крови на анализаторах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585F5D4F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Элюирующий буфер L представляет собой гемолитическое вещество. Буфер L добавляется в образец цельной крови, что приводит к разрушению эритроцитов и выбросу гемоглобина в плазму (гемолиз).</w:t>
            </w:r>
          </w:p>
          <w:p w14:paraId="5D8B8B72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Объем: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5000 мл</w:t>
            </w:r>
          </w:p>
          <w:p w14:paraId="4D7175E5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4C4B819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азид натрия (NaN3) – 0,1%, гидрофосфат натрия (Na2HPO4·12H2O) – 0,1%, дигидрофосфат натрия (NaH2PO4·2H2O) – 0,1%, вода (H2O) – 99,7%.</w:t>
            </w:r>
          </w:p>
          <w:p w14:paraId="59D74BC1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 месяцев при температуре от 4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30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2EB14C7C" w14:textId="33821F8E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00903" w14:textId="77777777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C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9B5E" w14:textId="06840C1F" w:rsidR="00B83B77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3B77" w:rsidRPr="00CB1CBC" w14:paraId="0ECCC77E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6F77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4867" w14:textId="77777777" w:rsidR="00B83B77" w:rsidRPr="00B83B77" w:rsidRDefault="00B83B77" w:rsidP="00B83B77">
            <w:pPr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Хроматографическая колонка (HPLC)</w:t>
            </w:r>
          </w:p>
          <w:p w14:paraId="503F00DF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36BA4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Хроматографическая колонка (HPLC) для количественного определения гликированного гемоглобина в цельной крови человека для диагностики in vitro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852C5A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Изделие состоит из колонок, внутри которых находится катионообменная смола, на корпусе фильтра нанесена этикетка, показывающая направление движения жидкости в анализаторе, необходимая для правильной установки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lastRenderedPageBreak/>
              <w:t>колонки в анализатор. С обоих концов колонки находятся крышки, которые защищают внутреннюю часть колонки от внешних воздействующих факторов. Также в состав изделия входит фильтр, необходимый для фильтрации примесей в трубопроводе анализатора для жидкости и</w:t>
            </w:r>
          </w:p>
          <w:p w14:paraId="27032DE5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клинических образцов, предотвращения снижения скорости потока жидкости и повышения давления, вызванного закупоркой колонки и обеспечения стабильности и надежности системы.</w:t>
            </w:r>
          </w:p>
          <w:p w14:paraId="400482AF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: не менее 800 тестов.</w:t>
            </w:r>
          </w:p>
          <w:p w14:paraId="08163AE9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Состав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: колонка – не менее 1 шт.;</w:t>
            </w:r>
          </w:p>
          <w:p w14:paraId="57DEAD1F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фильтр – не менее 2 шт. </w:t>
            </w:r>
          </w:p>
          <w:p w14:paraId="14A46C1C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, имеющегося в наличии у Заказчика</w:t>
            </w:r>
          </w:p>
          <w:p w14:paraId="02D42C97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12 месяцев, при температуре от 2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После вскрытия индивидуальной упаковки колонки изделие стабильно в течение 3 месяцев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114048" w14:textId="20BF5C19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BD8C1" w14:textId="03F4F83F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752B4" w14:textId="12D1B604" w:rsidR="00B83B77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3B77" w:rsidRPr="00CB1CBC" w14:paraId="29E1BFE1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DD78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CEA3F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Набор калибраторов </w:t>
            </w:r>
          </w:p>
          <w:p w14:paraId="03F36874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(HbA1c Calibrator),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 </w:t>
            </w:r>
          </w:p>
          <w:p w14:paraId="747330A3" w14:textId="2BFADD65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2875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Изделие предназначено для установления референтных значений для количественного определения гликированного гемоглобина (HbA1с) в цельной крови человека методом высокоэффективной жидкостной хроматографии на анализаторах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3778F642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Фасовка:</w:t>
            </w:r>
          </w:p>
          <w:p w14:paraId="368C0F14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калибратор HbA1c (уровень 1) – не менее 1 шт. по не менее 0,1 мл.;</w:t>
            </w:r>
          </w:p>
          <w:p w14:paraId="362B4895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калибратор HbA1c (уровень 2) – не менее 1шт. по не менее 0,1 мл.</w:t>
            </w:r>
          </w:p>
          <w:p w14:paraId="358C5F8F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имеющегося в наличии у Заказчика </w:t>
            </w:r>
          </w:p>
          <w:p w14:paraId="653ACC36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хлорид натрия (NaCl) – 0,1%, стабилизатор (трегалоза-D(+) дигидрат) – 10%, сульфат гентамицина – 0,1%, </w:t>
            </w:r>
            <w:r w:rsidRPr="00B83B77">
              <w:rPr>
                <w:rFonts w:ascii="Times New Roman" w:eastAsia="TimesNewRomanPSMT" w:hAnsi="Times New Roman" w:cs="Times New Roman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14:paraId="1BB9169A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2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021DDA93" w14:textId="26A4C366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E888" w14:textId="53570206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38CE9" w14:textId="12406623" w:rsidR="00B83B77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3B77" w:rsidRPr="00CB1CBC" w14:paraId="6EEB0B26" w14:textId="77777777" w:rsidTr="004A64F4">
        <w:trPr>
          <w:trHeight w:val="534"/>
          <w:tblCellSpacing w:w="0" w:type="dxa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956EA" w14:textId="77777777" w:rsidR="00B83B77" w:rsidRPr="00CB1CBC" w:rsidRDefault="00B83B77" w:rsidP="00B83B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F567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Материал контрольный </w:t>
            </w:r>
          </w:p>
          <w:p w14:paraId="191B1FA0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 xml:space="preserve">(HbA1c Control Material), </w:t>
            </w:r>
          </w:p>
          <w:p w14:paraId="22A8513C" w14:textId="4099013C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138E8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Изделие предназначено для подтверждения качества анализа при количественном определении гликированного гемоглобина (HbA1с) на анализаторах</w:t>
            </w:r>
          </w:p>
          <w:p w14:paraId="1D80FB84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H8.</w:t>
            </w:r>
          </w:p>
          <w:p w14:paraId="783DCB9E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zh-TW"/>
              </w:rPr>
              <w:t>Фасовка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:</w:t>
            </w:r>
          </w:p>
          <w:p w14:paraId="75B97657" w14:textId="77777777" w:rsidR="00B83B77" w:rsidRPr="00B83B77" w:rsidRDefault="00B83B77" w:rsidP="00B83B7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материал контрольный HbA1c ( уровень 1) – не менее 1 шт. по не менее 0,1 мл.;</w:t>
            </w:r>
          </w:p>
          <w:p w14:paraId="66FDD0E1" w14:textId="77777777" w:rsidR="00B83B77" w:rsidRPr="00B83B77" w:rsidRDefault="00B83B77" w:rsidP="00B83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>- материал контрольный HbA1c ( уровень 2)  – не менее 1шт. по не менее 0,1 мл.</w:t>
            </w:r>
          </w:p>
          <w:p w14:paraId="32432985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Для автоматического анализатора гемоглобина </w:t>
            </w:r>
            <w:r w:rsidRPr="00B83B7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TW"/>
              </w:rPr>
              <w:t>Lifotronic H8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, имеющегося в наличии у Заказчика </w:t>
            </w:r>
          </w:p>
          <w:p w14:paraId="559CAEBA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Состав: </w:t>
            </w:r>
            <w:r w:rsidRPr="00B83B77">
              <w:rPr>
                <w:rFonts w:ascii="Times New Roman" w:eastAsia="TimesNewRomanPSMT" w:hAnsi="Times New Roman" w:cs="Times New Roman"/>
                <w:sz w:val="20"/>
                <w:szCs w:val="20"/>
                <w:lang w:eastAsia="zh-TW"/>
              </w:rPr>
              <w:t xml:space="preserve">хлорид натрия (NaCl) – 0,1%, стабилизатор (трегалоза-D(+) дигидрат) – 10%, сульфат гентамицина – 0,1%, </w:t>
            </w:r>
            <w:r w:rsidRPr="00B83B77">
              <w:rPr>
                <w:rFonts w:ascii="Times New Roman" w:eastAsia="TimesNewRomanPSMT" w:hAnsi="Times New Roman" w:cs="Times New Roman"/>
                <w:color w:val="222222"/>
                <w:sz w:val="20"/>
                <w:szCs w:val="20"/>
                <w:lang w:eastAsia="zh-TW"/>
              </w:rPr>
              <w:t>цельная кровь – 89,8%.</w:t>
            </w:r>
          </w:p>
          <w:p w14:paraId="76E8067C" w14:textId="77777777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B7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хранения и срок годности: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24 месяцев, при температуре от 2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 xml:space="preserve"> до 8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 Стабильность вскрытого реагента не менее 30 дней при температуре ниже - 20</w:t>
            </w:r>
            <w:r w:rsidRPr="00B8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  <w:p w14:paraId="2E4138F3" w14:textId="3E4DB8FC" w:rsidR="00B83B77" w:rsidRPr="00B83B77" w:rsidRDefault="00B83B77" w:rsidP="00B83B7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3B77">
              <w:rPr>
                <w:rFonts w:ascii="Times New Roman" w:hAnsi="Times New Roman" w:cs="Times New Roman"/>
                <w:sz w:val="20"/>
                <w:szCs w:val="20"/>
              </w:rPr>
              <w:t>Наличие регистрационного удостоверения.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28710" w14:textId="42F8DACE" w:rsidR="00B83B77" w:rsidRPr="00CB1CBC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40EA" w14:textId="4B9B0669" w:rsidR="00B83B77" w:rsidRDefault="00B83B77" w:rsidP="00B8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763F4F8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0"/>
        <w:gridCol w:w="5095"/>
        <w:gridCol w:w="9213"/>
      </w:tblGrid>
      <w:tr w:rsidR="00927CDE" w:rsidRPr="00CB1CBC" w14:paraId="20581BD3" w14:textId="77777777" w:rsidTr="00847E72">
        <w:trPr>
          <w:tblCellSpacing w:w="0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97ECB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23480" w14:textId="77777777" w:rsidR="00927CDE" w:rsidRPr="00CB1CBC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4C4A0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927CDE" w:rsidRPr="00CB1CBC" w14:paraId="724BE0DF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01E21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0C5D6" w14:textId="77777777" w:rsidR="00927CDE" w:rsidRPr="00CB1CBC" w:rsidRDefault="00927CDE" w:rsidP="00927CDE">
            <w:pPr>
              <w:shd w:val="clear" w:color="auto" w:fill="FFFFFF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2614F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927CDE" w:rsidRPr="00CB1CBC" w14:paraId="713BFEE4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ECEA9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B08C7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C9CE5" w14:textId="3760F023" w:rsidR="00927CDE" w:rsidRPr="00CB1CBC" w:rsidRDefault="00BE7C7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927CDE"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CB1CBC" w14:paraId="02855EA2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E5ADB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037EF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EA464" w14:textId="3D14E838" w:rsidR="00927CDE" w:rsidRPr="00CB1CBC" w:rsidRDefault="00BE7C7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CDE" w:rsidRPr="00CB1CBC" w14:paraId="46883246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C1935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FF47B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2BE38" w14:textId="77777777" w:rsidR="00825F49" w:rsidRPr="00CB1CBC" w:rsidRDefault="007C563C" w:rsidP="00825F49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927CDE" w:rsidRPr="00CB1CBC" w14:paraId="189FD10D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D8FA7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CECE9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поставки товара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96834" w14:textId="77777777" w:rsidR="00B44198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должен быть поставлен в течение 5 (пяти) рабочих дней со дня направления Заказчиком соответствующей заявки.</w:t>
            </w:r>
          </w:p>
          <w:p w14:paraId="5E3F909E" w14:textId="77777777" w:rsidR="00B44198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по заявкам, полученным от Заказчика. </w:t>
            </w:r>
          </w:p>
          <w:p w14:paraId="479BF5CF" w14:textId="77777777" w:rsidR="00B44198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направляется Поставщику по почте по адресу Поставщика, указанному в </w:t>
            </w: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договоре либо телеграммой либо по адресу электронной почты указанному в договоре.</w:t>
            </w:r>
          </w:p>
          <w:p w14:paraId="4531DC11" w14:textId="77777777" w:rsidR="00B44198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осуществляется по рабочим дням в период с 8-00 часов до 16-00 часов (время обеденного перерыва с 12-00 часов до 13-00)(по местному времени Заказчика).</w:t>
            </w:r>
          </w:p>
          <w:p w14:paraId="24D45829" w14:textId="77777777" w:rsidR="00B44198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Датой поставки Товара является дата подписания Заказчиком (Получателем), товарных накладных по форме ТОРГ-12 («универсального передаточного документа») и (или) Акта сдачи-приемки Товара.</w:t>
            </w:r>
          </w:p>
          <w:p w14:paraId="0146EA86" w14:textId="77777777" w:rsidR="00927CDE" w:rsidRPr="00CB1CBC" w:rsidRDefault="00B44198" w:rsidP="00B4419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не позднее, чем за 24 часа до момента поставки Товара, должен уведомить Заказчика (Получателя) о планируемой отгрузке. Сообщение должно содержать ссылку на реквизиты договора, реквизиты соответствующей заявки, а также дату и планируемое время отгрузки. Досрочная поставка допускается только по согласованию с Заказчиком (Получателем). В случае согласования досрочной поставки Заказчик (Получатель) обязуется принять Товар и подписать товарные накладные по форме ТОРГ-12 («универсальный передаточный документ») и (или) Акт сдачи-приемки Товара и Акт соответствия/несоответствия Товара в порядке, установленном договором.</w:t>
            </w:r>
          </w:p>
        </w:tc>
      </w:tr>
      <w:tr w:rsidR="00927CDE" w:rsidRPr="00CB1CBC" w14:paraId="1F25C575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3A64E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FE7B9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97D39" w14:textId="77777777" w:rsidR="00927CDE" w:rsidRPr="00CB1CBC" w:rsidRDefault="007C563C" w:rsidP="00246CC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</w:t>
            </w:r>
            <w:r w:rsidR="00246CCE"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рабочих</w:t>
            </w: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 с даты подписания Заказчиком товарных накладных по форме ТОРГ-12 («универсального передаточного документа») и/или Акта сдачи - приемки Товара</w:t>
            </w:r>
          </w:p>
        </w:tc>
      </w:tr>
      <w:tr w:rsidR="00927CDE" w:rsidRPr="00CB1CBC" w14:paraId="0F899625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4D381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29F9B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1C970" w14:textId="77777777" w:rsidR="00927CDE" w:rsidRPr="00CB1CBC" w:rsidRDefault="007A7E5E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НМЦД</w:t>
            </w:r>
          </w:p>
        </w:tc>
      </w:tr>
      <w:tr w:rsidR="00927CDE" w:rsidRPr="00CB1CBC" w14:paraId="0CBA374F" w14:textId="77777777" w:rsidTr="00847E72">
        <w:trPr>
          <w:tblCellSpacing w:w="0" w:type="dxa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1D5B8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0CA3C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гарантийному сроку товара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B4A33" w14:textId="77777777" w:rsidR="00927CDE" w:rsidRPr="00CB1CBC" w:rsidRDefault="007C563C" w:rsidP="007C563C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гарантирует качество и безопасность поставляемого Товара в соответствии с настоящим договором, в объеме, указанном в Спецификации, а также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      </w:r>
          </w:p>
        </w:tc>
      </w:tr>
    </w:tbl>
    <w:p w14:paraId="5EE88EB0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AB6F099" w14:textId="77777777" w:rsidR="00105179" w:rsidRPr="00CB1CBC" w:rsidRDefault="00105179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</w:t>
      </w:r>
      <w:r w:rsidR="00246CCE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указаны в табличной части.</w:t>
      </w:r>
    </w:p>
    <w:p w14:paraId="7738DE51" w14:textId="303EB661" w:rsidR="00927CDE" w:rsidRPr="00CB1CBC" w:rsidRDefault="00927CDE" w:rsidP="00105179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Сроки предоставления ценовой информации: до </w:t>
      </w:r>
      <w:r w:rsidR="007C563C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246CCE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7C563C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:00 </w:t>
      </w:r>
      <w:r w:rsidR="00B83B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14.05</w:t>
      </w:r>
      <w:bookmarkStart w:id="0" w:name="_GoBack"/>
      <w:bookmarkEnd w:id="0"/>
      <w:r w:rsid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.2025</w:t>
      </w: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14:paraId="5BB5C73B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 ответа на запрос о предоставлении ценовой информации в отношении товара для определения начальной (максимальной) цены договора (далее – запрос) должны однозначно определяться:</w:t>
      </w:r>
    </w:p>
    <w:p w14:paraId="67A8FB5F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цена единицы товара и общая цена договора на условиях, указанных в запросе;</w:t>
      </w:r>
    </w:p>
    <w:p w14:paraId="58C05CA7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срок действия предлагаемой цены;</w:t>
      </w:r>
    </w:p>
    <w:p w14:paraId="66AF5725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товаров;</w:t>
      </w:r>
    </w:p>
    <w:p w14:paraId="6FAF1688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включает ли цена товара НДС или цена товара указана без учета НДС (если организация не является плательщиком НДС);</w:t>
      </w:r>
    </w:p>
    <w:p w14:paraId="2B00556B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включает ли цена товара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14:paraId="46D9C702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14:paraId="2BB4691A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14:paraId="4330C7F6" w14:textId="77777777" w:rsidR="00246CCE" w:rsidRPr="00CB1CBC" w:rsidRDefault="00927CDE" w:rsidP="00246C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246CCE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Запрашиваемую информацию необходимо направить по адресу: 624022, Свердловской области, г. Сысерть, улица Коммуны, 69 каб. 306 и (или) на электронную почту в формате </w:t>
      </w:r>
      <w:r w:rsidR="00246CCE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PDF</w:t>
      </w:r>
      <w:r w:rsidR="00246CCE" w:rsidRPr="00CB1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crb-zakupki@bk.ru, и (или) посредством региональной информационной системы в сфере закупок Свердловской области.</w:t>
      </w:r>
    </w:p>
    <w:p w14:paraId="41740714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05486" w14:textId="77777777" w:rsidR="00927CDE" w:rsidRPr="00CB1CBC" w:rsidRDefault="00927CDE" w:rsidP="00927CDE">
      <w:pPr>
        <w:shd w:val="clear" w:color="auto" w:fill="FFFFFF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951"/>
        <w:gridCol w:w="2268"/>
        <w:gridCol w:w="2539"/>
        <w:gridCol w:w="3379"/>
      </w:tblGrid>
      <w:tr w:rsidR="00927CDE" w:rsidRPr="00CB1CBC" w14:paraId="44E41DF4" w14:textId="77777777" w:rsidTr="009A0C77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74C62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A0BD0" w14:textId="77777777" w:rsidR="00927CDE" w:rsidRPr="00CB1CBC" w:rsidRDefault="00927CDE" w:rsidP="009A0C77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CDE" w:rsidRPr="00CB1CBC" w14:paraId="2B9D9EE8" w14:textId="77777777" w:rsidTr="00927CDE">
        <w:trPr>
          <w:tblCellSpacing w:w="0" w:type="dxa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DE8FC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01975" w14:textId="77777777" w:rsidR="00927CDE" w:rsidRPr="00CB1CBC" w:rsidRDefault="009A0C77" w:rsidP="001E2052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Форма ответа на запрос о предоставлении ценовой информации на </w:t>
            </w:r>
            <w:r w:rsidR="001E2052"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927CDE" w:rsidRPr="00CB1C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л. в 1 экз.</w:t>
            </w:r>
          </w:p>
        </w:tc>
      </w:tr>
      <w:tr w:rsidR="00927CDE" w:rsidRPr="00CB1CBC" w14:paraId="1CEFA894" w14:textId="77777777" w:rsidTr="009A0C77">
        <w:trPr>
          <w:tblCellSpacing w:w="0" w:type="dxa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5F86E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787F1D" w14:textId="77777777" w:rsidR="00927CDE" w:rsidRPr="00CB1CBC" w:rsidRDefault="00927CDE" w:rsidP="00927CDE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12545" w14:textId="77777777" w:rsidR="00927CDE" w:rsidRPr="00CB1CBC" w:rsidRDefault="00927CDE" w:rsidP="00603358">
            <w:pPr>
              <w:shd w:val="clear" w:color="auto" w:fill="FFFFFF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22E772" w14:textId="77777777" w:rsidR="00C94E51" w:rsidRPr="00CB1CBC" w:rsidRDefault="00C94E51">
      <w:pPr>
        <w:rPr>
          <w:rFonts w:ascii="Times New Roman" w:hAnsi="Times New Roman" w:cs="Times New Roman"/>
        </w:rPr>
      </w:pPr>
    </w:p>
    <w:sectPr w:rsidR="00C94E51" w:rsidRPr="00CB1CBC" w:rsidSect="00847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837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D21"/>
    <w:rsid w:val="00105179"/>
    <w:rsid w:val="00114494"/>
    <w:rsid w:val="00183463"/>
    <w:rsid w:val="001C4899"/>
    <w:rsid w:val="001D4D21"/>
    <w:rsid w:val="001D54CA"/>
    <w:rsid w:val="001E2052"/>
    <w:rsid w:val="001E499E"/>
    <w:rsid w:val="00207DD2"/>
    <w:rsid w:val="00246CCE"/>
    <w:rsid w:val="00263CC6"/>
    <w:rsid w:val="00392F65"/>
    <w:rsid w:val="003A4B77"/>
    <w:rsid w:val="003E1A2A"/>
    <w:rsid w:val="00410183"/>
    <w:rsid w:val="004A64F4"/>
    <w:rsid w:val="004F334A"/>
    <w:rsid w:val="00603358"/>
    <w:rsid w:val="00614ED7"/>
    <w:rsid w:val="006C23A6"/>
    <w:rsid w:val="0077214D"/>
    <w:rsid w:val="007A7E5E"/>
    <w:rsid w:val="007B272C"/>
    <w:rsid w:val="007C00DB"/>
    <w:rsid w:val="007C563C"/>
    <w:rsid w:val="00817264"/>
    <w:rsid w:val="00825F49"/>
    <w:rsid w:val="00847E72"/>
    <w:rsid w:val="0085277B"/>
    <w:rsid w:val="00852C98"/>
    <w:rsid w:val="00927CDE"/>
    <w:rsid w:val="0093372A"/>
    <w:rsid w:val="00964F5C"/>
    <w:rsid w:val="009A0C77"/>
    <w:rsid w:val="00A64C1A"/>
    <w:rsid w:val="00AF5C3D"/>
    <w:rsid w:val="00B44198"/>
    <w:rsid w:val="00B83B77"/>
    <w:rsid w:val="00BE7C7E"/>
    <w:rsid w:val="00C94E51"/>
    <w:rsid w:val="00CB1CBC"/>
    <w:rsid w:val="00CB529A"/>
    <w:rsid w:val="00D71A74"/>
    <w:rsid w:val="00DF2F72"/>
    <w:rsid w:val="00E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B4F1"/>
  <w15:docId w15:val="{D1200D19-95B6-4750-B816-C6633CC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1004,bqiaagaaeyqcaaagiaiaaapxnaeabf80aqaaaaaaaaaaaaaaaaaaaaaaaaaaaaaaaaaaaaaaaaaaaaaaaaaaaaaaaaaaaaaaaaaaaaaaaaaaaaaaaaaaaaaaaaaaaaaaaaaaaaaaaaaaaaaaaaaaaaaaaaaaaaaaaaaaaaaaaaaaaaaaaaaaaaaaaaaaaaaaaaaaaaaaaaaaaaaaaaaaaaaaaaaaaaaaaaaaaaa"/>
    <w:basedOn w:val="a"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927CDE"/>
    <w:rPr>
      <w:color w:val="0000FF"/>
      <w:u w:val="single"/>
    </w:rPr>
  </w:style>
  <w:style w:type="table" w:styleId="a5">
    <w:name w:val="Table Grid"/>
    <w:basedOn w:val="a1"/>
    <w:uiPriority w:val="59"/>
    <w:rsid w:val="0084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B1C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CB1CB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b-2@syse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Горьковская Ирина</cp:lastModifiedBy>
  <cp:revision>31</cp:revision>
  <cp:lastPrinted>2021-10-14T11:46:00Z</cp:lastPrinted>
  <dcterms:created xsi:type="dcterms:W3CDTF">2021-10-14T11:07:00Z</dcterms:created>
  <dcterms:modified xsi:type="dcterms:W3CDTF">2025-05-12T11:02:00Z</dcterms:modified>
</cp:coreProperties>
</file>