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47" w:rsidRPr="00A53147" w:rsidRDefault="00A53147" w:rsidP="007B047F">
      <w:pPr>
        <w:pStyle w:val="1"/>
        <w:pBdr>
          <w:top w:val="single" w:sz="6" w:space="0" w:color="auto"/>
        </w:pBdr>
        <w:jc w:val="center"/>
        <w:rPr>
          <w:sz w:val="24"/>
          <w:szCs w:val="24"/>
        </w:rPr>
      </w:pPr>
      <w:r w:rsidRPr="00A53147">
        <w:rPr>
          <w:sz w:val="24"/>
          <w:szCs w:val="24"/>
        </w:rPr>
        <w:t>МИНИСТЕРСТВО ЗДРАВООХРАНЕНИЯ СВЕРДЛОВСКОЙ ОБЛАСТИ</w:t>
      </w:r>
    </w:p>
    <w:p w:rsidR="007B047F" w:rsidRPr="00A53147" w:rsidRDefault="00007BFB" w:rsidP="007B047F">
      <w:pPr>
        <w:pStyle w:val="1"/>
        <w:pBdr>
          <w:top w:val="single" w:sz="6" w:space="0" w:color="auto"/>
        </w:pBdr>
        <w:jc w:val="center"/>
        <w:rPr>
          <w:sz w:val="24"/>
          <w:szCs w:val="24"/>
        </w:rPr>
      </w:pPr>
      <w:r w:rsidRPr="00A53147">
        <w:rPr>
          <w:b w:val="0"/>
          <w:sz w:val="24"/>
          <w:szCs w:val="24"/>
        </w:rPr>
        <w:t>г</w:t>
      </w:r>
      <w:r w:rsidR="00B25316" w:rsidRPr="00A53147">
        <w:rPr>
          <w:b w:val="0"/>
          <w:sz w:val="24"/>
          <w:szCs w:val="24"/>
        </w:rPr>
        <w:t xml:space="preserve">осударственное </w:t>
      </w:r>
      <w:r w:rsidR="00F753CE">
        <w:rPr>
          <w:b w:val="0"/>
          <w:sz w:val="24"/>
          <w:szCs w:val="24"/>
        </w:rPr>
        <w:t xml:space="preserve">автономное учреждение здравоохранения </w:t>
      </w:r>
      <w:r w:rsidR="00B25316" w:rsidRPr="00A53147">
        <w:rPr>
          <w:b w:val="0"/>
          <w:sz w:val="24"/>
          <w:szCs w:val="24"/>
        </w:rPr>
        <w:t>Свердловской области</w:t>
      </w:r>
    </w:p>
    <w:p w:rsidR="007B047F" w:rsidRPr="00A53147" w:rsidRDefault="000A55D1" w:rsidP="00DE2318">
      <w:pPr>
        <w:pStyle w:val="9"/>
        <w:pBdr>
          <w:bottom w:val="single" w:sz="6" w:space="4" w:color="auto"/>
        </w:pBdr>
        <w:rPr>
          <w:sz w:val="24"/>
          <w:szCs w:val="24"/>
        </w:rPr>
      </w:pPr>
      <w:r w:rsidRPr="00A53147">
        <w:rPr>
          <w:sz w:val="24"/>
          <w:szCs w:val="24"/>
        </w:rPr>
        <w:t xml:space="preserve"> </w:t>
      </w:r>
      <w:r w:rsidR="00B25316" w:rsidRPr="00A53147">
        <w:rPr>
          <w:sz w:val="24"/>
          <w:szCs w:val="24"/>
        </w:rPr>
        <w:t>«</w:t>
      </w:r>
      <w:r w:rsidR="007B047F" w:rsidRPr="00A53147">
        <w:rPr>
          <w:sz w:val="24"/>
          <w:szCs w:val="24"/>
        </w:rPr>
        <w:t>СТОМА</w:t>
      </w:r>
      <w:r w:rsidR="00F753CE">
        <w:rPr>
          <w:sz w:val="24"/>
          <w:szCs w:val="24"/>
        </w:rPr>
        <w:t xml:space="preserve">ТОЛОГИЧЕСКАЯ ПОЛИКЛИНИКА город Нижний </w:t>
      </w:r>
      <w:r w:rsidR="00B25316" w:rsidRPr="00A53147">
        <w:rPr>
          <w:sz w:val="24"/>
          <w:szCs w:val="24"/>
        </w:rPr>
        <w:t>Тагил»</w:t>
      </w:r>
    </w:p>
    <w:p w:rsidR="00A53147" w:rsidRDefault="005C5977" w:rsidP="00CD0783">
      <w:r>
        <w:t xml:space="preserve">622051, </w:t>
      </w:r>
      <w:r w:rsidR="00A53147">
        <w:t xml:space="preserve">Свердловская обл.  </w:t>
      </w:r>
    </w:p>
    <w:p w:rsidR="00DF5C52" w:rsidRDefault="005C5977" w:rsidP="00CD0783">
      <w:r>
        <w:t>г. Нижний Тагил, ул. Правды</w:t>
      </w:r>
      <w:r w:rsidRPr="00A53147">
        <w:t xml:space="preserve">, 7  </w:t>
      </w:r>
    </w:p>
    <w:p w:rsidR="00CD0783" w:rsidRPr="00A53147" w:rsidRDefault="00A53147" w:rsidP="00CD0783">
      <w:pPr>
        <w:rPr>
          <w:b/>
          <w:sz w:val="24"/>
          <w:szCs w:val="24"/>
        </w:rPr>
      </w:pPr>
      <w:r w:rsidRPr="00942102">
        <w:t>ИНН</w:t>
      </w:r>
      <w:r w:rsidRPr="00A53147">
        <w:t xml:space="preserve"> 6623112539 / </w:t>
      </w:r>
      <w:r>
        <w:t>КПП</w:t>
      </w:r>
      <w:r w:rsidRPr="00A53147">
        <w:t xml:space="preserve">  662301001  </w:t>
      </w:r>
      <w:r>
        <w:t xml:space="preserve"> </w:t>
      </w:r>
    </w:p>
    <w:p w:rsidR="00DA5E55" w:rsidRPr="00644351" w:rsidRDefault="00DA5E55" w:rsidP="00DA5E55">
      <w:pPr>
        <w:rPr>
          <w:sz w:val="16"/>
          <w:szCs w:val="16"/>
        </w:rPr>
      </w:pPr>
    </w:p>
    <w:p w:rsidR="009C24E9" w:rsidRPr="00DE2318" w:rsidRDefault="0086505E" w:rsidP="0086505E">
      <w:r w:rsidRPr="00DF5C52">
        <w:t>«</w:t>
      </w:r>
      <w:r w:rsidR="004C44B0" w:rsidRPr="004C44B0">
        <w:t>16</w:t>
      </w:r>
      <w:r w:rsidRPr="00DF5C52">
        <w:t>»</w:t>
      </w:r>
      <w:r w:rsidR="00CB390E" w:rsidRPr="00DF5C52">
        <w:t xml:space="preserve"> </w:t>
      </w:r>
      <w:r w:rsidR="004C44B0">
        <w:t>мая</w:t>
      </w:r>
      <w:r w:rsidR="00CB390E" w:rsidRPr="00DF5C52">
        <w:t xml:space="preserve"> </w:t>
      </w:r>
      <w:r w:rsidRPr="00DF5C52">
        <w:t>20</w:t>
      </w:r>
      <w:r w:rsidR="002C4AC7" w:rsidRPr="00DF5C52">
        <w:t>2</w:t>
      </w:r>
      <w:r w:rsidR="004C44B0">
        <w:t>5</w:t>
      </w:r>
      <w:r w:rsidRPr="00DF5C52">
        <w:t>г.</w:t>
      </w:r>
      <w:r w:rsidRPr="00DE2318">
        <w:t xml:space="preserve">         </w:t>
      </w:r>
    </w:p>
    <w:p w:rsidR="009C24E9" w:rsidRDefault="009C24E9" w:rsidP="00DE2318">
      <w:pPr>
        <w:jc w:val="center"/>
        <w:rPr>
          <w:b/>
        </w:rPr>
      </w:pPr>
      <w:r w:rsidRPr="00DE2318">
        <w:rPr>
          <w:b/>
        </w:rPr>
        <w:t>Запрос о предоставлении ценовой информации</w:t>
      </w:r>
    </w:p>
    <w:p w:rsidR="00DE2318" w:rsidRPr="00DE2318" w:rsidRDefault="00DE2318" w:rsidP="00DE2318">
      <w:pPr>
        <w:jc w:val="center"/>
        <w:rPr>
          <w:b/>
          <w:sz w:val="12"/>
          <w:szCs w:val="12"/>
        </w:rPr>
      </w:pPr>
    </w:p>
    <w:p w:rsidR="009C24E9" w:rsidRPr="00A467FB" w:rsidRDefault="009C24E9" w:rsidP="003E2E68">
      <w:pPr>
        <w:ind w:firstLine="567"/>
        <w:jc w:val="both"/>
      </w:pPr>
      <w:proofErr w:type="gramStart"/>
      <w:r w:rsidRPr="00A467FB">
        <w:t xml:space="preserve">В связи с </w:t>
      </w:r>
      <w:r w:rsidR="00C10A06" w:rsidRPr="00A467FB">
        <w:t xml:space="preserve">подготовкой конкурентной </w:t>
      </w:r>
      <w:r w:rsidR="007D2AE8" w:rsidRPr="00A467FB">
        <w:t>закупки</w:t>
      </w:r>
      <w:r w:rsidRPr="00A467FB">
        <w:t xml:space="preserve"> на право заключения </w:t>
      </w:r>
      <w:r w:rsidR="007D2AE8" w:rsidRPr="00A467FB">
        <w:t>договора</w:t>
      </w:r>
      <w:r w:rsidRPr="00A467FB">
        <w:t xml:space="preserve"> на </w:t>
      </w:r>
      <w:r w:rsidR="00B44ACB" w:rsidRPr="00A467FB">
        <w:t>оказание услуг «</w:t>
      </w:r>
      <w:r w:rsidR="005A4760" w:rsidRPr="005A4760">
        <w:rPr>
          <w:b/>
        </w:rPr>
        <w:t xml:space="preserve">Проведение периодического медицинского осмотра персонала в условиях ЛПУ </w:t>
      </w:r>
      <w:r w:rsidR="001228E5">
        <w:rPr>
          <w:b/>
        </w:rPr>
        <w:t>в 202</w:t>
      </w:r>
      <w:r w:rsidR="004C44B0">
        <w:rPr>
          <w:b/>
        </w:rPr>
        <w:t>5</w:t>
      </w:r>
      <w:r w:rsidR="005A4760" w:rsidRPr="005A4760">
        <w:rPr>
          <w:b/>
        </w:rPr>
        <w:t xml:space="preserve"> году</w:t>
      </w:r>
      <w:r w:rsidR="00B44ACB" w:rsidRPr="00A467FB">
        <w:t>»</w:t>
      </w:r>
      <w:r w:rsidRPr="00A467FB">
        <w:t xml:space="preserve"> для нужд государственного автономного учреждения здравоохранения Свердловской области «Стоматологическая поликлиника город Нижний Тагил» заказчик – ГАУЗ СО «СП г. Нижний Тагил» направляет в Ваш адрес запрос на предоставление ценовой информации</w:t>
      </w:r>
      <w:r w:rsidR="00C10A06" w:rsidRPr="00A467FB">
        <w:t xml:space="preserve"> по прилагаемой форме для обоснования начальной максимальной</w:t>
      </w:r>
      <w:proofErr w:type="gramEnd"/>
      <w:r w:rsidR="00C10A06" w:rsidRPr="00A467FB">
        <w:t xml:space="preserve"> цены закупки.</w:t>
      </w:r>
    </w:p>
    <w:p w:rsidR="009C24E9" w:rsidRPr="00A467FB" w:rsidRDefault="009C24E9" w:rsidP="003E2E68">
      <w:pPr>
        <w:ind w:firstLine="284"/>
        <w:contextualSpacing/>
        <w:jc w:val="both"/>
      </w:pPr>
      <w:r w:rsidRPr="00A467FB">
        <w:t>Срок направления предложения</w:t>
      </w:r>
      <w:r w:rsidRPr="00DF5C52">
        <w:t xml:space="preserve">: до </w:t>
      </w:r>
      <w:r w:rsidR="004C44B0">
        <w:t>02</w:t>
      </w:r>
      <w:r w:rsidRPr="00DF5C52">
        <w:t>.</w:t>
      </w:r>
      <w:r w:rsidR="004C44B0">
        <w:t>06</w:t>
      </w:r>
      <w:r w:rsidR="002C4AC7" w:rsidRPr="00DF5C52">
        <w:t>.202</w:t>
      </w:r>
      <w:r w:rsidR="004C44B0">
        <w:t>5</w:t>
      </w:r>
      <w:r w:rsidRPr="00DF5C52">
        <w:t xml:space="preserve"> г.</w:t>
      </w:r>
      <w:r w:rsidRPr="00A467FB">
        <w:t xml:space="preserve"> по электронной почте </w:t>
      </w:r>
      <w:hyperlink r:id="rId6" w:tgtFrame="_parent" w:history="1">
        <w:r w:rsidR="00C65F5D" w:rsidRPr="00C65F5D">
          <w:rPr>
            <w:rStyle w:val="user-accountname"/>
            <w:color w:val="000000"/>
            <w:sz w:val="23"/>
            <w:szCs w:val="23"/>
            <w:shd w:val="clear" w:color="auto" w:fill="E5EAF1"/>
          </w:rPr>
          <w:t>ljaminmv@stpol.ru</w:t>
        </w:r>
      </w:hyperlink>
      <w:r w:rsidRPr="00A467FB">
        <w:rPr>
          <w:shd w:val="clear" w:color="auto" w:fill="FFFFFF"/>
        </w:rPr>
        <w:t xml:space="preserve"> (тел.: 8 (3435) 33</w:t>
      </w:r>
      <w:r w:rsidR="00C65F5D">
        <w:rPr>
          <w:shd w:val="clear" w:color="auto" w:fill="FFFFFF"/>
        </w:rPr>
        <w:t>2476</w:t>
      </w:r>
      <w:r w:rsidRPr="00A467FB">
        <w:rPr>
          <w:shd w:val="clear" w:color="auto" w:fill="FFFFFF"/>
        </w:rPr>
        <w:t>)</w:t>
      </w:r>
      <w:r w:rsidRPr="00A467FB">
        <w:t xml:space="preserve"> </w:t>
      </w:r>
    </w:p>
    <w:tbl>
      <w:tblPr>
        <w:tblpPr w:leftFromText="180" w:rightFromText="180" w:vertAnchor="text" w:horzAnchor="margin" w:tblpX="-227" w:tblpY="12"/>
        <w:tblW w:w="111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1417"/>
        <w:gridCol w:w="8080"/>
        <w:gridCol w:w="567"/>
        <w:gridCol w:w="709"/>
      </w:tblGrid>
      <w:tr w:rsidR="004E5372" w:rsidRPr="00A467FB" w:rsidTr="00DE2318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372" w:rsidRPr="00A467FB" w:rsidRDefault="004E5372" w:rsidP="004E5372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 w:rsidRPr="00A467FB">
              <w:rPr>
                <w:sz w:val="18"/>
                <w:szCs w:val="18"/>
              </w:rPr>
              <w:t xml:space="preserve">№ </w:t>
            </w:r>
            <w:proofErr w:type="gramStart"/>
            <w:r w:rsidRPr="00A467FB">
              <w:rPr>
                <w:sz w:val="18"/>
                <w:szCs w:val="18"/>
              </w:rPr>
              <w:t>п</w:t>
            </w:r>
            <w:proofErr w:type="gramEnd"/>
            <w:r w:rsidRPr="00A467FB">
              <w:rPr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372" w:rsidRPr="00A467FB" w:rsidRDefault="004E5372" w:rsidP="004E5372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 w:rsidRPr="00A467FB">
              <w:rPr>
                <w:sz w:val="18"/>
                <w:szCs w:val="18"/>
              </w:rPr>
              <w:t>Наименование товаров, работ, услуг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372" w:rsidRPr="00A467FB" w:rsidRDefault="004E5372" w:rsidP="004E5372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 w:rsidRPr="00A467FB">
              <w:rPr>
                <w:sz w:val="18"/>
                <w:szCs w:val="18"/>
              </w:rPr>
              <w:t>Характеристика товаров (работ,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372" w:rsidRPr="00A467FB" w:rsidRDefault="004E5372" w:rsidP="004E5372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 w:rsidRPr="00A467FB">
              <w:rPr>
                <w:sz w:val="18"/>
                <w:szCs w:val="18"/>
              </w:rPr>
              <w:t>Ед.</w:t>
            </w:r>
            <w:r w:rsidR="00DE2318">
              <w:rPr>
                <w:sz w:val="18"/>
                <w:szCs w:val="18"/>
              </w:rPr>
              <w:t xml:space="preserve"> </w:t>
            </w:r>
            <w:r w:rsidRPr="00A467FB">
              <w:rPr>
                <w:sz w:val="18"/>
                <w:szCs w:val="18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372" w:rsidRPr="00A467FB" w:rsidRDefault="004E5372" w:rsidP="004E5372">
            <w:pPr>
              <w:ind w:firstLine="5"/>
              <w:contextualSpacing/>
              <w:jc w:val="center"/>
              <w:rPr>
                <w:sz w:val="18"/>
                <w:szCs w:val="18"/>
              </w:rPr>
            </w:pPr>
            <w:r w:rsidRPr="00A467FB">
              <w:rPr>
                <w:sz w:val="18"/>
                <w:szCs w:val="18"/>
              </w:rPr>
              <w:t>Кол-во ед. изм.</w:t>
            </w:r>
          </w:p>
        </w:tc>
      </w:tr>
      <w:tr w:rsidR="006D5C22" w:rsidRPr="00A467FB" w:rsidTr="00DE2318">
        <w:trPr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C22" w:rsidRPr="00A467FB" w:rsidRDefault="008C39ED" w:rsidP="00D27F66">
            <w:pPr>
              <w:jc w:val="center"/>
              <w:rPr>
                <w:sz w:val="18"/>
                <w:szCs w:val="18"/>
              </w:rPr>
            </w:pPr>
            <w:r w:rsidRPr="00A467F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C22" w:rsidRPr="00A467FB" w:rsidRDefault="005A4760" w:rsidP="005A4760">
            <w:pPr>
              <w:rPr>
                <w:sz w:val="18"/>
                <w:szCs w:val="18"/>
              </w:rPr>
            </w:pPr>
            <w:r w:rsidRPr="005A4760">
              <w:rPr>
                <w:sz w:val="18"/>
                <w:szCs w:val="18"/>
              </w:rPr>
              <w:t xml:space="preserve">Периодический медицинский </w:t>
            </w:r>
            <w:r w:rsidRPr="00DF5C52">
              <w:rPr>
                <w:sz w:val="18"/>
                <w:szCs w:val="18"/>
              </w:rPr>
              <w:t>осмотр *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C1E" w:rsidRPr="007B2C1E" w:rsidRDefault="007B2C1E" w:rsidP="007B2C1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>1.Периодический медицинский осмотр  мужчин и  женщин должен включать полный перечень осмотров и исследований, в соответствии с</w:t>
            </w:r>
            <w:r w:rsidRPr="007B2C1E">
              <w:rPr>
                <w:rFonts w:eastAsia="Calibri"/>
                <w:sz w:val="24"/>
                <w:szCs w:val="24"/>
              </w:rPr>
              <w:t xml:space="preserve"> </w:t>
            </w:r>
            <w:r w:rsidRPr="007B2C1E">
              <w:rPr>
                <w:rFonts w:eastAsia="Calibri"/>
                <w:color w:val="000000"/>
                <w:sz w:val="16"/>
                <w:szCs w:val="16"/>
              </w:rPr>
              <w:t>приказом Минздрава РФ от 28.01.2021 №29н  и  приказами Минздрава РФ от 31.12.2020 №1420н и приказа Минтруда и соц</w:t>
            </w:r>
            <w:proofErr w:type="gramStart"/>
            <w:r w:rsidRPr="007B2C1E">
              <w:rPr>
                <w:rFonts w:eastAsia="Calibri"/>
                <w:color w:val="000000"/>
                <w:sz w:val="16"/>
                <w:szCs w:val="16"/>
              </w:rPr>
              <w:t>.з</w:t>
            </w:r>
            <w:proofErr w:type="gramEnd"/>
            <w:r w:rsidRPr="007B2C1E">
              <w:rPr>
                <w:rFonts w:eastAsia="Calibri"/>
                <w:color w:val="000000"/>
                <w:sz w:val="16"/>
                <w:szCs w:val="16"/>
              </w:rPr>
              <w:t xml:space="preserve">ащиты РФ от 31.12.2020 № 988н, </w:t>
            </w:r>
          </w:p>
          <w:p w:rsidR="007B2C1E" w:rsidRPr="007B2C1E" w:rsidRDefault="007B2C1E" w:rsidP="007B2C1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>2.</w:t>
            </w:r>
            <w:r w:rsidRPr="007B2C1E">
              <w:rPr>
                <w:rFonts w:eastAsia="Calibri"/>
                <w:sz w:val="24"/>
                <w:szCs w:val="24"/>
              </w:rPr>
              <w:t xml:space="preserve"> </w:t>
            </w:r>
            <w:r w:rsidRPr="007B2C1E">
              <w:rPr>
                <w:rFonts w:eastAsia="Calibri"/>
                <w:color w:val="000000"/>
                <w:sz w:val="16"/>
                <w:szCs w:val="16"/>
              </w:rPr>
              <w:t>Должно быть обеспечено оформление на каждого осмотренного:</w:t>
            </w:r>
          </w:p>
          <w:p w:rsidR="007B2C1E" w:rsidRPr="007B2C1E" w:rsidRDefault="007B2C1E" w:rsidP="007B2C1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>- медицинской карты;</w:t>
            </w:r>
          </w:p>
          <w:p w:rsidR="007B2C1E" w:rsidRPr="007B2C1E" w:rsidRDefault="007B2C1E" w:rsidP="007B2C1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>- медицинского заключения о профпригодности;</w:t>
            </w:r>
          </w:p>
          <w:p w:rsidR="007B2C1E" w:rsidRPr="007B2C1E" w:rsidRDefault="007B2C1E" w:rsidP="007B2C1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 xml:space="preserve">- </w:t>
            </w:r>
            <w:r w:rsidR="00DF5C52">
              <w:rPr>
                <w:rFonts w:eastAsia="Calibri"/>
                <w:color w:val="000000"/>
                <w:sz w:val="16"/>
                <w:szCs w:val="16"/>
              </w:rPr>
              <w:t>выписка из медицинской карты.</w:t>
            </w:r>
          </w:p>
          <w:p w:rsidR="007B2C1E" w:rsidRPr="007B2C1E" w:rsidRDefault="007B2C1E" w:rsidP="007B2C1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 xml:space="preserve">3. Должно быть обеспечено оформление и утверждение Заключительного акта в соответствии с Приказом  Министерства здравоохранения и социального развития РФ от 28.01.2021 г. № 29н. </w:t>
            </w:r>
          </w:p>
          <w:p w:rsidR="007B2C1E" w:rsidRPr="007B2C1E" w:rsidRDefault="007B2C1E" w:rsidP="007B2C1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 xml:space="preserve">4. Должно быть обеспечено хранение медицинской документации. </w:t>
            </w:r>
          </w:p>
          <w:p w:rsidR="005A4760" w:rsidRPr="00DE2318" w:rsidRDefault="003457FE" w:rsidP="007B2C1E">
            <w:pPr>
              <w:rPr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  <w:r w:rsidR="007B2C1E">
              <w:rPr>
                <w:rFonts w:eastAsia="Calibri"/>
                <w:color w:val="000000"/>
                <w:sz w:val="16"/>
                <w:szCs w:val="16"/>
              </w:rPr>
              <w:t xml:space="preserve">. </w:t>
            </w:r>
            <w:r w:rsidR="005A4760" w:rsidRPr="00DE2318">
              <w:rPr>
                <w:sz w:val="16"/>
                <w:szCs w:val="16"/>
              </w:rPr>
              <w:t xml:space="preserve">Услуги должны быть оказаны в соответствии с требованиями действующего законодательства, в том числе по лицензированию медицинской деятельности, являющейся предметом настоящей закупки. </w:t>
            </w:r>
          </w:p>
          <w:p w:rsidR="005A4760" w:rsidRPr="00DE2318" w:rsidRDefault="003457FE" w:rsidP="005A4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B2C1E">
              <w:rPr>
                <w:sz w:val="16"/>
                <w:szCs w:val="16"/>
              </w:rPr>
              <w:t xml:space="preserve">. </w:t>
            </w:r>
            <w:r w:rsidR="005A4760" w:rsidRPr="00DE2318">
              <w:rPr>
                <w:sz w:val="16"/>
                <w:szCs w:val="16"/>
              </w:rPr>
              <w:t xml:space="preserve">Услуги по ПМО должны быть оказаны специалистами, имеющими соответствующую квалификацию, в том числе повышение квалификации по специальности "профпатология" или имеющие действующий сертификат по специальности "профпатология". </w:t>
            </w:r>
          </w:p>
          <w:p w:rsidR="006D5C22" w:rsidRPr="00DE2318" w:rsidRDefault="003457FE" w:rsidP="005A4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B2C1E">
              <w:rPr>
                <w:sz w:val="16"/>
                <w:szCs w:val="16"/>
              </w:rPr>
              <w:t xml:space="preserve">. </w:t>
            </w:r>
            <w:r w:rsidR="005A4760" w:rsidRPr="00DE2318">
              <w:rPr>
                <w:sz w:val="16"/>
                <w:szCs w:val="16"/>
              </w:rPr>
              <w:t>Услуги по ПМО должны быть оказаны сформированной в соответствии с приказом (распоряжением) руководителя медицинской организации врачебной комиссией, возглавляемой врачом-</w:t>
            </w:r>
            <w:proofErr w:type="spellStart"/>
            <w:r w:rsidR="005A4760" w:rsidRPr="00DE2318">
              <w:rPr>
                <w:sz w:val="16"/>
                <w:szCs w:val="16"/>
              </w:rPr>
              <w:t>профпатологом</w:t>
            </w:r>
            <w:proofErr w:type="spellEnd"/>
            <w:r w:rsidR="005A4760" w:rsidRPr="00DE2318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C22" w:rsidRPr="00A467FB" w:rsidRDefault="005A4760" w:rsidP="00D27F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C22" w:rsidRPr="00A467FB" w:rsidRDefault="004C44B0" w:rsidP="00D27F66">
            <w:pPr>
              <w:ind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</w:tr>
      <w:tr w:rsidR="006D5C22" w:rsidRPr="00A467FB" w:rsidTr="00223B46">
        <w:trPr>
          <w:trHeight w:val="320"/>
        </w:trPr>
        <w:tc>
          <w:tcPr>
            <w:tcW w:w="1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8C" w:rsidRPr="003E2E68" w:rsidRDefault="00E87C91" w:rsidP="005A476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>*</w:t>
            </w:r>
            <w:r w:rsidR="005A4760" w:rsidRPr="003E2E68">
              <w:rPr>
                <w:color w:val="000000"/>
                <w:sz w:val="18"/>
                <w:szCs w:val="18"/>
              </w:rPr>
              <w:t xml:space="preserve">Периодический медицинский осмотр </w:t>
            </w:r>
            <w:r w:rsidR="004C44B0" w:rsidRPr="004C44B0">
              <w:rPr>
                <w:b/>
                <w:color w:val="000000"/>
                <w:sz w:val="18"/>
                <w:szCs w:val="18"/>
              </w:rPr>
              <w:t>278</w:t>
            </w:r>
            <w:r w:rsidR="004C44B0">
              <w:rPr>
                <w:color w:val="000000"/>
                <w:sz w:val="18"/>
                <w:szCs w:val="18"/>
              </w:rPr>
              <w:t xml:space="preserve"> </w:t>
            </w:r>
            <w:r w:rsidR="00B03328" w:rsidRPr="003E2E68">
              <w:rPr>
                <w:color w:val="000000"/>
                <w:sz w:val="18"/>
                <w:szCs w:val="18"/>
              </w:rPr>
              <w:t xml:space="preserve"> </w:t>
            </w:r>
            <w:r w:rsidR="005A4760" w:rsidRPr="003E2E68">
              <w:rPr>
                <w:color w:val="000000"/>
                <w:sz w:val="18"/>
                <w:szCs w:val="18"/>
              </w:rPr>
              <w:t xml:space="preserve">работников в условиях ЛПУ в объемах, согласно </w:t>
            </w:r>
            <w:r w:rsidR="003238F6" w:rsidRPr="003E2E68">
              <w:rPr>
                <w:color w:val="000000"/>
                <w:sz w:val="18"/>
                <w:szCs w:val="18"/>
              </w:rPr>
              <w:t>списку лиц, подлежащих ПМО</w:t>
            </w:r>
            <w:r w:rsidR="005A4760" w:rsidRPr="003E2E68">
              <w:rPr>
                <w:color w:val="000000"/>
                <w:sz w:val="18"/>
                <w:szCs w:val="18"/>
              </w:rPr>
              <w:t>, в т.ч.</w:t>
            </w:r>
            <w:r w:rsidR="00FD4F8C" w:rsidRPr="003E2E68">
              <w:rPr>
                <w:color w:val="000000"/>
                <w:sz w:val="18"/>
                <w:szCs w:val="18"/>
              </w:rPr>
              <w:t>:</w:t>
            </w:r>
            <w:r w:rsidR="005A4760" w:rsidRPr="003E2E68">
              <w:rPr>
                <w:color w:val="000000"/>
                <w:sz w:val="18"/>
                <w:szCs w:val="18"/>
              </w:rPr>
              <w:t xml:space="preserve"> </w:t>
            </w:r>
          </w:p>
          <w:p w:rsidR="00B03328" w:rsidRPr="003E2E68" w:rsidRDefault="00014AE0" w:rsidP="005A476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 xml:space="preserve">1) </w:t>
            </w:r>
            <w:r w:rsidR="00B03328" w:rsidRPr="003E2E68">
              <w:rPr>
                <w:color w:val="000000"/>
                <w:sz w:val="18"/>
                <w:szCs w:val="18"/>
              </w:rPr>
              <w:t>у женщин старше 40 лет</w:t>
            </w:r>
          </w:p>
          <w:p w:rsidR="00FD4F8C" w:rsidRPr="003E2E68" w:rsidRDefault="00354EF3" w:rsidP="005A476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E2E68">
              <w:rPr>
                <w:rFonts w:eastAsia="Calibri"/>
                <w:color w:val="000000"/>
                <w:sz w:val="18"/>
                <w:szCs w:val="18"/>
              </w:rPr>
              <w:t>- ультразвуковое исследова</w:t>
            </w:r>
            <w:r w:rsidR="00B03328" w:rsidRPr="003E2E68">
              <w:rPr>
                <w:rFonts w:eastAsia="Calibri"/>
                <w:color w:val="000000"/>
                <w:sz w:val="18"/>
                <w:szCs w:val="18"/>
              </w:rPr>
              <w:t>ние органов малого таза</w:t>
            </w:r>
            <w:r w:rsidRPr="003E2E68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:rsidR="00D254A8" w:rsidRPr="003E2E68" w:rsidRDefault="00FD4F8C" w:rsidP="005A476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rFonts w:eastAsia="Calibri"/>
                <w:color w:val="000000"/>
                <w:sz w:val="18"/>
                <w:szCs w:val="18"/>
              </w:rPr>
              <w:t>- м</w:t>
            </w:r>
            <w:r w:rsidR="005A4760" w:rsidRPr="003E2E68">
              <w:rPr>
                <w:color w:val="000000"/>
                <w:sz w:val="18"/>
                <w:szCs w:val="18"/>
              </w:rPr>
              <w:t>а</w:t>
            </w:r>
            <w:r w:rsidR="00B03328" w:rsidRPr="003E2E68">
              <w:rPr>
                <w:color w:val="000000"/>
                <w:sz w:val="18"/>
                <w:szCs w:val="18"/>
              </w:rPr>
              <w:t xml:space="preserve">ммография </w:t>
            </w:r>
            <w:r w:rsidR="00014AE0" w:rsidRPr="003E2E68">
              <w:rPr>
                <w:color w:val="000000"/>
                <w:sz w:val="18"/>
                <w:szCs w:val="18"/>
              </w:rPr>
              <w:t>обеих молочных желез в двух проекциях</w:t>
            </w:r>
            <w:r w:rsidR="00B03328" w:rsidRPr="003E2E68">
              <w:rPr>
                <w:color w:val="000000"/>
                <w:sz w:val="18"/>
                <w:szCs w:val="18"/>
              </w:rPr>
              <w:t>;</w:t>
            </w:r>
            <w:r w:rsidR="00D254A8" w:rsidRPr="003E2E68">
              <w:rPr>
                <w:color w:val="000000"/>
                <w:sz w:val="18"/>
                <w:szCs w:val="18"/>
              </w:rPr>
              <w:t xml:space="preserve"> </w:t>
            </w:r>
          </w:p>
          <w:p w:rsidR="00FD4F8C" w:rsidRPr="003E2E68" w:rsidRDefault="00FD4F8C" w:rsidP="005A476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>- изм</w:t>
            </w:r>
            <w:r w:rsidR="00B03328" w:rsidRPr="003E2E68">
              <w:rPr>
                <w:color w:val="000000"/>
                <w:sz w:val="18"/>
                <w:szCs w:val="18"/>
              </w:rPr>
              <w:t>ерение внутриглазного давления.</w:t>
            </w:r>
          </w:p>
          <w:p w:rsidR="00B03328" w:rsidRPr="003E2E68" w:rsidRDefault="00014AE0" w:rsidP="005A476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>2) у</w:t>
            </w:r>
            <w:r w:rsidR="00B03328" w:rsidRPr="003E2E68">
              <w:rPr>
                <w:color w:val="000000"/>
                <w:sz w:val="18"/>
                <w:szCs w:val="18"/>
              </w:rPr>
              <w:t xml:space="preserve"> мужчин</w:t>
            </w:r>
            <w:r w:rsidRPr="003E2E68">
              <w:rPr>
                <w:color w:val="000000"/>
                <w:sz w:val="18"/>
                <w:szCs w:val="18"/>
              </w:rPr>
              <w:t xml:space="preserve"> старше 40 лет</w:t>
            </w:r>
          </w:p>
          <w:p w:rsidR="00014AE0" w:rsidRPr="003E2E68" w:rsidRDefault="00014AE0" w:rsidP="005A476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>- измерение внутриглазного давления.</w:t>
            </w:r>
          </w:p>
          <w:p w:rsidR="00FD4F8C" w:rsidRPr="003E2E68" w:rsidRDefault="00014AE0" w:rsidP="00FD4F8C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 xml:space="preserve">3) </w:t>
            </w:r>
            <w:r w:rsidR="00FD4F8C" w:rsidRPr="003E2E68">
              <w:rPr>
                <w:color w:val="000000"/>
                <w:sz w:val="18"/>
                <w:szCs w:val="18"/>
              </w:rPr>
              <w:t>рентгенография в одной и двух проекциях в перечень не включена, т.к. может быть заменена ККФ с места жительства.</w:t>
            </w:r>
          </w:p>
          <w:p w:rsidR="00FD4F8C" w:rsidRPr="003E2E68" w:rsidRDefault="00FD4F8C" w:rsidP="005A4760">
            <w:pPr>
              <w:rPr>
                <w:color w:val="000000"/>
                <w:sz w:val="18"/>
                <w:szCs w:val="18"/>
              </w:rPr>
            </w:pPr>
          </w:p>
          <w:p w:rsidR="00FD4F8C" w:rsidRPr="003E2E68" w:rsidRDefault="00FD4F8C" w:rsidP="00FD4F8C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>Кол-во</w:t>
            </w:r>
            <w:r w:rsidR="00354EF3" w:rsidRPr="003E2E68">
              <w:rPr>
                <w:color w:val="000000"/>
                <w:sz w:val="18"/>
                <w:szCs w:val="18"/>
              </w:rPr>
              <w:t>:</w:t>
            </w:r>
            <w:r w:rsidR="00014AE0" w:rsidRPr="003E2E68">
              <w:rPr>
                <w:color w:val="000000"/>
                <w:sz w:val="18"/>
                <w:szCs w:val="18"/>
              </w:rPr>
              <w:t xml:space="preserve"> женщин </w:t>
            </w:r>
            <w:r w:rsidR="003457FE">
              <w:rPr>
                <w:color w:val="000000"/>
                <w:sz w:val="18"/>
                <w:szCs w:val="18"/>
              </w:rPr>
              <w:t>2</w:t>
            </w:r>
            <w:r w:rsidR="007532EF">
              <w:rPr>
                <w:color w:val="000000"/>
                <w:sz w:val="18"/>
                <w:szCs w:val="18"/>
              </w:rPr>
              <w:t>45</w:t>
            </w:r>
            <w:r w:rsidRPr="003E2E68">
              <w:rPr>
                <w:color w:val="000000"/>
                <w:sz w:val="18"/>
                <w:szCs w:val="18"/>
              </w:rPr>
              <w:t xml:space="preserve"> чел., из них старше 40 лет – 2</w:t>
            </w:r>
            <w:r w:rsidR="007532EF">
              <w:rPr>
                <w:color w:val="000000"/>
                <w:sz w:val="18"/>
                <w:szCs w:val="18"/>
              </w:rPr>
              <w:t>22</w:t>
            </w:r>
            <w:r w:rsidRPr="003E2E68">
              <w:rPr>
                <w:color w:val="000000"/>
                <w:sz w:val="18"/>
                <w:szCs w:val="18"/>
              </w:rPr>
              <w:t xml:space="preserve"> чел.;</w:t>
            </w:r>
            <w:r w:rsidR="00354EF3" w:rsidRPr="003E2E68">
              <w:rPr>
                <w:color w:val="000000"/>
                <w:sz w:val="18"/>
                <w:szCs w:val="18"/>
              </w:rPr>
              <w:t xml:space="preserve"> мужчин </w:t>
            </w:r>
            <w:r w:rsidR="003457FE">
              <w:rPr>
                <w:color w:val="000000"/>
                <w:sz w:val="18"/>
                <w:szCs w:val="18"/>
              </w:rPr>
              <w:t>3</w:t>
            </w:r>
            <w:r w:rsidR="007532EF">
              <w:rPr>
                <w:color w:val="000000"/>
                <w:sz w:val="18"/>
                <w:szCs w:val="18"/>
              </w:rPr>
              <w:t>3</w:t>
            </w:r>
            <w:r w:rsidR="00354EF3" w:rsidRPr="003E2E68">
              <w:rPr>
                <w:color w:val="000000"/>
                <w:sz w:val="18"/>
                <w:szCs w:val="18"/>
              </w:rPr>
              <w:t xml:space="preserve"> чел., из них старше 40 лет – </w:t>
            </w:r>
            <w:r w:rsidR="00014AE0" w:rsidRPr="003E2E68">
              <w:rPr>
                <w:color w:val="000000"/>
                <w:sz w:val="18"/>
                <w:szCs w:val="18"/>
              </w:rPr>
              <w:t>2</w:t>
            </w:r>
            <w:r w:rsidR="007532EF">
              <w:rPr>
                <w:color w:val="000000"/>
                <w:sz w:val="18"/>
                <w:szCs w:val="18"/>
              </w:rPr>
              <w:t>5</w:t>
            </w:r>
            <w:r w:rsidR="00354EF3" w:rsidRPr="003E2E68">
              <w:rPr>
                <w:color w:val="000000"/>
                <w:sz w:val="18"/>
                <w:szCs w:val="18"/>
              </w:rPr>
              <w:t xml:space="preserve"> чел</w:t>
            </w:r>
            <w:r w:rsidRPr="003E2E68">
              <w:rPr>
                <w:color w:val="000000"/>
                <w:sz w:val="18"/>
                <w:szCs w:val="18"/>
              </w:rPr>
              <w:t xml:space="preserve"> </w:t>
            </w:r>
          </w:p>
          <w:p w:rsidR="00FD4F8C" w:rsidRPr="003E2E68" w:rsidRDefault="00FD4F8C" w:rsidP="005A4760">
            <w:pPr>
              <w:rPr>
                <w:color w:val="000000"/>
                <w:sz w:val="18"/>
                <w:szCs w:val="18"/>
              </w:rPr>
            </w:pPr>
          </w:p>
          <w:p w:rsidR="00AA282F" w:rsidRPr="00DE2318" w:rsidRDefault="00AA282F" w:rsidP="007532EF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bCs/>
                <w:color w:val="000000"/>
                <w:sz w:val="18"/>
                <w:szCs w:val="18"/>
              </w:rPr>
              <w:t xml:space="preserve">Список </w:t>
            </w:r>
            <w:proofErr w:type="gramStart"/>
            <w:r w:rsidR="00354EF3" w:rsidRPr="003E2E68">
              <w:rPr>
                <w:bCs/>
                <w:color w:val="000000"/>
                <w:sz w:val="18"/>
                <w:szCs w:val="18"/>
              </w:rPr>
              <w:t>лиц</w:t>
            </w:r>
            <w:r w:rsidRPr="003E2E68">
              <w:rPr>
                <w:bCs/>
                <w:color w:val="000000"/>
                <w:sz w:val="18"/>
                <w:szCs w:val="18"/>
              </w:rPr>
              <w:t>, подлежащих предварительным и периодическим медицинским осмотрам содержится</w:t>
            </w:r>
            <w:proofErr w:type="gramEnd"/>
            <w:r w:rsidRPr="003E2E68">
              <w:rPr>
                <w:bCs/>
                <w:color w:val="000000"/>
                <w:sz w:val="18"/>
                <w:szCs w:val="18"/>
              </w:rPr>
              <w:t xml:space="preserve"> в </w:t>
            </w:r>
            <w:r w:rsidR="00DF5C52" w:rsidRPr="003E2E68">
              <w:rPr>
                <w:bCs/>
                <w:color w:val="000000"/>
                <w:sz w:val="18"/>
                <w:szCs w:val="18"/>
              </w:rPr>
              <w:t>отдельном файле «</w:t>
            </w:r>
            <w:r w:rsidR="00A31DBC" w:rsidRPr="00A31DBC">
              <w:rPr>
                <w:color w:val="000000"/>
                <w:sz w:val="18"/>
                <w:szCs w:val="18"/>
              </w:rPr>
              <w:t>Список лиц</w:t>
            </w:r>
            <w:r w:rsidR="007532EF">
              <w:rPr>
                <w:color w:val="000000"/>
                <w:sz w:val="18"/>
                <w:szCs w:val="18"/>
              </w:rPr>
              <w:t xml:space="preserve"> в ЛПУ</w:t>
            </w:r>
            <w:r w:rsidRPr="003E2E68">
              <w:rPr>
                <w:bCs/>
                <w:color w:val="000000"/>
                <w:sz w:val="18"/>
                <w:szCs w:val="18"/>
              </w:rPr>
              <w:t>»</w:t>
            </w:r>
            <w:r w:rsidR="009D24BA" w:rsidRPr="003E2E68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A33AD4" w:rsidRPr="00A467FB" w:rsidRDefault="00A33AD4" w:rsidP="00644351">
      <w:pPr>
        <w:ind w:firstLine="284"/>
        <w:contextualSpacing/>
        <w:jc w:val="both"/>
        <w:rPr>
          <w:rFonts w:eastAsia="Calibri"/>
        </w:rPr>
      </w:pPr>
      <w:r w:rsidRPr="00A467FB">
        <w:rPr>
          <w:rFonts w:eastAsia="Calibri"/>
          <w:b/>
        </w:rPr>
        <w:t xml:space="preserve">Место (адрес) поставки: </w:t>
      </w:r>
      <w:r w:rsidR="005A4760" w:rsidRPr="005A4760">
        <w:rPr>
          <w:rFonts w:eastAsia="Calibri"/>
        </w:rPr>
        <w:t>РФ, Свердловская область: 1)ЛПУ на территории города Нижний Тагил; 2)ЛПУ на территории Свердловской области с условием доставки персонала Заказчика до места оказания услуг и возврат персонала Заказчика в город Нижний Тагил в течение одного рабочего дня</w:t>
      </w:r>
      <w:r w:rsidR="00B44ACB" w:rsidRPr="00A467FB">
        <w:rPr>
          <w:rFonts w:eastAsia="Calibri"/>
        </w:rPr>
        <w:t>.</w:t>
      </w:r>
    </w:p>
    <w:p w:rsidR="00A33AD4" w:rsidRDefault="00A33AD4" w:rsidP="00644351">
      <w:pPr>
        <w:ind w:firstLine="284"/>
        <w:contextualSpacing/>
        <w:jc w:val="both"/>
        <w:rPr>
          <w:b/>
        </w:rPr>
      </w:pPr>
      <w:r w:rsidRPr="00A467FB">
        <w:rPr>
          <w:b/>
          <w:bCs/>
        </w:rPr>
        <w:t>Срок поставки:</w:t>
      </w:r>
      <w:r w:rsidRPr="00A467FB">
        <w:t xml:space="preserve"> </w:t>
      </w:r>
      <w:r w:rsidR="00B259AB">
        <w:t>15.</w:t>
      </w:r>
      <w:r w:rsidR="004C44B0">
        <w:t>07</w:t>
      </w:r>
      <w:r w:rsidR="00B259AB">
        <w:t>.202</w:t>
      </w:r>
      <w:r w:rsidR="004C44B0">
        <w:t>5</w:t>
      </w:r>
      <w:r w:rsidR="00B259AB">
        <w:t xml:space="preserve"> – </w:t>
      </w:r>
      <w:r w:rsidR="003F1EC5">
        <w:t>30</w:t>
      </w:r>
      <w:r w:rsidR="00A31DBC">
        <w:t>.0</w:t>
      </w:r>
      <w:r w:rsidR="004C44B0">
        <w:t>8</w:t>
      </w:r>
      <w:r w:rsidR="00A31DBC">
        <w:t>.202</w:t>
      </w:r>
      <w:r w:rsidR="004C44B0">
        <w:t>5</w:t>
      </w:r>
      <w:r w:rsidR="00A31DBC">
        <w:t>г</w:t>
      </w:r>
      <w:r w:rsidRPr="00A467FB">
        <w:t xml:space="preserve">. Срок окончания поставки - </w:t>
      </w:r>
      <w:r w:rsidRPr="00374BC9">
        <w:t xml:space="preserve">по </w:t>
      </w:r>
      <w:r w:rsidR="00374BC9" w:rsidRPr="00374BC9">
        <w:rPr>
          <w:b/>
        </w:rPr>
        <w:t>10</w:t>
      </w:r>
      <w:r w:rsidR="005A4760" w:rsidRPr="00374BC9">
        <w:rPr>
          <w:b/>
        </w:rPr>
        <w:t>.</w:t>
      </w:r>
      <w:r w:rsidR="004C44B0">
        <w:rPr>
          <w:b/>
        </w:rPr>
        <w:t>09</w:t>
      </w:r>
      <w:r w:rsidRPr="00374BC9">
        <w:rPr>
          <w:b/>
        </w:rPr>
        <w:t>.202</w:t>
      </w:r>
      <w:r w:rsidR="004C44B0">
        <w:rPr>
          <w:b/>
        </w:rPr>
        <w:t>5</w:t>
      </w:r>
      <w:r w:rsidR="00DE2318" w:rsidRPr="00374BC9">
        <w:rPr>
          <w:b/>
        </w:rPr>
        <w:t>.</w:t>
      </w:r>
    </w:p>
    <w:p w:rsidR="00DE2318" w:rsidRDefault="00DE2318" w:rsidP="00DE2318">
      <w:pPr>
        <w:ind w:firstLine="284"/>
        <w:contextualSpacing/>
        <w:jc w:val="both"/>
      </w:pPr>
      <w:r w:rsidRPr="00DE2318">
        <w:t>Оказание услуг  по графику, устанавливаемому Заказчиком. При этом должно соблюдаться условие, чтобы между днем передачи заявки на оказание услуг (части услуг) и днем оказания услуг был период не менее чем 3 (три) рабочих дня. Минимальное количество осматриваемого персонала Заказчика в течение одного рабочего дня должно быть не менее 20 человек и не более 50 человек</w:t>
      </w:r>
      <w:r>
        <w:t xml:space="preserve"> </w:t>
      </w:r>
      <w:r w:rsidRPr="00DE2318">
        <w:t>(по согласованию сторон такое количество может быть увеличено). При нахождении места проведения осмотров (ЛПУ) на территории Свердловской области Исполнитель обязуется организовать доставку персонала Заказчика до места оказания услуг и возврат персонала Заказчика в город Нижний Тагил в течение одного рабочего дня (дня проведения медицинского осмотра).</w:t>
      </w:r>
    </w:p>
    <w:p w:rsidR="004E5372" w:rsidRDefault="00A33AD4" w:rsidP="00644351">
      <w:pPr>
        <w:ind w:firstLine="284"/>
        <w:contextualSpacing/>
        <w:jc w:val="both"/>
        <w:rPr>
          <w:bCs/>
        </w:rPr>
      </w:pPr>
      <w:r w:rsidRPr="00A467FB">
        <w:rPr>
          <w:b/>
          <w:bCs/>
        </w:rPr>
        <w:t>Срок исполнения договора</w:t>
      </w:r>
      <w:r w:rsidRPr="00A467FB">
        <w:t xml:space="preserve">: </w:t>
      </w:r>
      <w:r w:rsidR="00DE2318" w:rsidRPr="00DE2318">
        <w:rPr>
          <w:bCs/>
        </w:rPr>
        <w:t>Безналичная форма расчетов в рублях.</w:t>
      </w:r>
      <w:r w:rsidR="00DE2318" w:rsidRPr="00DE2318">
        <w:t xml:space="preserve"> </w:t>
      </w:r>
      <w:r w:rsidR="00DE2318" w:rsidRPr="00DE2318">
        <w:rPr>
          <w:bCs/>
        </w:rPr>
        <w:t xml:space="preserve">1)без предоплаты; 2) по факту поставки услуг (партии услуг) надлежащего качества, после подписания Заказчиком Акта оказанных услуг (выполненных работ) или универсального передаточного документа в течение </w:t>
      </w:r>
      <w:r w:rsidR="001228E5">
        <w:rPr>
          <w:bCs/>
        </w:rPr>
        <w:t>7 рабочих</w:t>
      </w:r>
      <w:r w:rsidR="00DE2318" w:rsidRPr="00DE2318">
        <w:rPr>
          <w:bCs/>
        </w:rPr>
        <w:t xml:space="preserve"> дней</w:t>
      </w:r>
      <w:r w:rsidR="00DE2318" w:rsidRPr="00374BC9">
        <w:rPr>
          <w:bCs/>
        </w:rPr>
        <w:t xml:space="preserve">, </w:t>
      </w:r>
      <w:r w:rsidR="00DE2318" w:rsidRPr="00374BC9">
        <w:rPr>
          <w:b/>
          <w:bCs/>
        </w:rPr>
        <w:t>по 30.1</w:t>
      </w:r>
      <w:r w:rsidR="003F1EC5">
        <w:rPr>
          <w:b/>
          <w:bCs/>
        </w:rPr>
        <w:t>0</w:t>
      </w:r>
      <w:r w:rsidR="00DE2318" w:rsidRPr="00374BC9">
        <w:rPr>
          <w:b/>
          <w:bCs/>
        </w:rPr>
        <w:t>.202</w:t>
      </w:r>
      <w:r w:rsidR="004C44B0">
        <w:rPr>
          <w:b/>
          <w:bCs/>
        </w:rPr>
        <w:t>5</w:t>
      </w:r>
      <w:r w:rsidR="00DE2318" w:rsidRPr="00374BC9">
        <w:rPr>
          <w:bCs/>
        </w:rPr>
        <w:t>.</w:t>
      </w:r>
    </w:p>
    <w:p w:rsidR="00DE2318" w:rsidRDefault="00DE2318" w:rsidP="00644351">
      <w:pPr>
        <w:ind w:firstLine="284"/>
        <w:contextualSpacing/>
        <w:jc w:val="both"/>
        <w:rPr>
          <w:bCs/>
        </w:rPr>
      </w:pPr>
      <w:r>
        <w:rPr>
          <w:bCs/>
        </w:rPr>
        <w:t>Участник закупки должен иметь оформленную лицензию</w:t>
      </w:r>
      <w:r w:rsidRPr="00DE2318">
        <w:rPr>
          <w:bCs/>
        </w:rPr>
        <w:t xml:space="preserve"> на осуществление медицинской деятельности по видам оказываемых услуг в составе лицензируемого вида деятельности:</w:t>
      </w:r>
      <w:r w:rsidRPr="00DE2318">
        <w:rPr>
          <w:b/>
          <w:bCs/>
        </w:rPr>
        <w:t xml:space="preserve"> проведение предварительных и периодических осмотров, экспертиза профессиональной пригодности</w:t>
      </w:r>
    </w:p>
    <w:p w:rsidR="009C24E9" w:rsidRDefault="009C24E9" w:rsidP="00755B5D">
      <w:pPr>
        <w:ind w:firstLine="284"/>
        <w:contextualSpacing/>
        <w:jc w:val="both"/>
      </w:pPr>
      <w:r w:rsidRPr="00AE66B9">
        <w:t xml:space="preserve">Настоящий запрос не является извещением о проведении закупки, офертой или публичной офертой и не влечет </w:t>
      </w:r>
      <w:r>
        <w:t xml:space="preserve">за собой </w:t>
      </w:r>
      <w:r w:rsidRPr="00AE66B9">
        <w:t xml:space="preserve">возникновения </w:t>
      </w:r>
      <w:r>
        <w:t>каких-либо</w:t>
      </w:r>
      <w:r w:rsidRPr="00AE66B9">
        <w:t xml:space="preserve"> </w:t>
      </w:r>
      <w:r w:rsidR="00644351">
        <w:t xml:space="preserve">обязательств </w:t>
      </w:r>
      <w:r w:rsidR="00644351" w:rsidRPr="00644351">
        <w:t>З</w:t>
      </w:r>
      <w:r>
        <w:t>аказчика</w:t>
      </w:r>
      <w:r w:rsidRPr="00AE66B9">
        <w:t>.</w:t>
      </w:r>
    </w:p>
    <w:p w:rsidR="003E2E68" w:rsidRDefault="003E2E68" w:rsidP="00755B5D">
      <w:pPr>
        <w:ind w:firstLine="284"/>
        <w:contextualSpacing/>
        <w:jc w:val="both"/>
      </w:pPr>
    </w:p>
    <w:tbl>
      <w:tblPr>
        <w:tblW w:w="935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0"/>
        <w:gridCol w:w="4685"/>
      </w:tblGrid>
      <w:tr w:rsidR="0086505E" w:rsidTr="00764DD3">
        <w:tc>
          <w:tcPr>
            <w:tcW w:w="4670" w:type="dxa"/>
            <w:shd w:val="clear" w:color="auto" w:fill="auto"/>
          </w:tcPr>
          <w:p w:rsidR="0086505E" w:rsidRPr="00755B5D" w:rsidRDefault="0086505E" w:rsidP="00A31DBC">
            <w:r w:rsidRPr="00CB390E">
              <w:t>С уважением,</w:t>
            </w:r>
            <w:r w:rsidR="00755B5D" w:rsidRPr="00755B5D">
              <w:t xml:space="preserve"> </w:t>
            </w:r>
            <w:r w:rsidR="00A31DBC">
              <w:t xml:space="preserve">Специалист </w:t>
            </w:r>
            <w:proofErr w:type="gramStart"/>
            <w:r w:rsidR="00A31DBC">
              <w:t>по</w:t>
            </w:r>
            <w:proofErr w:type="gramEnd"/>
            <w:r w:rsidR="00A31DBC">
              <w:t xml:space="preserve"> ОТ</w:t>
            </w:r>
          </w:p>
        </w:tc>
        <w:tc>
          <w:tcPr>
            <w:tcW w:w="4685" w:type="dxa"/>
            <w:shd w:val="clear" w:color="auto" w:fill="auto"/>
          </w:tcPr>
          <w:p w:rsidR="003E2E68" w:rsidRDefault="00A31DBC" w:rsidP="003E2E68">
            <w:r>
              <w:t>Лямин Максим Викторович</w:t>
            </w:r>
          </w:p>
          <w:p w:rsidR="00C46121" w:rsidRDefault="00C46121" w:rsidP="003E2E68"/>
          <w:p w:rsidR="0086505E" w:rsidRPr="00755B5D" w:rsidRDefault="0086505E" w:rsidP="00F753CE">
            <w:pPr>
              <w:rPr>
                <w:sz w:val="24"/>
                <w:szCs w:val="24"/>
              </w:rPr>
            </w:pPr>
          </w:p>
        </w:tc>
      </w:tr>
    </w:tbl>
    <w:p w:rsidR="007532EF" w:rsidRDefault="007532EF" w:rsidP="009C24E9">
      <w:pPr>
        <w:spacing w:before="100" w:beforeAutospacing="1" w:after="100" w:afterAutospacing="1" w:line="360" w:lineRule="auto"/>
        <w:contextualSpacing/>
      </w:pPr>
    </w:p>
    <w:p w:rsidR="007532EF" w:rsidRDefault="007532EF" w:rsidP="009C24E9">
      <w:pPr>
        <w:spacing w:before="100" w:beforeAutospacing="1" w:after="100" w:afterAutospacing="1" w:line="360" w:lineRule="auto"/>
        <w:contextualSpacing/>
      </w:pPr>
    </w:p>
    <w:p w:rsidR="009C24E9" w:rsidRPr="00AE66B9" w:rsidRDefault="009C24E9" w:rsidP="009C24E9">
      <w:pPr>
        <w:spacing w:before="100" w:beforeAutospacing="1" w:after="100" w:afterAutospacing="1" w:line="360" w:lineRule="auto"/>
        <w:contextualSpacing/>
      </w:pPr>
      <w:r w:rsidRPr="00AE66B9">
        <w:lastRenderedPageBreak/>
        <w:t>Форма для заполнения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 w:rsidRPr="00AE66B9">
        <w:t xml:space="preserve">Главному </w:t>
      </w:r>
      <w:r w:rsidR="00CB390E">
        <w:t>специалисту по закупкам</w:t>
      </w:r>
      <w:r w:rsidRPr="00AE66B9">
        <w:t xml:space="preserve"> </w:t>
      </w:r>
    </w:p>
    <w:p w:rsidR="009C24E9" w:rsidRPr="00AE66B9" w:rsidRDefault="00CB390E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>
        <w:t>ГА</w:t>
      </w:r>
      <w:r w:rsidR="009C24E9" w:rsidRPr="00AE66B9">
        <w:t>УЗ СО «</w:t>
      </w:r>
      <w:r>
        <w:t>СП г. Нижний Тагил</w:t>
      </w:r>
      <w:r w:rsidR="009C24E9" w:rsidRPr="00AE66B9">
        <w:t>»</w:t>
      </w:r>
    </w:p>
    <w:p w:rsidR="009C24E9" w:rsidRPr="00AE66B9" w:rsidRDefault="00CB390E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proofErr w:type="spellStart"/>
      <w:r>
        <w:t>Бурнашовой</w:t>
      </w:r>
      <w:proofErr w:type="spellEnd"/>
      <w:r w:rsidR="007532EF" w:rsidRPr="007532EF">
        <w:t xml:space="preserve"> </w:t>
      </w:r>
      <w:r w:rsidR="007532EF">
        <w:t>С.М.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 w:rsidRPr="00AE66B9">
        <w:t>от кого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 w:rsidRPr="00AE66B9">
        <w:t>_________________________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  <w:r w:rsidRPr="00AE66B9">
        <w:t>_________________________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right"/>
      </w:pP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center"/>
      </w:pPr>
      <w:r w:rsidRPr="00AE66B9">
        <w:t>КОММЕРЧЕСКОЕ ПРЕДЛОЖЕНИЕ</w:t>
      </w:r>
    </w:p>
    <w:p w:rsidR="009C24E9" w:rsidRPr="00AE66B9" w:rsidRDefault="009C24E9" w:rsidP="009C24E9">
      <w:pPr>
        <w:tabs>
          <w:tab w:val="left" w:pos="2370"/>
        </w:tabs>
        <w:spacing w:before="100" w:beforeAutospacing="1" w:after="100" w:afterAutospacing="1" w:line="360" w:lineRule="auto"/>
        <w:contextualSpacing/>
        <w:jc w:val="center"/>
      </w:pPr>
    </w:p>
    <w:p w:rsidR="00592537" w:rsidRPr="00592537" w:rsidRDefault="00592537" w:rsidP="00592537">
      <w:pPr>
        <w:spacing w:before="100" w:beforeAutospacing="1" w:after="100" w:afterAutospacing="1" w:line="360" w:lineRule="auto"/>
        <w:ind w:firstLine="567"/>
        <w:contextualSpacing/>
        <w:jc w:val="both"/>
      </w:pPr>
      <w:r>
        <w:t>Н</w:t>
      </w:r>
      <w:r w:rsidR="009C24E9" w:rsidRPr="00AE66B9">
        <w:t>апра</w:t>
      </w:r>
      <w:r>
        <w:t xml:space="preserve">вляем в Ваш адрес коммерческое </w:t>
      </w:r>
      <w:r w:rsidR="009C24E9" w:rsidRPr="00AE66B9">
        <w:t>предло</w:t>
      </w:r>
      <w:r>
        <w:t xml:space="preserve">жение </w:t>
      </w:r>
      <w:r w:rsidR="00644351">
        <w:t>на</w:t>
      </w:r>
      <w:r w:rsidR="00644351" w:rsidRPr="00644351">
        <w:t xml:space="preserve"> оказание услуг «</w:t>
      </w:r>
      <w:r w:rsidR="00DE2318" w:rsidRPr="00DE2318">
        <w:rPr>
          <w:b/>
        </w:rPr>
        <w:t xml:space="preserve">Проведение периодического медицинского осмотра персонала в </w:t>
      </w:r>
      <w:r w:rsidR="001228E5">
        <w:rPr>
          <w:b/>
        </w:rPr>
        <w:t>условиях ЛПУ в 202</w:t>
      </w:r>
      <w:r w:rsidR="004C44B0">
        <w:rPr>
          <w:b/>
        </w:rPr>
        <w:t>5</w:t>
      </w:r>
      <w:r w:rsidR="00DE2318" w:rsidRPr="00DE2318">
        <w:rPr>
          <w:b/>
        </w:rPr>
        <w:t xml:space="preserve"> году</w:t>
      </w:r>
      <w:r w:rsidR="00644351" w:rsidRPr="00644351">
        <w:t xml:space="preserve">» </w:t>
      </w:r>
      <w:r w:rsidRPr="00592537">
        <w:t>для нужд государственного автономного учреждения здравоохранения Свердловской области «Стоматологическая поликлиника город Нижний Тагил» для обоснования начальной максимальной цены закупки.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5954"/>
        <w:gridCol w:w="567"/>
        <w:gridCol w:w="567"/>
        <w:gridCol w:w="992"/>
        <w:gridCol w:w="1099"/>
      </w:tblGrid>
      <w:tr w:rsidR="008B1F37" w:rsidRPr="00AE66B9" w:rsidTr="003E2E68">
        <w:tc>
          <w:tcPr>
            <w:tcW w:w="250" w:type="dxa"/>
            <w:shd w:val="clear" w:color="auto" w:fill="auto"/>
            <w:vAlign w:val="center"/>
          </w:tcPr>
          <w:p w:rsidR="008B1F37" w:rsidRPr="00644351" w:rsidRDefault="008B1F37" w:rsidP="004E5372">
            <w:pPr>
              <w:ind w:firstLine="5"/>
              <w:contextualSpacing/>
              <w:jc w:val="center"/>
              <w:rPr>
                <w:sz w:val="16"/>
                <w:szCs w:val="16"/>
              </w:rPr>
            </w:pPr>
            <w:r w:rsidRPr="00644351">
              <w:rPr>
                <w:sz w:val="16"/>
                <w:szCs w:val="16"/>
              </w:rPr>
              <w:t xml:space="preserve">№ </w:t>
            </w:r>
            <w:proofErr w:type="gramStart"/>
            <w:r w:rsidRPr="00644351">
              <w:rPr>
                <w:sz w:val="16"/>
                <w:szCs w:val="16"/>
              </w:rPr>
              <w:t>п</w:t>
            </w:r>
            <w:proofErr w:type="gramEnd"/>
            <w:r w:rsidRPr="00644351">
              <w:rPr>
                <w:sz w:val="16"/>
                <w:szCs w:val="16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1F37" w:rsidRPr="00644351" w:rsidRDefault="008B1F37" w:rsidP="004E5372">
            <w:pPr>
              <w:ind w:firstLine="5"/>
              <w:contextualSpacing/>
              <w:jc w:val="center"/>
              <w:rPr>
                <w:sz w:val="16"/>
                <w:szCs w:val="16"/>
              </w:rPr>
            </w:pPr>
            <w:r w:rsidRPr="00644351">
              <w:rPr>
                <w:sz w:val="16"/>
                <w:szCs w:val="16"/>
              </w:rPr>
              <w:t>Наименование товаров, работ, услуг</w:t>
            </w:r>
          </w:p>
        </w:tc>
        <w:tc>
          <w:tcPr>
            <w:tcW w:w="5954" w:type="dxa"/>
            <w:vAlign w:val="center"/>
          </w:tcPr>
          <w:p w:rsidR="008B1F37" w:rsidRPr="00644351" w:rsidRDefault="008B1F37" w:rsidP="004E5372">
            <w:pPr>
              <w:ind w:firstLine="5"/>
              <w:contextualSpacing/>
              <w:jc w:val="center"/>
              <w:rPr>
                <w:sz w:val="16"/>
                <w:szCs w:val="16"/>
              </w:rPr>
            </w:pPr>
            <w:r w:rsidRPr="00644351">
              <w:rPr>
                <w:sz w:val="16"/>
                <w:szCs w:val="16"/>
              </w:rPr>
              <w:t>Характеристика товаров (работ, услуг)</w:t>
            </w:r>
          </w:p>
        </w:tc>
        <w:tc>
          <w:tcPr>
            <w:tcW w:w="567" w:type="dxa"/>
            <w:vAlign w:val="center"/>
          </w:tcPr>
          <w:p w:rsidR="008B1F37" w:rsidRPr="00644351" w:rsidRDefault="008B1F37" w:rsidP="004E5372">
            <w:pPr>
              <w:ind w:firstLine="5"/>
              <w:contextualSpacing/>
              <w:jc w:val="center"/>
              <w:rPr>
                <w:sz w:val="16"/>
                <w:szCs w:val="16"/>
              </w:rPr>
            </w:pPr>
            <w:r w:rsidRPr="00644351">
              <w:rPr>
                <w:sz w:val="16"/>
                <w:szCs w:val="16"/>
              </w:rPr>
              <w:t>Ед.</w:t>
            </w:r>
            <w:r w:rsidR="00C373EE">
              <w:rPr>
                <w:sz w:val="16"/>
                <w:szCs w:val="16"/>
              </w:rPr>
              <w:t xml:space="preserve"> </w:t>
            </w:r>
            <w:r w:rsidRPr="00644351">
              <w:rPr>
                <w:sz w:val="16"/>
                <w:szCs w:val="16"/>
              </w:rPr>
              <w:t>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1F37" w:rsidRPr="00644351" w:rsidRDefault="008B1F37" w:rsidP="004E5372">
            <w:pPr>
              <w:ind w:firstLine="5"/>
              <w:contextualSpacing/>
              <w:jc w:val="center"/>
              <w:rPr>
                <w:sz w:val="16"/>
                <w:szCs w:val="16"/>
              </w:rPr>
            </w:pPr>
            <w:r w:rsidRPr="00644351">
              <w:rPr>
                <w:sz w:val="16"/>
                <w:szCs w:val="16"/>
              </w:rPr>
              <w:t>Кол-во ед. изм.</w:t>
            </w:r>
          </w:p>
        </w:tc>
        <w:tc>
          <w:tcPr>
            <w:tcW w:w="992" w:type="dxa"/>
          </w:tcPr>
          <w:p w:rsidR="008B1F37" w:rsidRPr="008B1F37" w:rsidRDefault="008B1F37" w:rsidP="00507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Цена 1 ед. </w:t>
            </w:r>
            <w:proofErr w:type="spellStart"/>
            <w:r>
              <w:rPr>
                <w:sz w:val="16"/>
                <w:szCs w:val="16"/>
              </w:rPr>
              <w:t>изм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  <w:r w:rsidRPr="008B1F37">
              <w:rPr>
                <w:sz w:val="16"/>
                <w:szCs w:val="16"/>
              </w:rPr>
              <w:t xml:space="preserve"> (</w:t>
            </w:r>
            <w:proofErr w:type="spellStart"/>
            <w:r w:rsidRPr="008B1F37">
              <w:rPr>
                <w:sz w:val="16"/>
                <w:szCs w:val="16"/>
              </w:rPr>
              <w:t>руб</w:t>
            </w:r>
            <w:proofErr w:type="spellEnd"/>
            <w:r w:rsidRPr="008B1F37">
              <w:rPr>
                <w:sz w:val="16"/>
                <w:szCs w:val="16"/>
              </w:rPr>
              <w:t>)</w:t>
            </w:r>
          </w:p>
        </w:tc>
        <w:tc>
          <w:tcPr>
            <w:tcW w:w="1099" w:type="dxa"/>
          </w:tcPr>
          <w:p w:rsidR="008B1F37" w:rsidRPr="008B1F37" w:rsidRDefault="008B1F37" w:rsidP="00507984">
            <w:pPr>
              <w:rPr>
                <w:sz w:val="16"/>
                <w:szCs w:val="16"/>
              </w:rPr>
            </w:pPr>
            <w:r w:rsidRPr="008B1F37">
              <w:rPr>
                <w:sz w:val="16"/>
                <w:szCs w:val="16"/>
              </w:rPr>
              <w:t xml:space="preserve">Сумма по позиции в рублях </w:t>
            </w:r>
          </w:p>
        </w:tc>
      </w:tr>
      <w:tr w:rsidR="00755B5D" w:rsidRPr="00AE66B9" w:rsidTr="003E2E68">
        <w:tc>
          <w:tcPr>
            <w:tcW w:w="250" w:type="dxa"/>
            <w:shd w:val="clear" w:color="auto" w:fill="auto"/>
          </w:tcPr>
          <w:p w:rsidR="00755B5D" w:rsidRPr="00A467FB" w:rsidRDefault="00755B5D" w:rsidP="00755B5D">
            <w:pPr>
              <w:jc w:val="center"/>
              <w:rPr>
                <w:sz w:val="18"/>
                <w:szCs w:val="18"/>
              </w:rPr>
            </w:pPr>
            <w:r w:rsidRPr="00A467F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55B5D" w:rsidRPr="00A467FB" w:rsidRDefault="00755B5D" w:rsidP="00CE4E60">
            <w:pPr>
              <w:rPr>
                <w:sz w:val="18"/>
                <w:szCs w:val="18"/>
              </w:rPr>
            </w:pPr>
            <w:r w:rsidRPr="005A4760">
              <w:rPr>
                <w:sz w:val="18"/>
                <w:szCs w:val="18"/>
              </w:rPr>
              <w:t>Периодический медицинский осмотр</w:t>
            </w:r>
          </w:p>
        </w:tc>
        <w:tc>
          <w:tcPr>
            <w:tcW w:w="5954" w:type="dxa"/>
          </w:tcPr>
          <w:p w:rsidR="003E2E68" w:rsidRDefault="00755B5D" w:rsidP="00014AE0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>1.Периодический медицинский осмотр  мужчин и  женщин должен включать полный перечень осмотров и исследований, в соответствии с</w:t>
            </w:r>
            <w:r w:rsidRPr="007B2C1E">
              <w:rPr>
                <w:rFonts w:eastAsia="Calibri"/>
                <w:sz w:val="24"/>
                <w:szCs w:val="24"/>
              </w:rPr>
              <w:t xml:space="preserve"> </w:t>
            </w:r>
            <w:r w:rsidRPr="007B2C1E">
              <w:rPr>
                <w:rFonts w:eastAsia="Calibri"/>
                <w:color w:val="000000"/>
                <w:sz w:val="16"/>
                <w:szCs w:val="16"/>
              </w:rPr>
              <w:t>приказом Минздрава РФ от 28.01.2021 №29н  и  приказами Минздрава РФ от 31.12.2020 №1420н и приказа Минтруда и соц</w:t>
            </w:r>
            <w:proofErr w:type="gramStart"/>
            <w:r w:rsidRPr="007B2C1E">
              <w:rPr>
                <w:rFonts w:eastAsia="Calibri"/>
                <w:color w:val="000000"/>
                <w:sz w:val="16"/>
                <w:szCs w:val="16"/>
              </w:rPr>
              <w:t>.з</w:t>
            </w:r>
            <w:proofErr w:type="gramEnd"/>
            <w:r w:rsidRPr="007B2C1E">
              <w:rPr>
                <w:rFonts w:eastAsia="Calibri"/>
                <w:color w:val="000000"/>
                <w:sz w:val="16"/>
                <w:szCs w:val="16"/>
              </w:rPr>
              <w:t>ащиты РФ от 31.12.2020 № 988н, в том числе</w:t>
            </w:r>
            <w:r w:rsidR="00014AE0">
              <w:rPr>
                <w:rFonts w:eastAsia="Calibri"/>
                <w:color w:val="000000"/>
                <w:sz w:val="16"/>
                <w:szCs w:val="16"/>
              </w:rPr>
              <w:t>:</w:t>
            </w:r>
            <w:r w:rsidRPr="007B2C1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014AE0" w:rsidRPr="003E2E68" w:rsidRDefault="00014AE0" w:rsidP="00014AE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>1) у женщин старше 40 лет</w:t>
            </w:r>
          </w:p>
          <w:p w:rsidR="00014AE0" w:rsidRPr="003E2E68" w:rsidRDefault="00014AE0" w:rsidP="00014AE0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E2E68">
              <w:rPr>
                <w:rFonts w:eastAsia="Calibri"/>
                <w:color w:val="000000"/>
                <w:sz w:val="18"/>
                <w:szCs w:val="18"/>
              </w:rPr>
              <w:t>- ультразвуковое исследование органов малого таза;</w:t>
            </w:r>
          </w:p>
          <w:p w:rsidR="00014AE0" w:rsidRPr="003E2E68" w:rsidRDefault="00014AE0" w:rsidP="00014AE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rFonts w:eastAsia="Calibri"/>
                <w:color w:val="000000"/>
                <w:sz w:val="18"/>
                <w:szCs w:val="18"/>
              </w:rPr>
              <w:t>- м</w:t>
            </w:r>
            <w:r w:rsidRPr="003E2E68">
              <w:rPr>
                <w:color w:val="000000"/>
                <w:sz w:val="18"/>
                <w:szCs w:val="18"/>
              </w:rPr>
              <w:t xml:space="preserve">аммография обеих молочных желез в двух проекциях; </w:t>
            </w:r>
          </w:p>
          <w:p w:rsidR="00014AE0" w:rsidRPr="003E2E68" w:rsidRDefault="00014AE0" w:rsidP="00014AE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>- измерение внутриглазного давления.</w:t>
            </w:r>
          </w:p>
          <w:p w:rsidR="00014AE0" w:rsidRPr="003E2E68" w:rsidRDefault="00014AE0" w:rsidP="00014AE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>2) у мужчин старше 40 лет</w:t>
            </w:r>
          </w:p>
          <w:p w:rsidR="00014AE0" w:rsidRPr="003E2E68" w:rsidRDefault="00014AE0" w:rsidP="00014AE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>- измерение внутриглазного давления.</w:t>
            </w:r>
          </w:p>
          <w:p w:rsidR="00014AE0" w:rsidRPr="003E2E68" w:rsidRDefault="00014AE0" w:rsidP="00014AE0">
            <w:pPr>
              <w:rPr>
                <w:color w:val="000000"/>
                <w:sz w:val="18"/>
                <w:szCs w:val="18"/>
              </w:rPr>
            </w:pPr>
            <w:r w:rsidRPr="003E2E68">
              <w:rPr>
                <w:color w:val="000000"/>
                <w:sz w:val="18"/>
                <w:szCs w:val="18"/>
              </w:rPr>
              <w:t>3) рентгенография в одной и двух проекциях в перечень не включена, т.к. может быть заменена ККФ с места жительства.</w:t>
            </w:r>
          </w:p>
          <w:p w:rsidR="00755B5D" w:rsidRPr="003E2E68" w:rsidRDefault="00014AE0" w:rsidP="00014AE0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3E2E68">
              <w:rPr>
                <w:color w:val="000000"/>
                <w:sz w:val="18"/>
                <w:szCs w:val="18"/>
              </w:rPr>
              <w:t xml:space="preserve">Кол-во: женщин </w:t>
            </w:r>
            <w:r w:rsidR="007532EF">
              <w:rPr>
                <w:color w:val="000000"/>
                <w:sz w:val="18"/>
                <w:szCs w:val="18"/>
              </w:rPr>
              <w:t>245</w:t>
            </w:r>
            <w:r w:rsidRPr="003E2E68">
              <w:rPr>
                <w:color w:val="000000"/>
                <w:sz w:val="18"/>
                <w:szCs w:val="18"/>
              </w:rPr>
              <w:t xml:space="preserve"> чел., из них старше 40 лет – 2</w:t>
            </w:r>
            <w:r w:rsidR="007532EF">
              <w:rPr>
                <w:color w:val="000000"/>
                <w:sz w:val="18"/>
                <w:szCs w:val="18"/>
              </w:rPr>
              <w:t>22</w:t>
            </w:r>
            <w:r w:rsidRPr="003E2E68">
              <w:rPr>
                <w:color w:val="000000"/>
                <w:sz w:val="18"/>
                <w:szCs w:val="18"/>
              </w:rPr>
              <w:t xml:space="preserve"> чел.; мужчин </w:t>
            </w:r>
            <w:r w:rsidR="007532EF">
              <w:rPr>
                <w:color w:val="000000"/>
                <w:sz w:val="18"/>
                <w:szCs w:val="18"/>
              </w:rPr>
              <w:t>33</w:t>
            </w:r>
            <w:r w:rsidRPr="003E2E68">
              <w:rPr>
                <w:color w:val="000000"/>
                <w:sz w:val="18"/>
                <w:szCs w:val="18"/>
              </w:rPr>
              <w:t xml:space="preserve"> чел., из них старше 40 лет – 2</w:t>
            </w:r>
            <w:r w:rsidR="007532EF">
              <w:rPr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  <w:r w:rsidRPr="003E2E68">
              <w:rPr>
                <w:color w:val="000000"/>
                <w:sz w:val="18"/>
                <w:szCs w:val="18"/>
              </w:rPr>
              <w:t xml:space="preserve"> чел</w:t>
            </w:r>
          </w:p>
          <w:p w:rsidR="00755B5D" w:rsidRPr="007B2C1E" w:rsidRDefault="00755B5D" w:rsidP="00755B5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3E2E68">
              <w:rPr>
                <w:rFonts w:eastAsia="Calibri"/>
                <w:color w:val="000000"/>
                <w:sz w:val="16"/>
                <w:szCs w:val="16"/>
              </w:rPr>
              <w:t>2.</w:t>
            </w:r>
            <w:r w:rsidRPr="003E2E68">
              <w:rPr>
                <w:rFonts w:eastAsia="Calibri"/>
                <w:sz w:val="24"/>
                <w:szCs w:val="24"/>
              </w:rPr>
              <w:t xml:space="preserve"> </w:t>
            </w:r>
            <w:r w:rsidRPr="003E2E68">
              <w:rPr>
                <w:rFonts w:eastAsia="Calibri"/>
                <w:color w:val="000000"/>
                <w:sz w:val="16"/>
                <w:szCs w:val="16"/>
              </w:rPr>
              <w:t>Должно быть обеспечено оформление на</w:t>
            </w:r>
            <w:r w:rsidRPr="007B2C1E">
              <w:rPr>
                <w:rFonts w:eastAsia="Calibri"/>
                <w:color w:val="000000"/>
                <w:sz w:val="16"/>
                <w:szCs w:val="16"/>
              </w:rPr>
              <w:t xml:space="preserve"> каждого осмотренного:</w:t>
            </w:r>
          </w:p>
          <w:p w:rsidR="00755B5D" w:rsidRPr="007B2C1E" w:rsidRDefault="00755B5D" w:rsidP="00755B5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>- медицинской карты;</w:t>
            </w:r>
          </w:p>
          <w:p w:rsidR="00755B5D" w:rsidRPr="007B2C1E" w:rsidRDefault="00755B5D" w:rsidP="00755B5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>- медицинского заключения о профпригодности;</w:t>
            </w:r>
          </w:p>
          <w:p w:rsidR="00755B5D" w:rsidRPr="007B2C1E" w:rsidRDefault="00755B5D" w:rsidP="00755B5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 xml:space="preserve">- </w:t>
            </w:r>
            <w:r w:rsidR="003E2E68">
              <w:rPr>
                <w:rFonts w:eastAsia="Calibri"/>
                <w:color w:val="000000"/>
                <w:sz w:val="16"/>
                <w:szCs w:val="16"/>
              </w:rPr>
              <w:t>выписка из медицинской карты</w:t>
            </w:r>
            <w:r w:rsidRPr="007B2C1E">
              <w:rPr>
                <w:rFonts w:eastAsia="Calibri"/>
                <w:color w:val="000000"/>
                <w:sz w:val="16"/>
                <w:szCs w:val="16"/>
              </w:rPr>
              <w:t xml:space="preserve">.  </w:t>
            </w:r>
          </w:p>
          <w:p w:rsidR="00755B5D" w:rsidRPr="007B2C1E" w:rsidRDefault="00755B5D" w:rsidP="00755B5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 xml:space="preserve">3. Должно быть обеспечено оформление и утверждение Заключительного акта в соответствии с Приказом  Министерства здравоохранения и социального развития РФ от 28.01.2021 г. № 29н. </w:t>
            </w:r>
          </w:p>
          <w:p w:rsidR="00755B5D" w:rsidRPr="007B2C1E" w:rsidRDefault="00755B5D" w:rsidP="00755B5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B2C1E">
              <w:rPr>
                <w:rFonts w:eastAsia="Calibri"/>
                <w:color w:val="000000"/>
                <w:sz w:val="16"/>
                <w:szCs w:val="16"/>
              </w:rPr>
              <w:t xml:space="preserve">4. Должно быть обеспечено хранение медицинской документации. </w:t>
            </w:r>
          </w:p>
          <w:p w:rsidR="00755B5D" w:rsidRPr="00DE2318" w:rsidRDefault="003F1EC5" w:rsidP="00755B5D">
            <w:pPr>
              <w:rPr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  <w:r w:rsidR="00755B5D">
              <w:rPr>
                <w:rFonts w:eastAsia="Calibri"/>
                <w:color w:val="000000"/>
                <w:sz w:val="16"/>
                <w:szCs w:val="16"/>
              </w:rPr>
              <w:t xml:space="preserve">. </w:t>
            </w:r>
            <w:r w:rsidR="00755B5D" w:rsidRPr="00DE2318">
              <w:rPr>
                <w:sz w:val="16"/>
                <w:szCs w:val="16"/>
              </w:rPr>
              <w:t xml:space="preserve">Услуги должны быть оказаны в соответствии с требованиями действующего законодательства, в том числе по лицензированию медицинской деятельности, являющейся предметом настоящей закупки. </w:t>
            </w:r>
          </w:p>
          <w:p w:rsidR="00755B5D" w:rsidRPr="00DE2318" w:rsidRDefault="003F1EC5" w:rsidP="00755B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55B5D">
              <w:rPr>
                <w:sz w:val="16"/>
                <w:szCs w:val="16"/>
              </w:rPr>
              <w:t xml:space="preserve">. </w:t>
            </w:r>
            <w:r w:rsidR="00755B5D" w:rsidRPr="00DE2318">
              <w:rPr>
                <w:sz w:val="16"/>
                <w:szCs w:val="16"/>
              </w:rPr>
              <w:t xml:space="preserve">Услуги по ПМО должны быть оказаны специалистами, имеющими соответствующую квалификацию, в том числе повышение квалификации по специальности "профпатология" или имеющие действующий сертификат по специальности "профпатология". </w:t>
            </w:r>
          </w:p>
          <w:p w:rsidR="00755B5D" w:rsidRPr="00DE2318" w:rsidRDefault="003F1EC5" w:rsidP="00755B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55B5D">
              <w:rPr>
                <w:sz w:val="16"/>
                <w:szCs w:val="16"/>
              </w:rPr>
              <w:t xml:space="preserve">. </w:t>
            </w:r>
            <w:r w:rsidR="00755B5D" w:rsidRPr="00DE2318">
              <w:rPr>
                <w:sz w:val="16"/>
                <w:szCs w:val="16"/>
              </w:rPr>
              <w:t>Услуги по ПМО должны быть оказаны сформированной в соответствии с приказом (распоряжением) руководителя медицинской организации врачебной комиссией, возглавляемой врачом-</w:t>
            </w:r>
            <w:proofErr w:type="spellStart"/>
            <w:r w:rsidR="00755B5D" w:rsidRPr="00DE2318">
              <w:rPr>
                <w:sz w:val="16"/>
                <w:szCs w:val="16"/>
              </w:rPr>
              <w:t>профпатологом</w:t>
            </w:r>
            <w:proofErr w:type="spellEnd"/>
            <w:r w:rsidR="00755B5D" w:rsidRPr="00DE2318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755B5D" w:rsidRPr="00A467FB" w:rsidRDefault="00755B5D" w:rsidP="00755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</w:t>
            </w:r>
          </w:p>
        </w:tc>
        <w:tc>
          <w:tcPr>
            <w:tcW w:w="567" w:type="dxa"/>
            <w:shd w:val="clear" w:color="auto" w:fill="auto"/>
          </w:tcPr>
          <w:p w:rsidR="00755B5D" w:rsidRPr="00A467FB" w:rsidRDefault="004C44B0" w:rsidP="00A31DBC">
            <w:pPr>
              <w:ind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992" w:type="dxa"/>
          </w:tcPr>
          <w:p w:rsidR="00755B5D" w:rsidRDefault="003E2E68" w:rsidP="003E2E68">
            <w:pPr>
              <w:pStyle w:val="a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E68">
              <w:rPr>
                <w:rFonts w:ascii="Times New Roman" w:hAnsi="Times New Roman"/>
                <w:sz w:val="16"/>
                <w:szCs w:val="16"/>
              </w:rPr>
              <w:t>Жен</w:t>
            </w:r>
            <w:r>
              <w:rPr>
                <w:rFonts w:ascii="Times New Roman" w:hAnsi="Times New Roman"/>
                <w:sz w:val="16"/>
                <w:szCs w:val="16"/>
              </w:rPr>
              <w:t>щины:</w:t>
            </w:r>
          </w:p>
          <w:p w:rsidR="003E2E68" w:rsidRDefault="003E2E68" w:rsidP="003E2E68">
            <w:pPr>
              <w:pStyle w:val="a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до40 лет</w:t>
            </w:r>
          </w:p>
          <w:p w:rsidR="003E2E68" w:rsidRDefault="003E2E68" w:rsidP="003E2E68">
            <w:pPr>
              <w:pStyle w:val="a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старше 40 лет</w:t>
            </w:r>
          </w:p>
          <w:p w:rsidR="003E2E68" w:rsidRDefault="003E2E68" w:rsidP="003E2E68">
            <w:pPr>
              <w:pStyle w:val="a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2E68" w:rsidRDefault="003E2E68" w:rsidP="003E2E68">
            <w:pPr>
              <w:pStyle w:val="a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Мужчины:</w:t>
            </w:r>
          </w:p>
          <w:p w:rsidR="003E2E68" w:rsidRDefault="003E2E68" w:rsidP="003E2E68">
            <w:pPr>
              <w:pStyle w:val="a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до40 лет</w:t>
            </w:r>
          </w:p>
          <w:p w:rsidR="003E2E68" w:rsidRDefault="003E2E68" w:rsidP="003E2E68">
            <w:pPr>
              <w:pStyle w:val="a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старше 40 лет</w:t>
            </w:r>
          </w:p>
          <w:p w:rsidR="003E2E68" w:rsidRPr="003E2E68" w:rsidRDefault="003E2E68" w:rsidP="003E2E68">
            <w:pPr>
              <w:pStyle w:val="a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755B5D" w:rsidRPr="003E2E68" w:rsidRDefault="00755B5D" w:rsidP="003E2E68">
            <w:pPr>
              <w:pStyle w:val="a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C24E9" w:rsidRPr="00AE66B9" w:rsidRDefault="009C24E9" w:rsidP="009C24E9">
      <w:pPr>
        <w:contextualSpacing/>
        <w:jc w:val="both"/>
      </w:pPr>
    </w:p>
    <w:p w:rsidR="009C24E9" w:rsidRPr="00AE66B9" w:rsidRDefault="009C24E9" w:rsidP="009C24E9">
      <w:pPr>
        <w:contextualSpacing/>
        <w:jc w:val="both"/>
      </w:pPr>
      <w:r w:rsidRPr="00AE66B9">
        <w:t>e-</w:t>
      </w:r>
      <w:proofErr w:type="spellStart"/>
      <w:r w:rsidRPr="00AE66B9">
        <w:t>mail</w:t>
      </w:r>
      <w:proofErr w:type="spellEnd"/>
      <w:r w:rsidRPr="00AE66B9">
        <w:t>: ___________________________________________________________</w:t>
      </w:r>
    </w:p>
    <w:p w:rsidR="009C24E9" w:rsidRPr="00AE66B9" w:rsidRDefault="009C24E9" w:rsidP="009C24E9">
      <w:pPr>
        <w:contextualSpacing/>
        <w:jc w:val="both"/>
      </w:pPr>
    </w:p>
    <w:p w:rsidR="009C24E9" w:rsidRPr="00AE66B9" w:rsidRDefault="009C24E9" w:rsidP="009C24E9">
      <w:pPr>
        <w:contextualSpacing/>
        <w:jc w:val="both"/>
      </w:pPr>
      <w:r w:rsidRPr="00AE66B9">
        <w:t>тел.: _____________________________________________________________</w:t>
      </w:r>
    </w:p>
    <w:p w:rsidR="009C24E9" w:rsidRPr="00AE66B9" w:rsidRDefault="009C24E9" w:rsidP="009C24E9">
      <w:pPr>
        <w:pStyle w:val="40"/>
        <w:shd w:val="clear" w:color="auto" w:fill="auto"/>
        <w:spacing w:before="100" w:beforeAutospacing="1" w:after="100" w:afterAutospacing="1" w:line="360" w:lineRule="auto"/>
        <w:ind w:firstLine="567"/>
        <w:contextualSpacing/>
        <w:rPr>
          <w:b w:val="0"/>
          <w:sz w:val="24"/>
          <w:szCs w:val="24"/>
        </w:rPr>
      </w:pPr>
      <w:r w:rsidRPr="00AE66B9">
        <w:rPr>
          <w:b w:val="0"/>
          <w:sz w:val="24"/>
          <w:szCs w:val="24"/>
        </w:rPr>
        <w:t>Итоговая стоимость ___________________________________________</w:t>
      </w:r>
    </w:p>
    <w:p w:rsidR="009C24E9" w:rsidRPr="00AE66B9" w:rsidRDefault="009C24E9" w:rsidP="009C24E9">
      <w:pPr>
        <w:pStyle w:val="50"/>
        <w:shd w:val="clear" w:color="auto" w:fill="auto"/>
        <w:spacing w:before="100" w:beforeAutospacing="1" w:after="100" w:afterAutospacing="1" w:line="360" w:lineRule="auto"/>
        <w:ind w:firstLine="567"/>
        <w:contextualSpacing/>
        <w:rPr>
          <w:b w:val="0"/>
          <w:sz w:val="24"/>
          <w:szCs w:val="24"/>
        </w:rPr>
      </w:pPr>
      <w:r w:rsidRPr="00AE66B9">
        <w:rPr>
          <w:b w:val="0"/>
          <w:sz w:val="24"/>
          <w:szCs w:val="24"/>
        </w:rPr>
        <w:t>Срок действия предлагаемой цены ______________________________</w:t>
      </w:r>
    </w:p>
    <w:p w:rsidR="009C24E9" w:rsidRPr="00AE66B9" w:rsidRDefault="009C24E9" w:rsidP="009C24E9">
      <w:pPr>
        <w:tabs>
          <w:tab w:val="left" w:pos="1125"/>
        </w:tabs>
        <w:spacing w:before="100" w:beforeAutospacing="1" w:after="100" w:afterAutospacing="1" w:line="360" w:lineRule="auto"/>
        <w:ind w:firstLine="567"/>
        <w:contextualSpacing/>
      </w:pPr>
      <w:r w:rsidRPr="00AE66B9">
        <w:t>Руководитель ________________________________________________</w:t>
      </w:r>
    </w:p>
    <w:p w:rsidR="00A97624" w:rsidRPr="00775D34" w:rsidRDefault="009C24E9" w:rsidP="003E2E68">
      <w:pPr>
        <w:spacing w:before="100" w:beforeAutospacing="1" w:after="100" w:afterAutospacing="1" w:line="360" w:lineRule="auto"/>
        <w:ind w:firstLine="567"/>
        <w:contextualSpacing/>
      </w:pPr>
      <w:r w:rsidRPr="00AE66B9">
        <w:t>М. П.</w:t>
      </w:r>
    </w:p>
    <w:sectPr w:rsidR="00A97624" w:rsidRPr="00775D34" w:rsidSect="00755B5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0957"/>
    <w:multiLevelType w:val="hybridMultilevel"/>
    <w:tmpl w:val="02C21E9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4149F"/>
    <w:multiLevelType w:val="hybridMultilevel"/>
    <w:tmpl w:val="B790AB4E"/>
    <w:lvl w:ilvl="0" w:tplc="41D4C16A">
      <w:start w:val="8"/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>
    <w:nsid w:val="7E5F5C19"/>
    <w:multiLevelType w:val="multilevel"/>
    <w:tmpl w:val="FC0AAC5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7F"/>
    <w:rsid w:val="00007BFB"/>
    <w:rsid w:val="00014AE0"/>
    <w:rsid w:val="00030C98"/>
    <w:rsid w:val="00051126"/>
    <w:rsid w:val="000531E0"/>
    <w:rsid w:val="0005727D"/>
    <w:rsid w:val="00090491"/>
    <w:rsid w:val="000A55D1"/>
    <w:rsid w:val="00117812"/>
    <w:rsid w:val="001228E5"/>
    <w:rsid w:val="00134D5C"/>
    <w:rsid w:val="00136B51"/>
    <w:rsid w:val="00197818"/>
    <w:rsid w:val="00263ACC"/>
    <w:rsid w:val="002C4AC7"/>
    <w:rsid w:val="002F3499"/>
    <w:rsid w:val="003238F6"/>
    <w:rsid w:val="003457FE"/>
    <w:rsid w:val="00354EF3"/>
    <w:rsid w:val="00374BC9"/>
    <w:rsid w:val="003E2E68"/>
    <w:rsid w:val="003E5AD1"/>
    <w:rsid w:val="003F1EC5"/>
    <w:rsid w:val="0040675A"/>
    <w:rsid w:val="00452CC3"/>
    <w:rsid w:val="00467825"/>
    <w:rsid w:val="004C44B0"/>
    <w:rsid w:val="004E1274"/>
    <w:rsid w:val="004E5372"/>
    <w:rsid w:val="00507984"/>
    <w:rsid w:val="00523D27"/>
    <w:rsid w:val="00530F35"/>
    <w:rsid w:val="0054373B"/>
    <w:rsid w:val="00570C4A"/>
    <w:rsid w:val="00592537"/>
    <w:rsid w:val="005A4760"/>
    <w:rsid w:val="005B1F92"/>
    <w:rsid w:val="005C5977"/>
    <w:rsid w:val="00643539"/>
    <w:rsid w:val="00644351"/>
    <w:rsid w:val="00646DAB"/>
    <w:rsid w:val="00663D16"/>
    <w:rsid w:val="00671AC9"/>
    <w:rsid w:val="006D5C22"/>
    <w:rsid w:val="006E5B21"/>
    <w:rsid w:val="007532EF"/>
    <w:rsid w:val="00755B5D"/>
    <w:rsid w:val="00764DD3"/>
    <w:rsid w:val="00775D34"/>
    <w:rsid w:val="007B047F"/>
    <w:rsid w:val="007B2C1E"/>
    <w:rsid w:val="007D2AE8"/>
    <w:rsid w:val="007D6FDF"/>
    <w:rsid w:val="007E38AE"/>
    <w:rsid w:val="00805419"/>
    <w:rsid w:val="00833113"/>
    <w:rsid w:val="0086505E"/>
    <w:rsid w:val="00877041"/>
    <w:rsid w:val="00884C76"/>
    <w:rsid w:val="00892F44"/>
    <w:rsid w:val="00895DFC"/>
    <w:rsid w:val="008B1F37"/>
    <w:rsid w:val="008C39ED"/>
    <w:rsid w:val="008D0F54"/>
    <w:rsid w:val="008E7461"/>
    <w:rsid w:val="0093662A"/>
    <w:rsid w:val="00942102"/>
    <w:rsid w:val="00965B0D"/>
    <w:rsid w:val="009C24E9"/>
    <w:rsid w:val="009D24BA"/>
    <w:rsid w:val="009E0856"/>
    <w:rsid w:val="00A007C0"/>
    <w:rsid w:val="00A31DBC"/>
    <w:rsid w:val="00A331BD"/>
    <w:rsid w:val="00A33AD4"/>
    <w:rsid w:val="00A34865"/>
    <w:rsid w:val="00A467FB"/>
    <w:rsid w:val="00A53147"/>
    <w:rsid w:val="00A558AA"/>
    <w:rsid w:val="00A57B82"/>
    <w:rsid w:val="00A70BCB"/>
    <w:rsid w:val="00A97624"/>
    <w:rsid w:val="00AA282F"/>
    <w:rsid w:val="00AC2412"/>
    <w:rsid w:val="00AD1A68"/>
    <w:rsid w:val="00AE0327"/>
    <w:rsid w:val="00B03328"/>
    <w:rsid w:val="00B1496B"/>
    <w:rsid w:val="00B25316"/>
    <w:rsid w:val="00B259AB"/>
    <w:rsid w:val="00B4307C"/>
    <w:rsid w:val="00B44ACB"/>
    <w:rsid w:val="00B91FDF"/>
    <w:rsid w:val="00BA3C58"/>
    <w:rsid w:val="00BE5E12"/>
    <w:rsid w:val="00C10A06"/>
    <w:rsid w:val="00C16B6A"/>
    <w:rsid w:val="00C373EE"/>
    <w:rsid w:val="00C46121"/>
    <w:rsid w:val="00C65F5D"/>
    <w:rsid w:val="00C71BFD"/>
    <w:rsid w:val="00C92064"/>
    <w:rsid w:val="00CA5936"/>
    <w:rsid w:val="00CB390E"/>
    <w:rsid w:val="00CB3C38"/>
    <w:rsid w:val="00CD0783"/>
    <w:rsid w:val="00CE4E60"/>
    <w:rsid w:val="00CF5E85"/>
    <w:rsid w:val="00D254A8"/>
    <w:rsid w:val="00D450B5"/>
    <w:rsid w:val="00D46D6A"/>
    <w:rsid w:val="00D857D1"/>
    <w:rsid w:val="00DA5E55"/>
    <w:rsid w:val="00DB5FC3"/>
    <w:rsid w:val="00DE07DD"/>
    <w:rsid w:val="00DE2318"/>
    <w:rsid w:val="00DF5C52"/>
    <w:rsid w:val="00E11BD7"/>
    <w:rsid w:val="00E30A4C"/>
    <w:rsid w:val="00E87C91"/>
    <w:rsid w:val="00EB09FD"/>
    <w:rsid w:val="00F53324"/>
    <w:rsid w:val="00F753CE"/>
    <w:rsid w:val="00F770FE"/>
    <w:rsid w:val="00FA3717"/>
    <w:rsid w:val="00FB7663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7F"/>
  </w:style>
  <w:style w:type="paragraph" w:styleId="1">
    <w:name w:val="heading 1"/>
    <w:basedOn w:val="a"/>
    <w:next w:val="a"/>
    <w:qFormat/>
    <w:rsid w:val="007B047F"/>
    <w:pPr>
      <w:keepNext/>
      <w:pBdr>
        <w:top w:val="single" w:sz="6" w:space="1" w:color="auto"/>
      </w:pBdr>
      <w:outlineLvl w:val="0"/>
    </w:pPr>
    <w:rPr>
      <w:b/>
      <w:sz w:val="28"/>
    </w:rPr>
  </w:style>
  <w:style w:type="paragraph" w:styleId="9">
    <w:name w:val="heading 9"/>
    <w:basedOn w:val="a"/>
    <w:next w:val="a"/>
    <w:qFormat/>
    <w:rsid w:val="007B047F"/>
    <w:pPr>
      <w:keepNext/>
      <w:pBdr>
        <w:bottom w:val="single" w:sz="6" w:space="1" w:color="auto"/>
      </w:pBdr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3324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CD0783"/>
    <w:rPr>
      <w:color w:val="0000FF"/>
      <w:u w:val="single"/>
    </w:rPr>
  </w:style>
  <w:style w:type="character" w:customStyle="1" w:styleId="a5">
    <w:name w:val="Основной текст_"/>
    <w:basedOn w:val="a0"/>
    <w:link w:val="10"/>
    <w:rsid w:val="00A53147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A53147"/>
    <w:pPr>
      <w:widowControl w:val="0"/>
      <w:shd w:val="clear" w:color="auto" w:fill="FFFFFF"/>
      <w:spacing w:before="240" w:after="240" w:line="302" w:lineRule="exact"/>
    </w:pPr>
    <w:rPr>
      <w:sz w:val="27"/>
      <w:szCs w:val="27"/>
    </w:rPr>
  </w:style>
  <w:style w:type="paragraph" w:styleId="a6">
    <w:name w:val="List Paragraph"/>
    <w:basedOn w:val="a"/>
    <w:uiPriority w:val="34"/>
    <w:qFormat/>
    <w:rsid w:val="0086505E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F770FE"/>
    <w:pPr>
      <w:shd w:val="clear" w:color="auto" w:fill="FFFFFF"/>
      <w:spacing w:line="322" w:lineRule="exact"/>
    </w:pPr>
    <w:rPr>
      <w:rFonts w:ascii="Arial Unicode MS" w:eastAsia="Arial Unicode MS" w:hAnsi="Arial Unicode MS"/>
      <w:color w:val="000000"/>
    </w:rPr>
  </w:style>
  <w:style w:type="character" w:customStyle="1" w:styleId="a8">
    <w:name w:val="Основной текст Знак"/>
    <w:basedOn w:val="a0"/>
    <w:link w:val="a7"/>
    <w:uiPriority w:val="99"/>
    <w:rsid w:val="00F770FE"/>
    <w:rPr>
      <w:rFonts w:ascii="Arial Unicode MS" w:eastAsia="Arial Unicode MS" w:hAnsi="Arial Unicode MS"/>
      <w:color w:val="000000"/>
      <w:shd w:val="clear" w:color="auto" w:fill="FFFFFF"/>
    </w:rPr>
  </w:style>
  <w:style w:type="paragraph" w:styleId="a9">
    <w:name w:val="No Spacing"/>
    <w:link w:val="aa"/>
    <w:uiPriority w:val="1"/>
    <w:qFormat/>
    <w:rsid w:val="009C24E9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C24E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4">
    <w:name w:val="Основной текст (4)_"/>
    <w:basedOn w:val="a0"/>
    <w:link w:val="40"/>
    <w:rsid w:val="009C24E9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24E9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5">
    <w:name w:val="Основной текст (5)_"/>
    <w:basedOn w:val="a0"/>
    <w:link w:val="50"/>
    <w:rsid w:val="009C24E9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24E9"/>
    <w:pPr>
      <w:widowControl w:val="0"/>
      <w:shd w:val="clear" w:color="auto" w:fill="FFFFFF"/>
      <w:spacing w:line="317" w:lineRule="exact"/>
    </w:pPr>
    <w:rPr>
      <w:b/>
      <w:bCs/>
      <w:sz w:val="21"/>
      <w:szCs w:val="21"/>
    </w:rPr>
  </w:style>
  <w:style w:type="character" w:customStyle="1" w:styleId="user-accountname">
    <w:name w:val="user-account__name"/>
    <w:basedOn w:val="a0"/>
    <w:rsid w:val="00C65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7F"/>
  </w:style>
  <w:style w:type="paragraph" w:styleId="1">
    <w:name w:val="heading 1"/>
    <w:basedOn w:val="a"/>
    <w:next w:val="a"/>
    <w:qFormat/>
    <w:rsid w:val="007B047F"/>
    <w:pPr>
      <w:keepNext/>
      <w:pBdr>
        <w:top w:val="single" w:sz="6" w:space="1" w:color="auto"/>
      </w:pBdr>
      <w:outlineLvl w:val="0"/>
    </w:pPr>
    <w:rPr>
      <w:b/>
      <w:sz w:val="28"/>
    </w:rPr>
  </w:style>
  <w:style w:type="paragraph" w:styleId="9">
    <w:name w:val="heading 9"/>
    <w:basedOn w:val="a"/>
    <w:next w:val="a"/>
    <w:qFormat/>
    <w:rsid w:val="007B047F"/>
    <w:pPr>
      <w:keepNext/>
      <w:pBdr>
        <w:bottom w:val="single" w:sz="6" w:space="1" w:color="auto"/>
      </w:pBdr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3324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CD0783"/>
    <w:rPr>
      <w:color w:val="0000FF"/>
      <w:u w:val="single"/>
    </w:rPr>
  </w:style>
  <w:style w:type="character" w:customStyle="1" w:styleId="a5">
    <w:name w:val="Основной текст_"/>
    <w:basedOn w:val="a0"/>
    <w:link w:val="10"/>
    <w:rsid w:val="00A53147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A53147"/>
    <w:pPr>
      <w:widowControl w:val="0"/>
      <w:shd w:val="clear" w:color="auto" w:fill="FFFFFF"/>
      <w:spacing w:before="240" w:after="240" w:line="302" w:lineRule="exact"/>
    </w:pPr>
    <w:rPr>
      <w:sz w:val="27"/>
      <w:szCs w:val="27"/>
    </w:rPr>
  </w:style>
  <w:style w:type="paragraph" w:styleId="a6">
    <w:name w:val="List Paragraph"/>
    <w:basedOn w:val="a"/>
    <w:uiPriority w:val="34"/>
    <w:qFormat/>
    <w:rsid w:val="0086505E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F770FE"/>
    <w:pPr>
      <w:shd w:val="clear" w:color="auto" w:fill="FFFFFF"/>
      <w:spacing w:line="322" w:lineRule="exact"/>
    </w:pPr>
    <w:rPr>
      <w:rFonts w:ascii="Arial Unicode MS" w:eastAsia="Arial Unicode MS" w:hAnsi="Arial Unicode MS"/>
      <w:color w:val="000000"/>
    </w:rPr>
  </w:style>
  <w:style w:type="character" w:customStyle="1" w:styleId="a8">
    <w:name w:val="Основной текст Знак"/>
    <w:basedOn w:val="a0"/>
    <w:link w:val="a7"/>
    <w:uiPriority w:val="99"/>
    <w:rsid w:val="00F770FE"/>
    <w:rPr>
      <w:rFonts w:ascii="Arial Unicode MS" w:eastAsia="Arial Unicode MS" w:hAnsi="Arial Unicode MS"/>
      <w:color w:val="000000"/>
      <w:shd w:val="clear" w:color="auto" w:fill="FFFFFF"/>
    </w:rPr>
  </w:style>
  <w:style w:type="paragraph" w:styleId="a9">
    <w:name w:val="No Spacing"/>
    <w:link w:val="aa"/>
    <w:uiPriority w:val="1"/>
    <w:qFormat/>
    <w:rsid w:val="009C24E9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C24E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4">
    <w:name w:val="Основной текст (4)_"/>
    <w:basedOn w:val="a0"/>
    <w:link w:val="40"/>
    <w:rsid w:val="009C24E9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24E9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5">
    <w:name w:val="Основной текст (5)_"/>
    <w:basedOn w:val="a0"/>
    <w:link w:val="50"/>
    <w:rsid w:val="009C24E9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24E9"/>
    <w:pPr>
      <w:widowControl w:val="0"/>
      <w:shd w:val="clear" w:color="auto" w:fill="FFFFFF"/>
      <w:spacing w:line="317" w:lineRule="exact"/>
    </w:pPr>
    <w:rPr>
      <w:b/>
      <w:bCs/>
      <w:sz w:val="21"/>
      <w:szCs w:val="21"/>
    </w:rPr>
  </w:style>
  <w:style w:type="character" w:customStyle="1" w:styleId="user-accountname">
    <w:name w:val="user-account__name"/>
    <w:basedOn w:val="a0"/>
    <w:rsid w:val="00C6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 администрации города Нижний Тагил</vt:lpstr>
    </vt:vector>
  </TitlesOfParts>
  <Company>.</Company>
  <LinksUpToDate>false</LinksUpToDate>
  <CharactersWithSpaces>7862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http://stpol.ru/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 администрации города Нижний Тагил</dc:title>
  <dc:creator>Секретарь</dc:creator>
  <cp:lastModifiedBy>Кабинет 205</cp:lastModifiedBy>
  <cp:revision>3</cp:revision>
  <cp:lastPrinted>2017-01-19T03:21:00Z</cp:lastPrinted>
  <dcterms:created xsi:type="dcterms:W3CDTF">2025-05-15T11:24:00Z</dcterms:created>
  <dcterms:modified xsi:type="dcterms:W3CDTF">2025-05-16T09:20:00Z</dcterms:modified>
</cp:coreProperties>
</file>