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DC5" w:rsidRDefault="00DB22F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ГОСУДАРСТВЕННОЕ АВТОНОМНОЕ УЧРЕЖДЕНИЕ ЗДРАВООХРАНЕНИЯ</w:t>
      </w:r>
    </w:p>
    <w:p w:rsidR="00401DC5" w:rsidRDefault="00DB22F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СВЕРДЛОВСКОЙ ОБЛАСТИ</w:t>
      </w:r>
    </w:p>
    <w:p w:rsidR="00401DC5" w:rsidRDefault="00DB22F9">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«СЫСЕРТСКАЯ ЦЕНТРАЛЬНАЯ РАЙОННАЯ БОЛЬНИЦА»</w:t>
      </w:r>
    </w:p>
    <w:p w:rsidR="00401DC5" w:rsidRDefault="00BF2E6C">
      <w:pPr>
        <w:spacing w:after="0" w:line="240" w:lineRule="auto"/>
        <w:jc w:val="center"/>
        <w:rPr>
          <w:rFonts w:ascii="Times New Roman" w:hAnsi="Times New Roman" w:cs="Times New Roman"/>
          <w:sz w:val="20"/>
          <w:szCs w:val="20"/>
        </w:rPr>
      </w:pPr>
      <w:r>
        <w:rPr>
          <w:noProof/>
        </w:rPr>
        <w:pict>
          <v:rect id="_x0000_i1025" style="width:0;height:7.5pt" o:hralign="center" o:hrstd="t" o:hr="t" fillcolor="black" stroked="f"/>
        </w:pict>
      </w:r>
    </w:p>
    <w:p w:rsidR="00401DC5" w:rsidRDefault="00DB22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ИНН 6652027905/КПП 668501001; ОГРН 1096652000048; </w:t>
      </w:r>
    </w:p>
    <w:p w:rsidR="00401DC5" w:rsidRDefault="00DB22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ОКПО 01945903; ОКВЭД 86.10; ОКАТО 65241501000; БИК 046577001</w:t>
      </w:r>
    </w:p>
    <w:p w:rsidR="00401DC5" w:rsidRDefault="00DB22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Юридический адрес: 624022, Свердловская область, г. Сысерть, ул. Коммуны, 71</w:t>
      </w:r>
    </w:p>
    <w:p w:rsidR="00401DC5" w:rsidRDefault="00DB22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Адрес местонахождения: 624022, Свердловская область, г. Сысерть, ул. Коммуны, 69</w:t>
      </w:r>
    </w:p>
    <w:p w:rsidR="00401DC5" w:rsidRDefault="00DB22F9">
      <w:pPr>
        <w:spacing w:after="0" w:line="240" w:lineRule="auto"/>
        <w:jc w:val="center"/>
        <w:rPr>
          <w:rFonts w:ascii="Times New Roman" w:hAnsi="Times New Roman" w:cs="Times New Roman"/>
          <w:color w:val="0000FF"/>
          <w:sz w:val="20"/>
          <w:szCs w:val="20"/>
          <w:u w:val="single"/>
        </w:rPr>
      </w:pPr>
      <w:r>
        <w:rPr>
          <w:rFonts w:ascii="Times New Roman" w:hAnsi="Times New Roman" w:cs="Times New Roman"/>
          <w:sz w:val="20"/>
          <w:szCs w:val="20"/>
        </w:rPr>
        <w:t xml:space="preserve">тел./факс 6-50-76; </w:t>
      </w:r>
      <w:r>
        <w:rPr>
          <w:rFonts w:ascii="Times New Roman" w:hAnsi="Times New Roman" w:cs="Times New Roman"/>
          <w:sz w:val="20"/>
          <w:szCs w:val="20"/>
          <w:lang w:val="en-US"/>
        </w:rPr>
        <w:t>E</w:t>
      </w:r>
      <w:r>
        <w:rPr>
          <w:rFonts w:ascii="Times New Roman" w:hAnsi="Times New Roman" w:cs="Times New Roman"/>
          <w:sz w:val="20"/>
          <w:szCs w:val="20"/>
        </w:rPr>
        <w:t xml:space="preserve"> – </w:t>
      </w:r>
      <w:r>
        <w:rPr>
          <w:rFonts w:ascii="Times New Roman" w:hAnsi="Times New Roman" w:cs="Times New Roman"/>
          <w:sz w:val="20"/>
          <w:szCs w:val="20"/>
          <w:lang w:val="en-US"/>
        </w:rPr>
        <w:t>mail</w:t>
      </w:r>
      <w:r>
        <w:rPr>
          <w:rFonts w:ascii="Times New Roman" w:hAnsi="Times New Roman" w:cs="Times New Roman"/>
          <w:sz w:val="20"/>
          <w:szCs w:val="20"/>
        </w:rPr>
        <w:t xml:space="preserve">: </w:t>
      </w:r>
      <w:hyperlink r:id="rId5" w:history="1">
        <w:r>
          <w:rPr>
            <w:rStyle w:val="a4"/>
            <w:rFonts w:ascii="Times New Roman" w:hAnsi="Times New Roman" w:cs="Times New Roman"/>
            <w:sz w:val="20"/>
            <w:szCs w:val="20"/>
            <w:lang w:val="en-US"/>
          </w:rPr>
          <w:t>crb</w:t>
        </w:r>
        <w:r>
          <w:rPr>
            <w:rStyle w:val="a4"/>
            <w:rFonts w:ascii="Times New Roman" w:hAnsi="Times New Roman" w:cs="Times New Roman"/>
            <w:sz w:val="20"/>
            <w:szCs w:val="20"/>
          </w:rPr>
          <w:t>-2@</w:t>
        </w:r>
        <w:r>
          <w:rPr>
            <w:rStyle w:val="a4"/>
            <w:rFonts w:ascii="Times New Roman" w:hAnsi="Times New Roman" w:cs="Times New Roman"/>
            <w:sz w:val="20"/>
            <w:szCs w:val="20"/>
            <w:lang w:val="en-US"/>
          </w:rPr>
          <w:t>mail</w:t>
        </w:r>
        <w:r>
          <w:rPr>
            <w:rStyle w:val="a4"/>
            <w:rFonts w:ascii="Times New Roman" w:hAnsi="Times New Roman" w:cs="Times New Roman"/>
            <w:sz w:val="20"/>
            <w:szCs w:val="20"/>
          </w:rPr>
          <w:t>.</w:t>
        </w:r>
        <w:proofErr w:type="spellStart"/>
        <w:r>
          <w:rPr>
            <w:rStyle w:val="a4"/>
            <w:rFonts w:ascii="Times New Roman" w:hAnsi="Times New Roman" w:cs="Times New Roman"/>
            <w:sz w:val="20"/>
            <w:szCs w:val="20"/>
            <w:lang w:val="en-US"/>
          </w:rPr>
          <w:t>ru</w:t>
        </w:r>
        <w:proofErr w:type="spellEnd"/>
      </w:hyperlink>
    </w:p>
    <w:p w:rsidR="00401DC5" w:rsidRDefault="00401DC5">
      <w:pPr>
        <w:pBdr>
          <w:top w:val="nil"/>
          <w:left w:val="nil"/>
          <w:bottom w:val="nil"/>
          <w:right w:val="nil"/>
          <w:between w:val="nil"/>
        </w:pBdr>
        <w:shd w:val="solid" w:color="FFFFFF" w:fill="auto"/>
        <w:tabs>
          <w:tab w:val="left" w:pos="708"/>
          <w:tab w:val="left" w:pos="5671"/>
        </w:tabs>
        <w:spacing w:after="0" w:line="240" w:lineRule="auto"/>
        <w:jc w:val="right"/>
        <w:rPr>
          <w:rFonts w:ascii="Liberation Serif" w:eastAsia="Times New Roman" w:hAnsi="Liberation Serif" w:cs="Liberation Serif"/>
          <w:b/>
          <w:bCs/>
          <w:color w:val="000000"/>
          <w:sz w:val="27"/>
          <w:szCs w:val="27"/>
          <w:lang w:eastAsia="ru-RU"/>
        </w:rPr>
      </w:pPr>
    </w:p>
    <w:p w:rsidR="00401DC5" w:rsidRDefault="00DB22F9">
      <w:pPr>
        <w:pBdr>
          <w:top w:val="nil"/>
          <w:left w:val="nil"/>
          <w:bottom w:val="nil"/>
          <w:right w:val="nil"/>
          <w:between w:val="nil"/>
        </w:pBdr>
        <w:shd w:val="solid" w:color="FFFFFF" w:fill="auto"/>
        <w:tabs>
          <w:tab w:val="left" w:pos="708"/>
          <w:tab w:val="left" w:pos="5671"/>
        </w:tabs>
        <w:spacing w:after="0" w:line="240" w:lineRule="auto"/>
        <w:jc w:val="right"/>
        <w:rPr>
          <w:rFonts w:ascii="Liberation Serif" w:eastAsia="Times New Roman" w:hAnsi="Liberation Serif" w:cs="Liberation Serif"/>
          <w:b/>
          <w:bCs/>
          <w:color w:val="000000"/>
          <w:sz w:val="27"/>
          <w:szCs w:val="27"/>
          <w:lang w:eastAsia="ru-RU"/>
        </w:rPr>
      </w:pPr>
      <w:r>
        <w:rPr>
          <w:rFonts w:ascii="Liberation Serif" w:eastAsia="Times New Roman" w:hAnsi="Liberation Serif" w:cs="Liberation Serif"/>
          <w:b/>
          <w:bCs/>
          <w:color w:val="000000"/>
          <w:sz w:val="27"/>
          <w:szCs w:val="27"/>
          <w:lang w:eastAsia="ru-RU"/>
        </w:rPr>
        <w:t>Руководителю предприятия</w:t>
      </w:r>
    </w:p>
    <w:p w:rsidR="00401DC5" w:rsidRDefault="00401DC5">
      <w:pPr>
        <w:pBdr>
          <w:top w:val="nil"/>
          <w:left w:val="nil"/>
          <w:bottom w:val="nil"/>
          <w:right w:val="nil"/>
          <w:between w:val="nil"/>
        </w:pBdr>
        <w:shd w:val="solid" w:color="FFFFFF" w:fill="auto"/>
        <w:tabs>
          <w:tab w:val="left" w:pos="708"/>
          <w:tab w:val="left" w:pos="5671"/>
        </w:tabs>
        <w:spacing w:after="0" w:line="240" w:lineRule="auto"/>
        <w:jc w:val="center"/>
        <w:rPr>
          <w:rFonts w:ascii="Liberation Serif" w:eastAsia="Times New Roman" w:hAnsi="Liberation Serif" w:cs="Liberation Serif"/>
          <w:b/>
          <w:bCs/>
          <w:color w:val="000000"/>
          <w:sz w:val="27"/>
          <w:szCs w:val="27"/>
          <w:lang w:eastAsia="ru-RU"/>
        </w:rPr>
      </w:pPr>
    </w:p>
    <w:p w:rsidR="00401DC5" w:rsidRDefault="00DB22F9">
      <w:pPr>
        <w:pBdr>
          <w:top w:val="nil"/>
          <w:left w:val="nil"/>
          <w:bottom w:val="nil"/>
          <w:right w:val="nil"/>
          <w:between w:val="nil"/>
        </w:pBdr>
        <w:shd w:val="solid" w:color="FFFFFF" w:fill="auto"/>
        <w:tabs>
          <w:tab w:val="left" w:pos="708"/>
          <w:tab w:val="left" w:pos="5671"/>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b/>
          <w:bCs/>
          <w:color w:val="000000"/>
          <w:sz w:val="27"/>
          <w:szCs w:val="27"/>
          <w:lang w:eastAsia="ru-RU"/>
        </w:rPr>
        <w:t>ЗАПРОС</w:t>
      </w:r>
    </w:p>
    <w:p w:rsidR="00401DC5" w:rsidRDefault="00DB22F9">
      <w:pPr>
        <w:pBdr>
          <w:top w:val="nil"/>
          <w:left w:val="nil"/>
          <w:bottom w:val="nil"/>
          <w:right w:val="nil"/>
          <w:between w:val="nil"/>
        </w:pBdr>
        <w:shd w:val="solid" w:color="FFFFFF" w:fill="auto"/>
        <w:tabs>
          <w:tab w:val="left" w:pos="708"/>
          <w:tab w:val="left" w:pos="5671"/>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b/>
          <w:bCs/>
          <w:color w:val="000000"/>
          <w:sz w:val="27"/>
          <w:szCs w:val="27"/>
          <w:lang w:eastAsia="ru-RU"/>
        </w:rPr>
        <w:t>о предоставлении ценовой информации на выполнение работ (оказание услуг) для определения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w:t>
      </w:r>
    </w:p>
    <w:tbl>
      <w:tblPr>
        <w:tblW w:w="14850" w:type="dxa"/>
        <w:tblLook w:val="04A0" w:firstRow="1" w:lastRow="0" w:firstColumn="1" w:lastColumn="0" w:noHBand="0" w:noVBand="1"/>
      </w:tblPr>
      <w:tblGrid>
        <w:gridCol w:w="14850"/>
      </w:tblGrid>
      <w:tr w:rsidR="00401DC5">
        <w:tc>
          <w:tcPr>
            <w:tcW w:w="14850" w:type="dxa"/>
            <w:tcBorders>
              <w:top w:val="single" w:sz="4" w:space="0" w:color="000000"/>
              <w:left w:val="nil"/>
              <w:bottom w:val="single" w:sz="4" w:space="0" w:color="000000"/>
              <w:right w:val="nil"/>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b/>
                <w:bCs/>
                <w:color w:val="000000"/>
                <w:sz w:val="27"/>
                <w:szCs w:val="27"/>
                <w:lang w:eastAsia="ru-RU"/>
              </w:rPr>
              <w:t> </w:t>
            </w:r>
            <w:r>
              <w:rPr>
                <w:rFonts w:ascii="Liberation Serif" w:eastAsia="Times New Roman" w:hAnsi="Liberation Serif" w:cs="Liberation Serif"/>
                <w:b/>
                <w:bCs/>
                <w:color w:val="000000"/>
                <w:sz w:val="27"/>
                <w:szCs w:val="27"/>
                <w:lang w:eastAsia="ru-RU"/>
              </w:rPr>
              <w:br/>
            </w:r>
            <w:r>
              <w:rPr>
                <w:rFonts w:ascii="Liberation Serif" w:eastAsia="Times New Roman" w:hAnsi="Liberation Serif" w:cs="Liberation Serif"/>
                <w:color w:val="000000"/>
                <w:sz w:val="27"/>
                <w:szCs w:val="27"/>
                <w:lang w:eastAsia="ru-RU"/>
              </w:rPr>
              <w:t>ГАУЗ СО «</w:t>
            </w:r>
            <w:proofErr w:type="spellStart"/>
            <w:r>
              <w:rPr>
                <w:rFonts w:ascii="Liberation Serif" w:eastAsia="Times New Roman" w:hAnsi="Liberation Serif" w:cs="Liberation Serif"/>
                <w:color w:val="000000"/>
                <w:sz w:val="27"/>
                <w:szCs w:val="27"/>
                <w:lang w:eastAsia="ru-RU"/>
              </w:rPr>
              <w:t>Сысертская</w:t>
            </w:r>
            <w:proofErr w:type="spellEnd"/>
            <w:r>
              <w:rPr>
                <w:rFonts w:ascii="Liberation Serif" w:eastAsia="Times New Roman" w:hAnsi="Liberation Serif" w:cs="Liberation Serif"/>
                <w:color w:val="000000"/>
                <w:sz w:val="27"/>
                <w:szCs w:val="27"/>
                <w:lang w:eastAsia="ru-RU"/>
              </w:rPr>
              <w:t xml:space="preserve"> ЦРБ»__</w:t>
            </w:r>
          </w:p>
        </w:tc>
      </w:tr>
      <w:tr w:rsidR="00401DC5">
        <w:tc>
          <w:tcPr>
            <w:tcW w:w="14850" w:type="dxa"/>
            <w:tcBorders>
              <w:top w:val="single" w:sz="4" w:space="0" w:color="000000"/>
              <w:left w:val="nil"/>
              <w:bottom w:val="single" w:sz="4" w:space="0" w:color="000000"/>
              <w:right w:val="nil"/>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401DC5">
        <w:tc>
          <w:tcPr>
            <w:tcW w:w="14850" w:type="dxa"/>
            <w:tcBorders>
              <w:top w:val="single" w:sz="4" w:space="0" w:color="000000"/>
              <w:left w:val="nil"/>
              <w:bottom w:val="single" w:sz="4" w:space="0" w:color="000000"/>
              <w:right w:val="nil"/>
            </w:tcBorders>
            <w:shd w:val="solid" w:color="FFFFFF" w:fill="auto"/>
            <w:vAlign w:val="center"/>
          </w:tcPr>
          <w:p w:rsidR="00401DC5" w:rsidRDefault="00BF2E6C">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sidRPr="0033331A">
              <w:rPr>
                <w:rFonts w:ascii="Times New Roman" w:hAnsi="Times New Roman"/>
                <w:sz w:val="26"/>
                <w:szCs w:val="26"/>
              </w:rPr>
              <w:t>оказание услуг по метрологической поверке средств измерений медицинского назначения</w:t>
            </w:r>
          </w:p>
        </w:tc>
      </w:tr>
    </w:tbl>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bl>
      <w:tblPr>
        <w:tblW w:w="15149" w:type="dxa"/>
        <w:tblInd w:w="-5" w:type="dxa"/>
        <w:tblLook w:val="04A0" w:firstRow="1" w:lastRow="0" w:firstColumn="1" w:lastColumn="0" w:noHBand="0" w:noVBand="1"/>
      </w:tblPr>
      <w:tblGrid>
        <w:gridCol w:w="1103"/>
        <w:gridCol w:w="3865"/>
        <w:gridCol w:w="7180"/>
        <w:gridCol w:w="1375"/>
        <w:gridCol w:w="1626"/>
      </w:tblGrid>
      <w:tr w:rsidR="00401DC5">
        <w:trPr>
          <w:trHeight w:val="401"/>
        </w:trPr>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Номер</w:t>
            </w:r>
          </w:p>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строки</w:t>
            </w:r>
          </w:p>
        </w:tc>
        <w:tc>
          <w:tcPr>
            <w:tcW w:w="4376" w:type="dxa"/>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Наименование работ (услуг)</w:t>
            </w:r>
          </w:p>
        </w:tc>
        <w:tc>
          <w:tcPr>
            <w:tcW w:w="9639"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Подробное описание предмета закупки</w:t>
            </w:r>
          </w:p>
        </w:tc>
      </w:tr>
      <w:tr w:rsidR="00401DC5">
        <w:trPr>
          <w:trHeight w:val="400"/>
        </w:trPr>
        <w:tc>
          <w:tcPr>
            <w:tcW w:w="1134" w:type="dxa"/>
            <w:vMerge/>
            <w:tcBorders>
              <w:top w:val="single" w:sz="4" w:space="0" w:color="000000"/>
              <w:left w:val="single" w:sz="4" w:space="0" w:color="000000"/>
              <w:bottom w:val="single" w:sz="4" w:space="0" w:color="000000"/>
              <w:right w:val="single" w:sz="4" w:space="0" w:color="000000"/>
            </w:tcBorders>
            <w:vAlign w:val="center"/>
          </w:tcPr>
          <w:p w:rsidR="00401DC5" w:rsidRDefault="00401DC5"/>
        </w:tc>
        <w:tc>
          <w:tcPr>
            <w:tcW w:w="4376" w:type="dxa"/>
            <w:vMerge/>
            <w:tcBorders>
              <w:top w:val="single" w:sz="4" w:space="0" w:color="000000"/>
              <w:left w:val="single" w:sz="4" w:space="0" w:color="000000"/>
              <w:bottom w:val="single" w:sz="4" w:space="0" w:color="000000"/>
              <w:right w:val="single" w:sz="4" w:space="0" w:color="000000"/>
            </w:tcBorders>
            <w:vAlign w:val="center"/>
          </w:tcPr>
          <w:p w:rsidR="00401DC5" w:rsidRDefault="00401DC5"/>
        </w:tc>
        <w:tc>
          <w:tcPr>
            <w:tcW w:w="65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Характеристики  предмета закупки</w:t>
            </w:r>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0" w:type="dxa"/>
              <w:left w:w="10" w:type="dxa"/>
              <w:bottom w:w="0" w:type="dxa"/>
              <w:right w:w="10" w:type="dxa"/>
            </w:tcMar>
            <w:vAlign w:val="center"/>
          </w:tcPr>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Единица измерения</w:t>
            </w:r>
          </w:p>
        </w:tc>
        <w:tc>
          <w:tcPr>
            <w:tcW w:w="170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 w:type="dxa"/>
              <w:bottom w:w="0" w:type="dxa"/>
              <w:right w:w="10" w:type="dxa"/>
            </w:tcMar>
            <w:vAlign w:val="center"/>
          </w:tcPr>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 xml:space="preserve">Количество работ (услуг) </w:t>
            </w:r>
          </w:p>
        </w:tc>
      </w:tr>
      <w:tr w:rsidR="00401DC5">
        <w:trPr>
          <w:trHeight w:val="326"/>
        </w:trPr>
        <w:tc>
          <w:tcPr>
            <w:tcW w:w="113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1</w:t>
            </w:r>
          </w:p>
        </w:tc>
        <w:tc>
          <w:tcPr>
            <w:tcW w:w="437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2</w:t>
            </w:r>
          </w:p>
        </w:tc>
        <w:tc>
          <w:tcPr>
            <w:tcW w:w="65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3</w:t>
            </w:r>
          </w:p>
        </w:tc>
        <w:tc>
          <w:tcPr>
            <w:tcW w:w="141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4</w:t>
            </w:r>
          </w:p>
        </w:tc>
        <w:tc>
          <w:tcPr>
            <w:tcW w:w="170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5</w:t>
            </w:r>
          </w:p>
        </w:tc>
      </w:tr>
      <w:tr w:rsidR="00401DC5">
        <w:trPr>
          <w:trHeight w:val="243"/>
        </w:trPr>
        <w:tc>
          <w:tcPr>
            <w:tcW w:w="113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p>
        </w:tc>
        <w:tc>
          <w:tcPr>
            <w:tcW w:w="437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BF2E6C" w:rsidP="006E74B1">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sidRPr="0033331A">
              <w:rPr>
                <w:rFonts w:ascii="Times New Roman" w:hAnsi="Times New Roman"/>
                <w:sz w:val="26"/>
                <w:szCs w:val="26"/>
              </w:rPr>
              <w:t>оказание услуг по метрологической поверке средств измерений медицинского назначения</w:t>
            </w:r>
          </w:p>
        </w:tc>
        <w:tc>
          <w:tcPr>
            <w:tcW w:w="65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6E74B1" w:rsidRDefault="006E74B1" w:rsidP="006E74B1">
            <w:pPr>
              <w:widowControl w:val="0"/>
              <w:autoSpaceDE w:val="0"/>
              <w:autoSpaceDN w:val="0"/>
              <w:adjustRightInd w:val="0"/>
              <w:spacing w:before="120" w:after="120"/>
              <w:contextualSpacing/>
              <w:rPr>
                <w:rFonts w:ascii="Times New Roman" w:eastAsia="MS Mincho" w:hAnsi="Times New Roman"/>
                <w:b/>
                <w:color w:val="FF0000"/>
                <w:sz w:val="26"/>
                <w:szCs w:val="26"/>
              </w:rPr>
            </w:pPr>
            <w:r>
              <w:rPr>
                <w:rFonts w:ascii="Times New Roman" w:eastAsia="MS Mincho" w:hAnsi="Times New Roman"/>
                <w:b/>
                <w:sz w:val="26"/>
                <w:szCs w:val="26"/>
              </w:rPr>
              <w:t>Перечень средств измерений медицинского назначения, подлежащих поверке</w:t>
            </w:r>
          </w:p>
          <w:p w:rsidR="006E74B1" w:rsidRDefault="006E74B1" w:rsidP="006E74B1">
            <w:pPr>
              <w:widowControl w:val="0"/>
              <w:autoSpaceDE w:val="0"/>
              <w:autoSpaceDN w:val="0"/>
              <w:adjustRightInd w:val="0"/>
              <w:jc w:val="right"/>
              <w:rPr>
                <w:rFonts w:ascii="Times New Roman" w:hAnsi="Times New Roman"/>
                <w:sz w:val="26"/>
                <w:szCs w:val="26"/>
              </w:rPr>
            </w:pPr>
            <w:r>
              <w:rPr>
                <w:rFonts w:ascii="Times New Roman" w:hAnsi="Times New Roman"/>
                <w:sz w:val="26"/>
                <w:szCs w:val="26"/>
              </w:rPr>
              <w:t xml:space="preserve">Таблица </w:t>
            </w:r>
            <w:r>
              <w:rPr>
                <w:rFonts w:ascii="Times New Roman" w:hAnsi="Times New Roman"/>
                <w:sz w:val="26"/>
                <w:szCs w:val="26"/>
              </w:rPr>
              <w:fldChar w:fldCharType="begin"/>
            </w:r>
            <w:r>
              <w:rPr>
                <w:rFonts w:ascii="Times New Roman" w:hAnsi="Times New Roman"/>
                <w:sz w:val="26"/>
                <w:szCs w:val="26"/>
              </w:rPr>
              <w:instrText xml:space="preserve"> SEQ Таблица \* ARABIC </w:instrText>
            </w:r>
            <w:r>
              <w:rPr>
                <w:rFonts w:ascii="Times New Roman" w:hAnsi="Times New Roman"/>
                <w:sz w:val="26"/>
                <w:szCs w:val="26"/>
              </w:rPr>
              <w:fldChar w:fldCharType="separate"/>
            </w:r>
            <w:r>
              <w:rPr>
                <w:rFonts w:ascii="Times New Roman" w:hAnsi="Times New Roman"/>
                <w:noProof/>
                <w:sz w:val="26"/>
                <w:szCs w:val="26"/>
              </w:rPr>
              <w:t>1</w:t>
            </w:r>
            <w:r>
              <w:rPr>
                <w:rFonts w:ascii="Times New Roman" w:hAnsi="Times New Roman"/>
                <w:sz w:val="26"/>
                <w:szCs w:val="26"/>
              </w:rPr>
              <w:fldChar w:fldCharType="end"/>
            </w:r>
          </w:p>
          <w:tbl>
            <w:tblPr>
              <w:tblStyle w:val="TableStyle0"/>
              <w:tblW w:w="6952" w:type="dxa"/>
              <w:tblInd w:w="0" w:type="dxa"/>
              <w:tblLook w:val="04A0" w:firstRow="1" w:lastRow="0" w:firstColumn="1" w:lastColumn="0" w:noHBand="0" w:noVBand="1"/>
            </w:tblPr>
            <w:tblGrid>
              <w:gridCol w:w="573"/>
              <w:gridCol w:w="3686"/>
              <w:gridCol w:w="992"/>
              <w:gridCol w:w="1701"/>
            </w:tblGrid>
            <w:tr w:rsidR="006E74B1" w:rsidTr="00DC7A09">
              <w:trPr>
                <w:cantSplit/>
              </w:trPr>
              <w:tc>
                <w:tcPr>
                  <w:tcW w:w="573" w:type="dxa"/>
                  <w:tcBorders>
                    <w:top w:val="single" w:sz="5" w:space="0" w:color="auto"/>
                    <w:left w:val="single" w:sz="5" w:space="0" w:color="auto"/>
                    <w:bottom w:val="single" w:sz="5" w:space="0" w:color="auto"/>
                    <w:right w:val="single" w:sz="5" w:space="0" w:color="auto"/>
                  </w:tcBorders>
                  <w:shd w:val="clear" w:color="auto" w:fill="auto"/>
                  <w:vAlign w:val="center"/>
                </w:tcPr>
                <w:p w:rsidR="006E74B1" w:rsidRDefault="006E74B1" w:rsidP="006E74B1">
                  <w:pPr>
                    <w:ind w:firstLine="148"/>
                    <w:jc w:val="center"/>
                  </w:pPr>
                  <w:r>
                    <w:rPr>
                      <w:b/>
                      <w:sz w:val="20"/>
                    </w:rPr>
                    <w:t>№</w:t>
                  </w:r>
                </w:p>
              </w:tc>
              <w:tc>
                <w:tcPr>
                  <w:tcW w:w="3686" w:type="dxa"/>
                  <w:tcBorders>
                    <w:top w:val="single" w:sz="5" w:space="0" w:color="auto"/>
                    <w:left w:val="single" w:sz="5" w:space="0" w:color="auto"/>
                    <w:bottom w:val="single" w:sz="5" w:space="0" w:color="auto"/>
                    <w:right w:val="single" w:sz="5" w:space="0" w:color="auto"/>
                  </w:tcBorders>
                  <w:shd w:val="clear" w:color="auto" w:fill="auto"/>
                  <w:vAlign w:val="center"/>
                </w:tcPr>
                <w:p w:rsidR="006E74B1" w:rsidRDefault="006E74B1" w:rsidP="006E74B1">
                  <w:pPr>
                    <w:ind w:firstLine="142"/>
                    <w:jc w:val="center"/>
                  </w:pPr>
                  <w:r>
                    <w:rPr>
                      <w:b/>
                      <w:sz w:val="20"/>
                    </w:rPr>
                    <w:t>Наименование</w:t>
                  </w:r>
                </w:p>
              </w:tc>
              <w:tc>
                <w:tcPr>
                  <w:tcW w:w="992" w:type="dxa"/>
                  <w:tcBorders>
                    <w:top w:val="single" w:sz="5" w:space="0" w:color="auto"/>
                    <w:left w:val="single" w:sz="5" w:space="0" w:color="auto"/>
                    <w:bottom w:val="single" w:sz="5" w:space="0" w:color="auto"/>
                    <w:right w:val="single" w:sz="5" w:space="0" w:color="auto"/>
                  </w:tcBorders>
                  <w:shd w:val="clear" w:color="auto" w:fill="auto"/>
                  <w:vAlign w:val="center"/>
                </w:tcPr>
                <w:p w:rsidR="006E74B1" w:rsidRDefault="006E74B1" w:rsidP="006E74B1">
                  <w:pPr>
                    <w:ind w:firstLine="142"/>
                    <w:jc w:val="center"/>
                  </w:pPr>
                  <w:r>
                    <w:rPr>
                      <w:b/>
                      <w:sz w:val="20"/>
                    </w:rPr>
                    <w:t>Ед. изм.</w:t>
                  </w:r>
                </w:p>
              </w:tc>
              <w:tc>
                <w:tcPr>
                  <w:tcW w:w="1701" w:type="dxa"/>
                  <w:tcBorders>
                    <w:top w:val="single" w:sz="5" w:space="0" w:color="auto"/>
                    <w:left w:val="single" w:sz="5" w:space="0" w:color="auto"/>
                    <w:bottom w:val="single" w:sz="5" w:space="0" w:color="auto"/>
                    <w:right w:val="single" w:sz="5" w:space="0" w:color="auto"/>
                  </w:tcBorders>
                  <w:shd w:val="clear" w:color="auto" w:fill="auto"/>
                  <w:vAlign w:val="center"/>
                </w:tcPr>
                <w:p w:rsidR="006E74B1" w:rsidRDefault="006E74B1" w:rsidP="006E74B1">
                  <w:pPr>
                    <w:ind w:firstLine="284"/>
                    <w:jc w:val="center"/>
                  </w:pPr>
                  <w:r>
                    <w:rPr>
                      <w:b/>
                      <w:sz w:val="20"/>
                    </w:rPr>
                    <w:t>Количество</w:t>
                  </w:r>
                </w:p>
              </w:tc>
            </w:tr>
            <w:tr w:rsidR="006E74B1" w:rsidTr="00DC7A09">
              <w:trPr>
                <w:cantSplit/>
              </w:trPr>
              <w:tc>
                <w:tcPr>
                  <w:tcW w:w="573" w:type="dxa"/>
                  <w:tcBorders>
                    <w:top w:val="single" w:sz="5" w:space="0" w:color="auto"/>
                    <w:left w:val="single" w:sz="5" w:space="0" w:color="auto"/>
                    <w:bottom w:val="single" w:sz="5" w:space="0" w:color="auto"/>
                    <w:right w:val="single" w:sz="5" w:space="0" w:color="auto"/>
                  </w:tcBorders>
                  <w:shd w:val="clear" w:color="auto" w:fill="auto"/>
                  <w:vAlign w:val="center"/>
                </w:tcPr>
                <w:p w:rsidR="006E74B1" w:rsidRDefault="006E74B1" w:rsidP="006E74B1">
                  <w:pPr>
                    <w:ind w:firstLine="148"/>
                    <w:jc w:val="center"/>
                  </w:pPr>
                  <w:r>
                    <w:rPr>
                      <w:sz w:val="20"/>
                    </w:rPr>
                    <w:lastRenderedPageBreak/>
                    <w:t>1</w:t>
                  </w:r>
                </w:p>
              </w:tc>
              <w:tc>
                <w:tcPr>
                  <w:tcW w:w="3686" w:type="dxa"/>
                  <w:tcBorders>
                    <w:top w:val="single" w:sz="5" w:space="0" w:color="auto"/>
                    <w:left w:val="single" w:sz="5" w:space="0" w:color="auto"/>
                    <w:bottom w:val="single" w:sz="5" w:space="0" w:color="auto"/>
                    <w:right w:val="single" w:sz="5" w:space="0" w:color="auto"/>
                  </w:tcBorders>
                  <w:shd w:val="clear" w:color="auto" w:fill="auto"/>
                  <w:vAlign w:val="center"/>
                </w:tcPr>
                <w:p w:rsidR="006E74B1" w:rsidRPr="00F92D41" w:rsidRDefault="006E74B1" w:rsidP="006E74B1">
                  <w:pPr>
                    <w:jc w:val="center"/>
                    <w:rPr>
                      <w:rFonts w:ascii="Times New Roman" w:hAnsi="Times New Roman"/>
                      <w:sz w:val="22"/>
                    </w:rPr>
                  </w:pPr>
                  <w:r w:rsidRPr="00F92D41">
                    <w:rPr>
                      <w:rFonts w:ascii="Times New Roman" w:hAnsi="Times New Roman"/>
                      <w:sz w:val="22"/>
                    </w:rPr>
                    <w:t xml:space="preserve">Поверка анализатора </w:t>
                  </w:r>
                  <w:r w:rsidRPr="00F92D41">
                    <w:rPr>
                      <w:rFonts w:ascii="Times New Roman" w:hAnsi="Times New Roman"/>
                      <w:sz w:val="22"/>
                      <w:lang w:val="en-US"/>
                    </w:rPr>
                    <w:t>Lion</w:t>
                  </w:r>
                  <w:r w:rsidRPr="00F92D41">
                    <w:rPr>
                      <w:rFonts w:ascii="Times New Roman" w:hAnsi="Times New Roman"/>
                      <w:sz w:val="22"/>
                    </w:rPr>
                    <w:t xml:space="preserve"> </w:t>
                  </w:r>
                  <w:r w:rsidRPr="00F92D41">
                    <w:rPr>
                      <w:rFonts w:ascii="Times New Roman" w:hAnsi="Times New Roman"/>
                      <w:sz w:val="22"/>
                      <w:lang w:val="en-US"/>
                    </w:rPr>
                    <w:t>SD</w:t>
                  </w:r>
                  <w:r w:rsidRPr="00F92D41">
                    <w:rPr>
                      <w:rFonts w:ascii="Times New Roman" w:hAnsi="Times New Roman"/>
                      <w:sz w:val="22"/>
                    </w:rPr>
                    <w:t xml:space="preserve">-400, проверка и регулировка </w:t>
                  </w:r>
                  <w:proofErr w:type="spellStart"/>
                  <w:r w:rsidRPr="00F92D41">
                    <w:rPr>
                      <w:rFonts w:ascii="Times New Roman" w:hAnsi="Times New Roman"/>
                      <w:sz w:val="22"/>
                    </w:rPr>
                    <w:t>чувстительности</w:t>
                  </w:r>
                  <w:proofErr w:type="spellEnd"/>
                </w:p>
              </w:tc>
              <w:tc>
                <w:tcPr>
                  <w:tcW w:w="992" w:type="dxa"/>
                  <w:tcBorders>
                    <w:top w:val="single" w:sz="5" w:space="0" w:color="auto"/>
                    <w:left w:val="single" w:sz="5" w:space="0" w:color="auto"/>
                    <w:bottom w:val="single" w:sz="5" w:space="0" w:color="auto"/>
                    <w:right w:val="single" w:sz="5" w:space="0" w:color="auto"/>
                  </w:tcBorders>
                  <w:shd w:val="clear" w:color="auto" w:fill="auto"/>
                  <w:vAlign w:val="center"/>
                </w:tcPr>
                <w:p w:rsidR="006E74B1" w:rsidRPr="00F92D41" w:rsidRDefault="006E74B1" w:rsidP="006E74B1">
                  <w:pPr>
                    <w:ind w:firstLine="142"/>
                    <w:jc w:val="center"/>
                    <w:rPr>
                      <w:rFonts w:ascii="Times New Roman" w:hAnsi="Times New Roman"/>
                      <w:sz w:val="22"/>
                    </w:rPr>
                  </w:pPr>
                  <w:proofErr w:type="spellStart"/>
                  <w:r w:rsidRPr="00F92D41">
                    <w:rPr>
                      <w:rFonts w:ascii="Times New Roman" w:hAnsi="Times New Roman"/>
                      <w:sz w:val="22"/>
                    </w:rPr>
                    <w:t>шт</w:t>
                  </w:r>
                  <w:proofErr w:type="spellEnd"/>
                </w:p>
              </w:tc>
              <w:tc>
                <w:tcPr>
                  <w:tcW w:w="1701" w:type="dxa"/>
                  <w:tcBorders>
                    <w:top w:val="single" w:sz="5" w:space="0" w:color="auto"/>
                    <w:left w:val="single" w:sz="5" w:space="0" w:color="auto"/>
                    <w:bottom w:val="single" w:sz="5" w:space="0" w:color="auto"/>
                    <w:right w:val="single" w:sz="5" w:space="0" w:color="auto"/>
                  </w:tcBorders>
                  <w:shd w:val="clear" w:color="auto" w:fill="auto"/>
                  <w:vAlign w:val="center"/>
                </w:tcPr>
                <w:p w:rsidR="006E74B1" w:rsidRPr="00F92D41" w:rsidRDefault="006E74B1" w:rsidP="006E74B1">
                  <w:pPr>
                    <w:ind w:firstLine="284"/>
                    <w:jc w:val="center"/>
                    <w:rPr>
                      <w:rFonts w:ascii="Times New Roman" w:hAnsi="Times New Roman"/>
                      <w:sz w:val="22"/>
                    </w:rPr>
                  </w:pPr>
                  <w:r w:rsidRPr="00F92D41">
                    <w:rPr>
                      <w:rFonts w:ascii="Times New Roman" w:hAnsi="Times New Roman"/>
                      <w:sz w:val="22"/>
                    </w:rPr>
                    <w:t>2</w:t>
                  </w:r>
                </w:p>
              </w:tc>
            </w:tr>
          </w:tbl>
          <w:p w:rsidR="006E74B1" w:rsidRDefault="006E74B1" w:rsidP="006E74B1">
            <w:pPr>
              <w:widowControl w:val="0"/>
              <w:autoSpaceDE w:val="0"/>
              <w:autoSpaceDN w:val="0"/>
              <w:adjustRightInd w:val="0"/>
              <w:rPr>
                <w:rFonts w:ascii="Times New Roman" w:hAnsi="Times New Roman"/>
                <w:b/>
                <w:sz w:val="26"/>
                <w:szCs w:val="26"/>
              </w:rPr>
            </w:pPr>
          </w:p>
          <w:p w:rsidR="006E74B1" w:rsidRDefault="006E74B1" w:rsidP="006E74B1">
            <w:pPr>
              <w:spacing w:before="120" w:after="120"/>
              <w:ind w:left="644"/>
              <w:rPr>
                <w:rFonts w:ascii="Times New Roman" w:hAnsi="Times New Roman"/>
                <w:b/>
                <w:sz w:val="26"/>
                <w:szCs w:val="26"/>
              </w:rPr>
            </w:pPr>
            <w:r>
              <w:rPr>
                <w:rFonts w:ascii="Times New Roman" w:hAnsi="Times New Roman"/>
                <w:b/>
                <w:sz w:val="26"/>
                <w:szCs w:val="26"/>
              </w:rPr>
              <w:t>Требования к Исполнителю при исполнении договора</w:t>
            </w:r>
          </w:p>
          <w:p w:rsidR="006E74B1" w:rsidRDefault="006E74B1" w:rsidP="006E74B1">
            <w:pPr>
              <w:widowControl w:val="0"/>
              <w:numPr>
                <w:ilvl w:val="0"/>
                <w:numId w:val="9"/>
              </w:numPr>
              <w:tabs>
                <w:tab w:val="num" w:pos="0"/>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Исполнитель должен проводить метрологическую поверку в полном объёме согласно Перечня средств измерений медицинского назначения, подлежащих поверке в 2023 году (Таблица 1) без привлечения соисполнителей.</w:t>
            </w:r>
          </w:p>
          <w:p w:rsidR="006E74B1" w:rsidRDefault="006E74B1" w:rsidP="006E74B1">
            <w:pPr>
              <w:widowControl w:val="0"/>
              <w:numPr>
                <w:ilvl w:val="0"/>
                <w:numId w:val="9"/>
              </w:numPr>
              <w:tabs>
                <w:tab w:val="num" w:pos="0"/>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Исполнитель должен оказывать Услуги согласно нормативной, технической и эксплуатационной документации, регламентирующей оказание данных Услуг в полном объёме, в соответствии с требованиями договора и Технического задания.</w:t>
            </w:r>
          </w:p>
          <w:p w:rsidR="006E74B1" w:rsidRDefault="006E74B1" w:rsidP="006E74B1">
            <w:pPr>
              <w:numPr>
                <w:ilvl w:val="0"/>
                <w:numId w:val="9"/>
              </w:numPr>
              <w:tabs>
                <w:tab w:val="num" w:pos="0"/>
              </w:tabs>
              <w:spacing w:after="0" w:line="240" w:lineRule="auto"/>
              <w:ind w:left="0" w:firstLine="709"/>
              <w:jc w:val="both"/>
              <w:rPr>
                <w:rFonts w:ascii="Times New Roman" w:hAnsi="Times New Roman"/>
                <w:sz w:val="26"/>
                <w:szCs w:val="26"/>
              </w:rPr>
            </w:pPr>
            <w:r>
              <w:rPr>
                <w:rFonts w:ascii="Times New Roman" w:hAnsi="Times New Roman"/>
                <w:sz w:val="26"/>
                <w:szCs w:val="26"/>
              </w:rPr>
              <w:t>Исполнитель должен соответствовать требованиям, установленным Федеральным законом от 26.06.2008 № 102-ФЗ «Об обеспечении единств измерений», и аккредитован в соответствии с законодательством Российской Федерации в национальной системе аккредитации на проведение поверки средств измерений, а также на протяжении всего периода оказания Услуг иметь в наличии аттестат аккредитации в области обеспечения единства измерений с прилагаемой областью аккредитации на поверяемые средства измерений, входящие в объект закупки.</w:t>
            </w:r>
          </w:p>
          <w:p w:rsidR="006E74B1" w:rsidRDefault="006E74B1" w:rsidP="006E74B1">
            <w:pPr>
              <w:numPr>
                <w:ilvl w:val="0"/>
                <w:numId w:val="9"/>
              </w:numPr>
              <w:tabs>
                <w:tab w:val="num" w:pos="0"/>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Метрологическая поверка должна проводиться Исполнителем в соответствии с типом средств измерений, рекомендациями производителя по поверке, по утвержденной для данного типа средств измерений методике, с </w:t>
            </w:r>
            <w:r>
              <w:rPr>
                <w:rFonts w:ascii="Times New Roman" w:hAnsi="Times New Roman"/>
                <w:sz w:val="26"/>
                <w:szCs w:val="26"/>
              </w:rPr>
              <w:lastRenderedPageBreak/>
              <w:t xml:space="preserve">оформлением результатов проведенной поверки. </w:t>
            </w:r>
          </w:p>
          <w:p w:rsidR="006E74B1" w:rsidRDefault="006E74B1" w:rsidP="006E74B1">
            <w:pPr>
              <w:numPr>
                <w:ilvl w:val="0"/>
                <w:numId w:val="9"/>
              </w:numPr>
              <w:tabs>
                <w:tab w:val="num" w:pos="0"/>
              </w:tabs>
              <w:spacing w:after="0" w:line="240" w:lineRule="auto"/>
              <w:ind w:left="0" w:firstLine="709"/>
              <w:jc w:val="both"/>
              <w:rPr>
                <w:rFonts w:ascii="Times New Roman" w:hAnsi="Times New Roman"/>
                <w:sz w:val="26"/>
                <w:szCs w:val="26"/>
              </w:rPr>
            </w:pPr>
            <w:r>
              <w:rPr>
                <w:rFonts w:ascii="Times New Roman" w:hAnsi="Times New Roman"/>
                <w:sz w:val="26"/>
                <w:szCs w:val="26"/>
              </w:rPr>
              <w:t>Заказчик предоставляет Исполнителю средства измерений на поверку в технически исправном состоянии, очищенными от пыли и грязи, в комплекте с эксплуатационными документами (руководством по эксплуатации, паспортом), свидетельством о последней поверке, а также необходимыми комплектующими устройствами (источники питания, кабели и др.).</w:t>
            </w:r>
          </w:p>
          <w:p w:rsidR="006E74B1" w:rsidRDefault="006E74B1" w:rsidP="006E74B1">
            <w:pPr>
              <w:widowControl w:val="0"/>
              <w:numPr>
                <w:ilvl w:val="0"/>
                <w:numId w:val="9"/>
              </w:numPr>
              <w:tabs>
                <w:tab w:val="num" w:pos="0"/>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Услуги должны быть оказаны с соблюдением правил электробезопасности, пожарной безопасности, техники безопасности при проведении метрологической поверки в рамках оказываемых Услуг и с учетом санитарно-гигиенических норм, режима на объекте.</w:t>
            </w:r>
          </w:p>
          <w:p w:rsidR="006E74B1" w:rsidRDefault="006E74B1" w:rsidP="006E74B1">
            <w:pPr>
              <w:widowControl w:val="0"/>
              <w:numPr>
                <w:ilvl w:val="0"/>
                <w:numId w:val="9"/>
              </w:numPr>
              <w:tabs>
                <w:tab w:val="num" w:pos="0"/>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Исполнитель должен обеспечить применение всех необходимых инструментов и оборудования (технологического и испытательного), средств измерений, обеспечивающих качественное выполнение метрологической поверки в рамках оказываемых Услуг.</w:t>
            </w:r>
          </w:p>
          <w:p w:rsidR="006E74B1" w:rsidRDefault="006E74B1" w:rsidP="006E74B1">
            <w:pPr>
              <w:numPr>
                <w:ilvl w:val="0"/>
                <w:numId w:val="9"/>
              </w:numPr>
              <w:tabs>
                <w:tab w:val="num" w:pos="0"/>
              </w:tabs>
              <w:spacing w:after="0" w:line="240" w:lineRule="auto"/>
              <w:ind w:left="0" w:firstLine="709"/>
              <w:jc w:val="both"/>
              <w:rPr>
                <w:rFonts w:ascii="Times New Roman" w:hAnsi="Times New Roman"/>
                <w:sz w:val="26"/>
                <w:szCs w:val="26"/>
              </w:rPr>
            </w:pPr>
            <w:r>
              <w:rPr>
                <w:rFonts w:ascii="Times New Roman" w:hAnsi="Times New Roman"/>
                <w:sz w:val="26"/>
                <w:szCs w:val="26"/>
              </w:rPr>
              <w:t>Исполнитель должен обеспечить сохранность средств измерений Заказчика в период проведения метрологической поверки и не допускать их повреждения.</w:t>
            </w:r>
          </w:p>
          <w:p w:rsidR="006E74B1" w:rsidRPr="002C0144" w:rsidRDefault="006E74B1" w:rsidP="006E74B1">
            <w:pPr>
              <w:pStyle w:val="Standard"/>
              <w:numPr>
                <w:ilvl w:val="0"/>
                <w:numId w:val="9"/>
              </w:numPr>
              <w:tabs>
                <w:tab w:val="clear" w:pos="716"/>
                <w:tab w:val="num" w:pos="0"/>
              </w:tabs>
              <w:ind w:left="0" w:firstLine="709"/>
              <w:rPr>
                <w:rFonts w:ascii="Times New Roman" w:eastAsia="Times New Roman" w:hAnsi="Times New Roman" w:cs="Times New Roman"/>
                <w:kern w:val="0"/>
                <w:sz w:val="26"/>
                <w:szCs w:val="26"/>
                <w:lang w:eastAsia="ru-RU" w:bidi="ar-SA"/>
              </w:rPr>
            </w:pPr>
            <w:r w:rsidRPr="002C0144">
              <w:rPr>
                <w:rFonts w:ascii="Times New Roman" w:eastAsia="Times New Roman" w:hAnsi="Times New Roman" w:cs="Times New Roman"/>
                <w:kern w:val="0"/>
                <w:sz w:val="26"/>
                <w:szCs w:val="26"/>
                <w:lang w:eastAsia="ru-RU" w:bidi="ar-SA"/>
              </w:rPr>
              <w:t>Результатом метрологической поверки является подтверждение пригодности средства измерения к применению или признание его непригодным к применению. Результаты поверки средств измерений должны быть переданы в Федеральный информационный фонд по обеспечению единства измерений.</w:t>
            </w:r>
          </w:p>
          <w:p w:rsidR="006E74B1" w:rsidRPr="00057E96" w:rsidRDefault="006E74B1" w:rsidP="006E74B1">
            <w:pPr>
              <w:pStyle w:val="Standard"/>
              <w:numPr>
                <w:ilvl w:val="0"/>
                <w:numId w:val="9"/>
              </w:numPr>
              <w:tabs>
                <w:tab w:val="clear" w:pos="716"/>
                <w:tab w:val="num" w:pos="0"/>
              </w:tabs>
              <w:ind w:left="0" w:firstLine="709"/>
              <w:rPr>
                <w:rFonts w:ascii="Times New Roman" w:eastAsia="Times New Roman" w:hAnsi="Times New Roman" w:cs="Times New Roman"/>
                <w:kern w:val="0"/>
                <w:sz w:val="26"/>
                <w:szCs w:val="26"/>
                <w:lang w:eastAsia="ru-RU" w:bidi="ar-SA"/>
              </w:rPr>
            </w:pPr>
            <w:r w:rsidRPr="002C0144">
              <w:rPr>
                <w:rFonts w:ascii="Times New Roman" w:eastAsia="Times New Roman" w:hAnsi="Times New Roman" w:cs="Times New Roman"/>
                <w:kern w:val="0"/>
                <w:sz w:val="26"/>
                <w:szCs w:val="26"/>
                <w:lang w:eastAsia="ru-RU" w:bidi="ar-SA"/>
              </w:rPr>
              <w:t xml:space="preserve">С учетом требований методик поверки Исполнитель, проводивший поверку, в случае положительных результатов поверки наносит знак поверки на средства измерений и (или) выдает свидетельства о поверке и (или) в </w:t>
            </w:r>
            <w:r w:rsidRPr="002C0144">
              <w:rPr>
                <w:rFonts w:ascii="Times New Roman" w:eastAsia="Times New Roman" w:hAnsi="Times New Roman" w:cs="Times New Roman"/>
                <w:kern w:val="0"/>
                <w:sz w:val="26"/>
                <w:szCs w:val="26"/>
                <w:lang w:eastAsia="ru-RU" w:bidi="ar-SA"/>
              </w:rPr>
              <w:lastRenderedPageBreak/>
              <w:t xml:space="preserve">паспорт (формуляр) средств измерений вносит запись о проведенной поверке или в случае отрицательных результатов поверки (не подтверждено соответствие средств измерений метрологическим требованиям) выдает извещения о непригодности к применению средства измерений. «Свидетельство о поверке» или «Извещение о непригодности» оформляется в соответствии с требованиями, предусмотренными Приказом </w:t>
            </w:r>
            <w:proofErr w:type="spellStart"/>
            <w:r w:rsidRPr="002C0144">
              <w:rPr>
                <w:rFonts w:ascii="Times New Roman" w:eastAsia="Times New Roman" w:hAnsi="Times New Roman" w:cs="Times New Roman"/>
                <w:kern w:val="0"/>
                <w:sz w:val="26"/>
                <w:szCs w:val="26"/>
                <w:lang w:eastAsia="ru-RU" w:bidi="ar-SA"/>
              </w:rPr>
              <w:t>Минпромторга</w:t>
            </w:r>
            <w:proofErr w:type="spellEnd"/>
            <w:r w:rsidRPr="002C0144">
              <w:rPr>
                <w:rFonts w:ascii="Times New Roman" w:eastAsia="Times New Roman" w:hAnsi="Times New Roman" w:cs="Times New Roman"/>
                <w:kern w:val="0"/>
                <w:sz w:val="26"/>
                <w:szCs w:val="26"/>
                <w:lang w:eastAsia="ru-RU" w:bidi="ar-SA"/>
              </w:rPr>
              <w:t xml:space="preserve"> России от 31.07.2020 № 2510 «Об утверждении Порядка проведения поверки средств измерений,</w:t>
            </w:r>
            <w:r w:rsidRPr="00057E96">
              <w:rPr>
                <w:rFonts w:ascii="Times New Roman" w:eastAsia="Times New Roman" w:hAnsi="Times New Roman" w:cs="Times New Roman"/>
                <w:kern w:val="0"/>
                <w:sz w:val="26"/>
                <w:szCs w:val="26"/>
                <w:lang w:eastAsia="ru-RU" w:bidi="ar-SA"/>
              </w:rPr>
              <w:t xml:space="preserve"> требований к знаку поверки и содержанию свидетельства о поверке».</w:t>
            </w:r>
          </w:p>
          <w:p w:rsidR="00401DC5" w:rsidRDefault="00401DC5">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401DC5">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vertAlign w:val="superscript"/>
                <w:lang w:eastAsia="ru-RU"/>
              </w:rPr>
            </w:pPr>
          </w:p>
        </w:tc>
        <w:tc>
          <w:tcPr>
            <w:tcW w:w="170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401DC5">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p>
        </w:tc>
      </w:tr>
    </w:tbl>
    <w:p w:rsidR="00401DC5" w:rsidRDefault="00401DC5">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bl>
      <w:tblPr>
        <w:tblW w:w="15144" w:type="dxa"/>
        <w:tblLook w:val="04A0" w:firstRow="1" w:lastRow="0" w:firstColumn="1" w:lastColumn="0" w:noHBand="0" w:noVBand="1"/>
      </w:tblPr>
      <w:tblGrid>
        <w:gridCol w:w="1129"/>
        <w:gridCol w:w="6237"/>
        <w:gridCol w:w="7778"/>
      </w:tblGrid>
      <w:tr w:rsidR="00401DC5">
        <w:tc>
          <w:tcPr>
            <w:tcW w:w="112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Номер строки</w:t>
            </w:r>
          </w:p>
        </w:tc>
        <w:tc>
          <w:tcPr>
            <w:tcW w:w="62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270"/>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Описание планируемой закупки</w:t>
            </w:r>
          </w:p>
        </w:tc>
        <w:tc>
          <w:tcPr>
            <w:tcW w:w="77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 xml:space="preserve">Содержательная часть </w:t>
            </w:r>
          </w:p>
        </w:tc>
      </w:tr>
      <w:tr w:rsidR="00401DC5">
        <w:tc>
          <w:tcPr>
            <w:tcW w:w="112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1</w:t>
            </w:r>
          </w:p>
        </w:tc>
        <w:tc>
          <w:tcPr>
            <w:tcW w:w="62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270"/>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2</w:t>
            </w:r>
          </w:p>
        </w:tc>
        <w:tc>
          <w:tcPr>
            <w:tcW w:w="77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3</w:t>
            </w:r>
          </w:p>
        </w:tc>
      </w:tr>
      <w:tr w:rsidR="00401DC5">
        <w:tc>
          <w:tcPr>
            <w:tcW w:w="112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1.</w:t>
            </w:r>
          </w:p>
        </w:tc>
        <w:tc>
          <w:tcPr>
            <w:tcW w:w="62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Предполагаемые сроки проведения закупки</w:t>
            </w:r>
          </w:p>
        </w:tc>
        <w:tc>
          <w:tcPr>
            <w:tcW w:w="77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6E74B1">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 2023  </w:t>
            </w:r>
          </w:p>
        </w:tc>
      </w:tr>
      <w:tr w:rsidR="00401DC5">
        <w:tc>
          <w:tcPr>
            <w:tcW w:w="112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2.</w:t>
            </w:r>
          </w:p>
        </w:tc>
        <w:tc>
          <w:tcPr>
            <w:tcW w:w="62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Планируемый срок заключения договора</w:t>
            </w:r>
          </w:p>
        </w:tc>
        <w:tc>
          <w:tcPr>
            <w:tcW w:w="77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6E74B1">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r w:rsidR="00DB22F9">
              <w:rPr>
                <w:rFonts w:ascii="Times New Roman" w:eastAsia="Times New Roman" w:hAnsi="Times New Roman" w:cs="Times New Roman"/>
                <w:sz w:val="24"/>
                <w:szCs w:val="24"/>
                <w:lang w:eastAsia="ru-RU"/>
              </w:rPr>
              <w:t xml:space="preserve"> 2023  </w:t>
            </w:r>
          </w:p>
        </w:tc>
      </w:tr>
      <w:tr w:rsidR="00401DC5">
        <w:tc>
          <w:tcPr>
            <w:tcW w:w="112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3.</w:t>
            </w:r>
          </w:p>
        </w:tc>
        <w:tc>
          <w:tcPr>
            <w:tcW w:w="62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Основные условия исполнения договора</w:t>
            </w:r>
          </w:p>
        </w:tc>
        <w:tc>
          <w:tcPr>
            <w:tcW w:w="77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BF2E6C" w:rsidRPr="00BF2E6C" w:rsidRDefault="00BF2E6C" w:rsidP="00BF2E6C">
            <w:pPr>
              <w:spacing w:line="254" w:lineRule="auto"/>
              <w:jc w:val="both"/>
              <w:rPr>
                <w:rFonts w:ascii="Times New Roman" w:hAnsi="Times New Roman" w:cs="Times New Roman"/>
                <w:sz w:val="20"/>
                <w:szCs w:val="20"/>
              </w:rPr>
            </w:pPr>
            <w:r w:rsidRPr="00BF2E6C">
              <w:rPr>
                <w:rFonts w:ascii="Times New Roman" w:hAnsi="Times New Roman" w:cs="Times New Roman"/>
                <w:sz w:val="20"/>
                <w:szCs w:val="20"/>
              </w:rPr>
              <w:t>1.</w:t>
            </w:r>
            <w:r w:rsidRPr="00BF2E6C">
              <w:rPr>
                <w:rFonts w:ascii="Times New Roman" w:hAnsi="Times New Roman" w:cs="Times New Roman"/>
                <w:sz w:val="20"/>
                <w:szCs w:val="20"/>
              </w:rPr>
              <w:tab/>
              <w:t>Адрес оказания услуг: ГАУЗ СО «</w:t>
            </w:r>
            <w:proofErr w:type="spellStart"/>
            <w:r w:rsidRPr="00BF2E6C">
              <w:rPr>
                <w:rFonts w:ascii="Times New Roman" w:hAnsi="Times New Roman" w:cs="Times New Roman"/>
                <w:sz w:val="20"/>
                <w:szCs w:val="20"/>
              </w:rPr>
              <w:t>Сысертская</w:t>
            </w:r>
            <w:proofErr w:type="spellEnd"/>
            <w:r w:rsidRPr="00BF2E6C">
              <w:rPr>
                <w:rFonts w:ascii="Times New Roman" w:hAnsi="Times New Roman" w:cs="Times New Roman"/>
                <w:sz w:val="20"/>
                <w:szCs w:val="20"/>
              </w:rPr>
              <w:t xml:space="preserve"> центральная районная больница», г. Сысерть, ул. Коммуны, д. 71</w:t>
            </w:r>
          </w:p>
          <w:p w:rsidR="00BF2E6C" w:rsidRPr="00BF2E6C" w:rsidRDefault="00BF2E6C" w:rsidP="00BF2E6C">
            <w:pPr>
              <w:spacing w:line="254" w:lineRule="auto"/>
              <w:jc w:val="both"/>
              <w:rPr>
                <w:rFonts w:ascii="Times New Roman" w:hAnsi="Times New Roman" w:cs="Times New Roman"/>
                <w:sz w:val="20"/>
                <w:szCs w:val="20"/>
              </w:rPr>
            </w:pPr>
            <w:r w:rsidRPr="00BF2E6C">
              <w:rPr>
                <w:rFonts w:ascii="Times New Roman" w:hAnsi="Times New Roman" w:cs="Times New Roman"/>
                <w:sz w:val="20"/>
                <w:szCs w:val="20"/>
              </w:rPr>
              <w:t>Оказание услуг по метрологической поверке средств измерений медицинского назначения при необходимости может осуществляться на территории Исполнителя, территориальное расположение которых находится в пределах 80 км от места постоянной дислокации Заказчика.</w:t>
            </w:r>
          </w:p>
          <w:p w:rsidR="00BF2E6C" w:rsidRPr="00BF2E6C" w:rsidRDefault="00BF2E6C" w:rsidP="00BF2E6C">
            <w:pPr>
              <w:spacing w:line="254" w:lineRule="auto"/>
              <w:jc w:val="both"/>
              <w:rPr>
                <w:rFonts w:ascii="Times New Roman" w:hAnsi="Times New Roman" w:cs="Times New Roman"/>
                <w:sz w:val="20"/>
                <w:szCs w:val="20"/>
              </w:rPr>
            </w:pPr>
            <w:r w:rsidRPr="00BF2E6C">
              <w:rPr>
                <w:rFonts w:ascii="Times New Roman" w:hAnsi="Times New Roman" w:cs="Times New Roman"/>
                <w:sz w:val="20"/>
                <w:szCs w:val="20"/>
              </w:rPr>
              <w:t>Наименование услуг: метрологическая поверка средств измерений медицинского назначения (далее – Услуги).</w:t>
            </w:r>
          </w:p>
          <w:p w:rsidR="00BF2E6C" w:rsidRDefault="00BF2E6C" w:rsidP="00BF2E6C">
            <w:pPr>
              <w:spacing w:line="254" w:lineRule="auto"/>
              <w:jc w:val="both"/>
              <w:rPr>
                <w:rFonts w:ascii="Times New Roman" w:hAnsi="Times New Roman" w:cs="Times New Roman"/>
                <w:sz w:val="20"/>
                <w:szCs w:val="20"/>
              </w:rPr>
            </w:pPr>
            <w:r w:rsidRPr="00BF2E6C">
              <w:rPr>
                <w:rFonts w:ascii="Times New Roman" w:hAnsi="Times New Roman" w:cs="Times New Roman"/>
                <w:sz w:val="20"/>
                <w:szCs w:val="20"/>
              </w:rPr>
              <w:t>Время оказания услуг: Услуги оказываются в рамках рабочего времени Заказчика с 08:00 до 16:00 (по местному времени) с понедельника по пятницу.</w:t>
            </w:r>
          </w:p>
          <w:p w:rsidR="006E74B1" w:rsidRPr="006E74B1" w:rsidRDefault="006E74B1" w:rsidP="00BF2E6C">
            <w:pPr>
              <w:spacing w:line="254" w:lineRule="auto"/>
              <w:jc w:val="both"/>
              <w:rPr>
                <w:rFonts w:ascii="Times New Roman" w:hAnsi="Times New Roman" w:cs="Times New Roman"/>
                <w:sz w:val="20"/>
                <w:szCs w:val="20"/>
              </w:rPr>
            </w:pPr>
            <w:bookmarkStart w:id="0" w:name="_GoBack"/>
            <w:bookmarkEnd w:id="0"/>
            <w:r w:rsidRPr="006E74B1">
              <w:rPr>
                <w:rFonts w:ascii="Times New Roman" w:hAnsi="Times New Roman" w:cs="Times New Roman"/>
                <w:sz w:val="20"/>
                <w:szCs w:val="20"/>
              </w:rPr>
              <w:t>1.</w:t>
            </w:r>
            <w:r w:rsidRPr="006E74B1">
              <w:rPr>
                <w:rFonts w:ascii="Times New Roman" w:hAnsi="Times New Roman" w:cs="Times New Roman"/>
                <w:sz w:val="20"/>
                <w:szCs w:val="20"/>
              </w:rPr>
              <w:tab/>
              <w:t xml:space="preserve">Исполнитель должен проводить метрологическую поверку в полном объёме </w:t>
            </w:r>
            <w:r w:rsidRPr="006E74B1">
              <w:rPr>
                <w:rFonts w:ascii="Times New Roman" w:hAnsi="Times New Roman" w:cs="Times New Roman"/>
                <w:sz w:val="20"/>
                <w:szCs w:val="20"/>
              </w:rPr>
              <w:lastRenderedPageBreak/>
              <w:t>согласно Перечня средств измерений медицинского назначения, подлежащих поверке в 2023 году (Таблица 1) без привлечения соисполнителей.</w:t>
            </w:r>
          </w:p>
          <w:p w:rsidR="006E74B1" w:rsidRPr="006E74B1" w:rsidRDefault="006E74B1" w:rsidP="006E74B1">
            <w:pPr>
              <w:spacing w:line="254" w:lineRule="auto"/>
              <w:jc w:val="both"/>
              <w:rPr>
                <w:rFonts w:ascii="Times New Roman" w:hAnsi="Times New Roman" w:cs="Times New Roman"/>
                <w:sz w:val="20"/>
                <w:szCs w:val="20"/>
              </w:rPr>
            </w:pPr>
            <w:r w:rsidRPr="006E74B1">
              <w:rPr>
                <w:rFonts w:ascii="Times New Roman" w:hAnsi="Times New Roman" w:cs="Times New Roman"/>
                <w:sz w:val="20"/>
                <w:szCs w:val="20"/>
              </w:rPr>
              <w:t>2.</w:t>
            </w:r>
            <w:r w:rsidRPr="006E74B1">
              <w:rPr>
                <w:rFonts w:ascii="Times New Roman" w:hAnsi="Times New Roman" w:cs="Times New Roman"/>
                <w:sz w:val="20"/>
                <w:szCs w:val="20"/>
              </w:rPr>
              <w:tab/>
              <w:t>Исполнитель должен оказывать Услуги согласно нормативной, технической и эксплуатационной документации, регламентирующей оказание данных Услуг в полном объёме, в соответствии с требованиями договора и Технического задания.</w:t>
            </w:r>
          </w:p>
          <w:p w:rsidR="006E74B1" w:rsidRPr="006E74B1" w:rsidRDefault="006E74B1" w:rsidP="006E74B1">
            <w:pPr>
              <w:spacing w:line="254" w:lineRule="auto"/>
              <w:jc w:val="both"/>
              <w:rPr>
                <w:rFonts w:ascii="Times New Roman" w:hAnsi="Times New Roman" w:cs="Times New Roman"/>
                <w:sz w:val="20"/>
                <w:szCs w:val="20"/>
              </w:rPr>
            </w:pPr>
            <w:r w:rsidRPr="006E74B1">
              <w:rPr>
                <w:rFonts w:ascii="Times New Roman" w:hAnsi="Times New Roman" w:cs="Times New Roman"/>
                <w:sz w:val="20"/>
                <w:szCs w:val="20"/>
              </w:rPr>
              <w:t>3.</w:t>
            </w:r>
            <w:r w:rsidRPr="006E74B1">
              <w:rPr>
                <w:rFonts w:ascii="Times New Roman" w:hAnsi="Times New Roman" w:cs="Times New Roman"/>
                <w:sz w:val="20"/>
                <w:szCs w:val="20"/>
              </w:rPr>
              <w:tab/>
              <w:t>Исполнитель должен соответствовать требованиям, установленным Федеральным законом от 26.06.2008 № 102-ФЗ «Об обеспечении единств измерений», и аккредитован в соответствии с законодательством Российской Федерации в национальной системе аккредитации на проведение поверки средств измерений, а также на протяжении всего периода оказания Услуг иметь в наличии аттестат аккредитации в области обеспечения единства измерений с прилагаемой областью аккредитации на поверяемые средства измерений, входящие в объект закупки.</w:t>
            </w:r>
          </w:p>
          <w:p w:rsidR="006E74B1" w:rsidRPr="006E74B1" w:rsidRDefault="006E74B1" w:rsidP="006E74B1">
            <w:pPr>
              <w:spacing w:line="254" w:lineRule="auto"/>
              <w:jc w:val="both"/>
              <w:rPr>
                <w:rFonts w:ascii="Times New Roman" w:hAnsi="Times New Roman" w:cs="Times New Roman"/>
                <w:sz w:val="20"/>
                <w:szCs w:val="20"/>
              </w:rPr>
            </w:pPr>
            <w:r w:rsidRPr="006E74B1">
              <w:rPr>
                <w:rFonts w:ascii="Times New Roman" w:hAnsi="Times New Roman" w:cs="Times New Roman"/>
                <w:sz w:val="20"/>
                <w:szCs w:val="20"/>
              </w:rPr>
              <w:t>4.</w:t>
            </w:r>
            <w:r w:rsidRPr="006E74B1">
              <w:rPr>
                <w:rFonts w:ascii="Times New Roman" w:hAnsi="Times New Roman" w:cs="Times New Roman"/>
                <w:sz w:val="20"/>
                <w:szCs w:val="20"/>
              </w:rPr>
              <w:tab/>
              <w:t xml:space="preserve">Метрологическая поверка должна проводиться Исполнителем в соответствии с типом средств измерений, рекомендациями производителя по поверке, по утвержденной для данного типа средств измерений методике, с оформлением результатов проведенной поверки. </w:t>
            </w:r>
          </w:p>
          <w:p w:rsidR="006E74B1" w:rsidRPr="006E74B1" w:rsidRDefault="006E74B1" w:rsidP="006E74B1">
            <w:pPr>
              <w:spacing w:line="254" w:lineRule="auto"/>
              <w:jc w:val="both"/>
              <w:rPr>
                <w:rFonts w:ascii="Times New Roman" w:hAnsi="Times New Roman" w:cs="Times New Roman"/>
                <w:sz w:val="20"/>
                <w:szCs w:val="20"/>
              </w:rPr>
            </w:pPr>
            <w:r w:rsidRPr="006E74B1">
              <w:rPr>
                <w:rFonts w:ascii="Times New Roman" w:hAnsi="Times New Roman" w:cs="Times New Roman"/>
                <w:sz w:val="20"/>
                <w:szCs w:val="20"/>
              </w:rPr>
              <w:t>5.</w:t>
            </w:r>
            <w:r w:rsidRPr="006E74B1">
              <w:rPr>
                <w:rFonts w:ascii="Times New Roman" w:hAnsi="Times New Roman" w:cs="Times New Roman"/>
                <w:sz w:val="20"/>
                <w:szCs w:val="20"/>
              </w:rPr>
              <w:tab/>
              <w:t>Заказчик предоставляет Исполнителю средства измерений на поверку в технически исправном состоянии, очищенными от пыли и грязи, в комплекте с эксплуатационными документами (руководством по эксплуатации, паспортом), свидетельством о последней поверке, а также необходимыми комплектующими устройствами (источники питания, кабели и др.).</w:t>
            </w:r>
          </w:p>
          <w:p w:rsidR="006E74B1" w:rsidRPr="006E74B1" w:rsidRDefault="006E74B1" w:rsidP="006E74B1">
            <w:pPr>
              <w:spacing w:line="254" w:lineRule="auto"/>
              <w:jc w:val="both"/>
              <w:rPr>
                <w:rFonts w:ascii="Times New Roman" w:hAnsi="Times New Roman" w:cs="Times New Roman"/>
                <w:sz w:val="20"/>
                <w:szCs w:val="20"/>
              </w:rPr>
            </w:pPr>
            <w:r w:rsidRPr="006E74B1">
              <w:rPr>
                <w:rFonts w:ascii="Times New Roman" w:hAnsi="Times New Roman" w:cs="Times New Roman"/>
                <w:sz w:val="20"/>
                <w:szCs w:val="20"/>
              </w:rPr>
              <w:t>6.</w:t>
            </w:r>
            <w:r w:rsidRPr="006E74B1">
              <w:rPr>
                <w:rFonts w:ascii="Times New Roman" w:hAnsi="Times New Roman" w:cs="Times New Roman"/>
                <w:sz w:val="20"/>
                <w:szCs w:val="20"/>
              </w:rPr>
              <w:tab/>
              <w:t>Услуги должны быть оказаны с соблюдением правил электробезопасности, пожарной безопасности, техники безопасности при проведении метрологической поверки в рамках оказываемых Услуг и с учетом санитарно-гигиенических норм, режима на объекте.</w:t>
            </w:r>
          </w:p>
          <w:p w:rsidR="006E74B1" w:rsidRPr="006E74B1" w:rsidRDefault="006E74B1" w:rsidP="006E74B1">
            <w:pPr>
              <w:spacing w:line="254" w:lineRule="auto"/>
              <w:jc w:val="both"/>
              <w:rPr>
                <w:rFonts w:ascii="Times New Roman" w:hAnsi="Times New Roman" w:cs="Times New Roman"/>
                <w:sz w:val="20"/>
                <w:szCs w:val="20"/>
              </w:rPr>
            </w:pPr>
            <w:r w:rsidRPr="006E74B1">
              <w:rPr>
                <w:rFonts w:ascii="Times New Roman" w:hAnsi="Times New Roman" w:cs="Times New Roman"/>
                <w:sz w:val="20"/>
                <w:szCs w:val="20"/>
              </w:rPr>
              <w:t>7.</w:t>
            </w:r>
            <w:r w:rsidRPr="006E74B1">
              <w:rPr>
                <w:rFonts w:ascii="Times New Roman" w:hAnsi="Times New Roman" w:cs="Times New Roman"/>
                <w:sz w:val="20"/>
                <w:szCs w:val="20"/>
              </w:rPr>
              <w:tab/>
              <w:t>Исполнитель должен обеспечить применение всех необходимых инструментов и оборудования (технологического и испытательного), средств измерений, обеспечивающих качественное выполнение метрологической поверки в рамках оказываемых Услуг.</w:t>
            </w:r>
          </w:p>
          <w:p w:rsidR="006E74B1" w:rsidRPr="006E74B1" w:rsidRDefault="006E74B1" w:rsidP="006E74B1">
            <w:pPr>
              <w:spacing w:line="254" w:lineRule="auto"/>
              <w:jc w:val="both"/>
              <w:rPr>
                <w:rFonts w:ascii="Times New Roman" w:hAnsi="Times New Roman" w:cs="Times New Roman"/>
                <w:sz w:val="20"/>
                <w:szCs w:val="20"/>
              </w:rPr>
            </w:pPr>
            <w:r w:rsidRPr="006E74B1">
              <w:rPr>
                <w:rFonts w:ascii="Times New Roman" w:hAnsi="Times New Roman" w:cs="Times New Roman"/>
                <w:sz w:val="20"/>
                <w:szCs w:val="20"/>
              </w:rPr>
              <w:t>8.</w:t>
            </w:r>
            <w:r w:rsidRPr="006E74B1">
              <w:rPr>
                <w:rFonts w:ascii="Times New Roman" w:hAnsi="Times New Roman" w:cs="Times New Roman"/>
                <w:sz w:val="20"/>
                <w:szCs w:val="20"/>
              </w:rPr>
              <w:tab/>
              <w:t>Исполнитель должен обеспечить сохранность средств измерений Заказчика в период проведения метрологической поверки и не допускать их повреждения.</w:t>
            </w:r>
          </w:p>
          <w:p w:rsidR="006E74B1" w:rsidRPr="006E74B1" w:rsidRDefault="006E74B1" w:rsidP="006E74B1">
            <w:pPr>
              <w:spacing w:line="254" w:lineRule="auto"/>
              <w:jc w:val="both"/>
              <w:rPr>
                <w:rFonts w:ascii="Times New Roman" w:hAnsi="Times New Roman" w:cs="Times New Roman"/>
                <w:sz w:val="20"/>
                <w:szCs w:val="20"/>
              </w:rPr>
            </w:pPr>
            <w:r w:rsidRPr="006E74B1">
              <w:rPr>
                <w:rFonts w:ascii="Times New Roman" w:hAnsi="Times New Roman" w:cs="Times New Roman"/>
                <w:sz w:val="20"/>
                <w:szCs w:val="20"/>
              </w:rPr>
              <w:lastRenderedPageBreak/>
              <w:t>9.</w:t>
            </w:r>
            <w:r w:rsidRPr="006E74B1">
              <w:rPr>
                <w:rFonts w:ascii="Times New Roman" w:hAnsi="Times New Roman" w:cs="Times New Roman"/>
                <w:sz w:val="20"/>
                <w:szCs w:val="20"/>
              </w:rPr>
              <w:tab/>
              <w:t>Результатом метрологической поверки является подтверждение пригодности средства измерения к применению или признание его непригодным к применению. Результаты поверки средств измерений должны быть переданы в Федеральный информационный фонд по обеспечению единства измерений.</w:t>
            </w:r>
          </w:p>
          <w:p w:rsidR="00401DC5" w:rsidRDefault="006E74B1" w:rsidP="006E74B1">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sidRPr="006E74B1">
              <w:rPr>
                <w:rFonts w:ascii="Times New Roman" w:hAnsi="Times New Roman" w:cs="Times New Roman"/>
                <w:sz w:val="20"/>
                <w:szCs w:val="20"/>
              </w:rPr>
              <w:t>10.</w:t>
            </w:r>
            <w:r w:rsidRPr="006E74B1">
              <w:rPr>
                <w:rFonts w:ascii="Times New Roman" w:hAnsi="Times New Roman" w:cs="Times New Roman"/>
                <w:sz w:val="20"/>
                <w:szCs w:val="20"/>
              </w:rPr>
              <w:tab/>
            </w:r>
            <w:proofErr w:type="gramStart"/>
            <w:r w:rsidRPr="006E74B1">
              <w:rPr>
                <w:rFonts w:ascii="Times New Roman" w:hAnsi="Times New Roman" w:cs="Times New Roman"/>
                <w:sz w:val="20"/>
                <w:szCs w:val="20"/>
              </w:rPr>
              <w:t>С</w:t>
            </w:r>
            <w:proofErr w:type="gramEnd"/>
            <w:r w:rsidRPr="006E74B1">
              <w:rPr>
                <w:rFonts w:ascii="Times New Roman" w:hAnsi="Times New Roman" w:cs="Times New Roman"/>
                <w:sz w:val="20"/>
                <w:szCs w:val="20"/>
              </w:rPr>
              <w:t xml:space="preserve"> учетом требований методик поверки Исполнитель, проводивший поверку, в случае положительных результатов поверки наносит знак поверки на средства измерений и (или) выдает свидетельства о поверке и (или) в паспорт (формуляр) средств измерений вносит запись о проведенной поверке или в случае отрицательных результатов поверки (не подтверждено соответствие средств измерений метрологическим требованиям) выдает извещения о непригодности к применению средства измерений. «Свидетельство о поверке» или «Извещение о непригодности» оформляется в соответствии с требованиями, предусмотренными Приказом </w:t>
            </w:r>
            <w:proofErr w:type="spellStart"/>
            <w:r w:rsidRPr="006E74B1">
              <w:rPr>
                <w:rFonts w:ascii="Times New Roman" w:hAnsi="Times New Roman" w:cs="Times New Roman"/>
                <w:sz w:val="20"/>
                <w:szCs w:val="20"/>
              </w:rPr>
              <w:t>Минпромторга</w:t>
            </w:r>
            <w:proofErr w:type="spellEnd"/>
            <w:r w:rsidRPr="006E74B1">
              <w:rPr>
                <w:rFonts w:ascii="Times New Roman" w:hAnsi="Times New Roman" w:cs="Times New Roman"/>
                <w:sz w:val="20"/>
                <w:szCs w:val="20"/>
              </w:rPr>
              <w:t xml:space="preserve"> России от 31.07.2020 № 2510 «Об утверждении Порядка проведения поверки средств измерений, требований к знаку поверки и содержанию свидетельства о поверке».</w:t>
            </w:r>
          </w:p>
        </w:tc>
      </w:tr>
      <w:tr w:rsidR="00401DC5">
        <w:tc>
          <w:tcPr>
            <w:tcW w:w="112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lastRenderedPageBreak/>
              <w:t>4.</w:t>
            </w:r>
          </w:p>
        </w:tc>
        <w:tc>
          <w:tcPr>
            <w:tcW w:w="62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Порядок выполнения работ (оказания услуг)</w:t>
            </w:r>
          </w:p>
        </w:tc>
        <w:tc>
          <w:tcPr>
            <w:tcW w:w="77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6E74B1" w:rsidP="00DB22F9">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sidRPr="006E74B1">
              <w:rPr>
                <w:rFonts w:ascii="Times New Roman" w:eastAsia="Times New Roman" w:hAnsi="Times New Roman" w:cs="Times New Roman"/>
                <w:sz w:val="24"/>
                <w:szCs w:val="24"/>
                <w:lang w:eastAsia="ru-RU"/>
              </w:rPr>
              <w:t>Срок оказания услуг не должен превышать 15 рабочих дней с даты подачи заявки Заказчиком.</w:t>
            </w:r>
          </w:p>
        </w:tc>
      </w:tr>
      <w:tr w:rsidR="00401DC5">
        <w:tc>
          <w:tcPr>
            <w:tcW w:w="112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5.</w:t>
            </w:r>
          </w:p>
        </w:tc>
        <w:tc>
          <w:tcPr>
            <w:tcW w:w="62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Порядок оплаты</w:t>
            </w:r>
          </w:p>
        </w:tc>
        <w:tc>
          <w:tcPr>
            <w:tcW w:w="77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оплачивает фактически оказанные услуги Исполнителем в соответствии с договором путем перечисления соответствующей суммы на банковский счет Исполнителя в течение 7 (семи) рабочих  с даты подписания Заказчиком Акта  выполненных работ</w:t>
            </w:r>
          </w:p>
        </w:tc>
      </w:tr>
      <w:tr w:rsidR="00401DC5">
        <w:tc>
          <w:tcPr>
            <w:tcW w:w="112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6.</w:t>
            </w:r>
          </w:p>
        </w:tc>
        <w:tc>
          <w:tcPr>
            <w:tcW w:w="62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Размер обеспечения исполнения договора</w:t>
            </w:r>
          </w:p>
        </w:tc>
        <w:tc>
          <w:tcPr>
            <w:tcW w:w="77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401DC5">
        <w:tc>
          <w:tcPr>
            <w:tcW w:w="112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7.</w:t>
            </w:r>
          </w:p>
        </w:tc>
        <w:tc>
          <w:tcPr>
            <w:tcW w:w="62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Требования к гарантийному сроку работ (услуг) и (или) объему предоставления гарантий их качества (в случае установления указанных требований)</w:t>
            </w:r>
          </w:p>
        </w:tc>
        <w:tc>
          <w:tcPr>
            <w:tcW w:w="77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 Срок предоставления гарантий качества Услуг устанавливается не ниже срока, установленного действующим законодательством по соответствующим видам услуг. Гарантия качества услуг распространяется на все виды услуг указанных в договоре.</w:t>
            </w:r>
          </w:p>
        </w:tc>
      </w:tr>
    </w:tbl>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567"/>
        <w:rPr>
          <w:rFonts w:ascii="Liberation Serif" w:eastAsia="Times New Roman" w:hAnsi="Liberation Serif" w:cs="Liberation Serif"/>
          <w:color w:val="000000"/>
          <w:sz w:val="27"/>
          <w:szCs w:val="27"/>
          <w:lang w:eastAsia="ru-RU"/>
        </w:rPr>
      </w:pPr>
      <w:r>
        <w:rPr>
          <w:rFonts w:ascii="Liberation Serif" w:eastAsia="Times New Roman" w:hAnsi="Liberation Serif" w:cs="Liberation Serif"/>
          <w:color w:val="000000"/>
          <w:sz w:val="27"/>
          <w:szCs w:val="27"/>
          <w:lang w:eastAsia="ru-RU"/>
        </w:rPr>
        <w:t>Перечень сведений (основные характеристики), необходимых для определения идентичности или однородности товара, работы, услуги, предлагаемых поставщиком (подрядчиком, исполнителем): указаны в табличной части.</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567"/>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lastRenderedPageBreak/>
        <w:t xml:space="preserve">Сроки предоставления ценовой информации: до 12:00 </w:t>
      </w:r>
      <w:r w:rsidR="006E74B1">
        <w:rPr>
          <w:rFonts w:ascii="Liberation Serif" w:eastAsia="Times New Roman" w:hAnsi="Liberation Serif" w:cs="Liberation Serif"/>
          <w:color w:val="000000"/>
          <w:sz w:val="27"/>
          <w:szCs w:val="27"/>
          <w:lang w:eastAsia="ru-RU"/>
        </w:rPr>
        <w:t>30</w:t>
      </w:r>
      <w:r>
        <w:rPr>
          <w:rFonts w:ascii="Liberation Serif" w:eastAsia="Times New Roman" w:hAnsi="Liberation Serif" w:cs="Liberation Serif"/>
          <w:color w:val="000000"/>
          <w:sz w:val="27"/>
          <w:szCs w:val="27"/>
          <w:lang w:eastAsia="ru-RU"/>
        </w:rPr>
        <w:t>.09.2023 года.</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Из ответа на запрос о предоставлении ценовой информации в отношении работ (услуг) для определения начальной (максимальной) цены договора (далее – запрос) должны однозначно определяться:</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1) цена единицы работ (услуг) и общая цена договора на условиях, указанных в запросе;</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2) срок действия предлагаемой цены;</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3) расчет предлагаемой цены с целью предупреждения намеренного завышения или занижения цен работ (услуг);</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4) включает ли цена работ (услуг) НДС или цена работ (услуг) указана без учета НДС (если организация не является плательщиком НДС);</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5) включает ли цена работ (услуг) в себя все затраты, необходимые для исполнения обязательств по договору, указанные в запросе о предоставлении ценовой информации (расходы на перевозку, страхование, уплату таможенных пошлин, налогов и других обязательных платежей).</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 xml:space="preserve">Проведение данной процедуры сбора информации не влечет за собой возникновение каких-либо обязательств заказчика.   </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При подготовке ответа на запрос о предоставлении ценовой информации следует учитывать, что цена договора может указываться как с учетом, так и без учета расходов на перевозку, страхование, уплату таможенных пошлин, налогов и других обязательных платежей; начальная (максимальная) цена договора может выражаться в иностранной валюте.</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709"/>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 xml:space="preserve"> Запрашиваемую информацию необходимо направить по адресу: 624022, Свердловской области, г. Сысерть, улица Коммуны, 69 </w:t>
      </w:r>
      <w:proofErr w:type="spellStart"/>
      <w:r>
        <w:rPr>
          <w:rFonts w:ascii="Liberation Serif" w:eastAsia="Times New Roman" w:hAnsi="Liberation Serif" w:cs="Liberation Serif"/>
          <w:color w:val="000000"/>
          <w:sz w:val="27"/>
          <w:szCs w:val="27"/>
          <w:lang w:eastAsia="ru-RU"/>
        </w:rPr>
        <w:t>каб</w:t>
      </w:r>
      <w:proofErr w:type="spellEnd"/>
      <w:r>
        <w:rPr>
          <w:rFonts w:ascii="Liberation Serif" w:eastAsia="Times New Roman" w:hAnsi="Liberation Serif" w:cs="Liberation Serif"/>
          <w:color w:val="000000"/>
          <w:sz w:val="27"/>
          <w:szCs w:val="27"/>
          <w:lang w:eastAsia="ru-RU"/>
        </w:rPr>
        <w:t xml:space="preserve">. 306 и (или) на электронную почту в формате </w:t>
      </w:r>
      <w:r>
        <w:rPr>
          <w:rFonts w:ascii="Liberation Serif" w:eastAsia="Times New Roman" w:hAnsi="Liberation Serif" w:cs="Liberation Serif"/>
          <w:color w:val="000000"/>
          <w:sz w:val="27"/>
          <w:szCs w:val="27"/>
          <w:lang w:val="en-US" w:eastAsia="ru-RU"/>
        </w:rPr>
        <w:t>PDF</w:t>
      </w:r>
      <w:r>
        <w:rPr>
          <w:rFonts w:ascii="Liberation Serif" w:eastAsia="Times New Roman" w:hAnsi="Liberation Serif" w:cs="Liberation Serif"/>
          <w:color w:val="000000"/>
          <w:sz w:val="27"/>
          <w:szCs w:val="27"/>
          <w:lang w:eastAsia="ru-RU"/>
        </w:rPr>
        <w:t>: crb-zakupki@bk.ru.</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bl>
      <w:tblPr>
        <w:tblW w:w="14709" w:type="dxa"/>
        <w:tblLook w:val="04A0" w:firstRow="1" w:lastRow="0" w:firstColumn="1" w:lastColumn="0" w:noHBand="0" w:noVBand="1"/>
      </w:tblPr>
      <w:tblGrid>
        <w:gridCol w:w="1951"/>
        <w:gridCol w:w="12758"/>
      </w:tblGrid>
      <w:tr w:rsidR="00401DC5">
        <w:tc>
          <w:tcPr>
            <w:tcW w:w="1951" w:type="dxa"/>
            <w:tcBorders>
              <w:top w:val="nil"/>
              <w:left w:val="nil"/>
              <w:bottom w:val="nil"/>
              <w:right w:val="nil"/>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Приложение:</w:t>
            </w:r>
          </w:p>
        </w:tc>
        <w:tc>
          <w:tcPr>
            <w:tcW w:w="12758" w:type="dxa"/>
            <w:tcBorders>
              <w:top w:val="nil"/>
              <w:left w:val="nil"/>
              <w:bottom w:val="nil"/>
              <w:right w:val="nil"/>
            </w:tcBorders>
            <w:shd w:val="solid" w:color="FFFFFF" w:fill="auto"/>
            <w:vAlign w:val="center"/>
          </w:tcPr>
          <w:p w:rsidR="00401DC5" w:rsidRDefault="00401DC5">
            <w:pPr>
              <w:pBdr>
                <w:top w:val="nil"/>
                <w:left w:val="nil"/>
                <w:bottom w:val="nil"/>
                <w:right w:val="nil"/>
                <w:between w:val="nil"/>
              </w:pBdr>
              <w:shd w:val="solid" w:color="FFFFFF" w:fill="auto"/>
              <w:tabs>
                <w:tab w:val="left" w:pos="708"/>
                <w:tab w:val="left" w:pos="5671"/>
                <w:tab w:val="left" w:pos="6946"/>
              </w:tabs>
              <w:spacing w:after="0" w:line="240" w:lineRule="auto"/>
              <w:jc w:val="both"/>
              <w:rPr>
                <w:rFonts w:ascii="Times New Roman" w:eastAsia="Times New Roman" w:hAnsi="Times New Roman" w:cs="Times New Roman"/>
                <w:sz w:val="24"/>
                <w:szCs w:val="24"/>
                <w:lang w:eastAsia="ru-RU"/>
              </w:rPr>
            </w:pPr>
          </w:p>
        </w:tc>
      </w:tr>
      <w:tr w:rsidR="00401DC5">
        <w:tc>
          <w:tcPr>
            <w:tcW w:w="1951" w:type="dxa"/>
            <w:tcBorders>
              <w:top w:val="nil"/>
              <w:left w:val="nil"/>
              <w:bottom w:val="nil"/>
              <w:right w:val="nil"/>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2758" w:type="dxa"/>
            <w:tcBorders>
              <w:top w:val="nil"/>
              <w:left w:val="nil"/>
              <w:bottom w:val="nil"/>
              <w:right w:val="nil"/>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1. Форма ответа на запрос о предоставлении ценовой информации на 1 л. в 1 экз.</w:t>
            </w:r>
          </w:p>
        </w:tc>
      </w:tr>
    </w:tbl>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01DC5" w:rsidRDefault="00401DC5"/>
    <w:sectPr w:rsidR="00401DC5">
      <w:pgSz w:w="16838" w:h="11906"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487"/>
    <w:multiLevelType w:val="hybridMultilevel"/>
    <w:tmpl w:val="05283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D286701"/>
    <w:multiLevelType w:val="hybridMultilevel"/>
    <w:tmpl w:val="D416E9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08546BB"/>
    <w:multiLevelType w:val="multilevel"/>
    <w:tmpl w:val="6E7E48EC"/>
    <w:lvl w:ilvl="0">
      <w:start w:val="1"/>
      <w:numFmt w:val="decimal"/>
      <w:lvlText w:val="%1."/>
      <w:lvlJc w:val="left"/>
      <w:pPr>
        <w:ind w:left="928" w:hanging="360"/>
      </w:pPr>
    </w:lvl>
    <w:lvl w:ilvl="1">
      <w:start w:val="2"/>
      <w:numFmt w:val="decimal"/>
      <w:isLgl/>
      <w:lvlText w:val="%1.%2."/>
      <w:lvlJc w:val="left"/>
      <w:pPr>
        <w:ind w:left="1648" w:hanging="1080"/>
      </w:pPr>
      <w:rPr>
        <w:rFonts w:ascii="Calibri Light" w:hAnsi="Calibri Light" w:cs="Times New Roman" w:hint="default"/>
        <w:sz w:val="28"/>
      </w:rPr>
    </w:lvl>
    <w:lvl w:ilvl="2">
      <w:start w:val="1"/>
      <w:numFmt w:val="decimal"/>
      <w:isLgl/>
      <w:lvlText w:val="%1.%2.%3."/>
      <w:lvlJc w:val="left"/>
      <w:pPr>
        <w:ind w:left="1874" w:hanging="1440"/>
      </w:pPr>
      <w:rPr>
        <w:rFonts w:ascii="Times New Roman" w:hAnsi="Times New Roman" w:cs="Times New Roman" w:hint="default"/>
        <w:b w:val="0"/>
        <w:sz w:val="24"/>
        <w:szCs w:val="24"/>
      </w:rPr>
    </w:lvl>
    <w:lvl w:ilvl="3">
      <w:start w:val="1"/>
      <w:numFmt w:val="decimal"/>
      <w:isLgl/>
      <w:lvlText w:val="%1.%2.%3.%4."/>
      <w:lvlJc w:val="left"/>
      <w:pPr>
        <w:ind w:left="2368" w:hanging="1800"/>
      </w:pPr>
      <w:rPr>
        <w:rFonts w:ascii="Calibri Light" w:hAnsi="Calibri Light" w:cs="Times New Roman" w:hint="default"/>
        <w:sz w:val="28"/>
      </w:rPr>
    </w:lvl>
    <w:lvl w:ilvl="4">
      <w:start w:val="1"/>
      <w:numFmt w:val="decimal"/>
      <w:isLgl/>
      <w:lvlText w:val="%1.%2.%3.%4.%5."/>
      <w:lvlJc w:val="left"/>
      <w:pPr>
        <w:ind w:left="2728" w:hanging="2160"/>
      </w:pPr>
      <w:rPr>
        <w:rFonts w:ascii="Calibri Light" w:hAnsi="Calibri Light" w:cs="Times New Roman" w:hint="default"/>
        <w:sz w:val="28"/>
      </w:rPr>
    </w:lvl>
    <w:lvl w:ilvl="5">
      <w:start w:val="1"/>
      <w:numFmt w:val="decimal"/>
      <w:isLgl/>
      <w:lvlText w:val="%1.%2.%3.%4.%5.%6."/>
      <w:lvlJc w:val="left"/>
      <w:pPr>
        <w:ind w:left="3088" w:hanging="2520"/>
      </w:pPr>
      <w:rPr>
        <w:rFonts w:ascii="Calibri Light" w:hAnsi="Calibri Light" w:cs="Times New Roman" w:hint="default"/>
        <w:sz w:val="28"/>
      </w:rPr>
    </w:lvl>
    <w:lvl w:ilvl="6">
      <w:start w:val="1"/>
      <w:numFmt w:val="decimal"/>
      <w:isLgl/>
      <w:lvlText w:val="%1.%2.%3.%4.%5.%6.%7."/>
      <w:lvlJc w:val="left"/>
      <w:pPr>
        <w:ind w:left="3448" w:hanging="2880"/>
      </w:pPr>
      <w:rPr>
        <w:rFonts w:ascii="Calibri Light" w:hAnsi="Calibri Light" w:cs="Times New Roman" w:hint="default"/>
        <w:sz w:val="28"/>
      </w:rPr>
    </w:lvl>
    <w:lvl w:ilvl="7">
      <w:start w:val="1"/>
      <w:numFmt w:val="decimal"/>
      <w:isLgl/>
      <w:lvlText w:val="%1.%2.%3.%4.%5.%6.%7.%8."/>
      <w:lvlJc w:val="left"/>
      <w:pPr>
        <w:ind w:left="3808" w:hanging="3240"/>
      </w:pPr>
      <w:rPr>
        <w:rFonts w:ascii="Calibri Light" w:hAnsi="Calibri Light" w:cs="Times New Roman" w:hint="default"/>
        <w:sz w:val="28"/>
      </w:rPr>
    </w:lvl>
    <w:lvl w:ilvl="8">
      <w:start w:val="1"/>
      <w:numFmt w:val="decimal"/>
      <w:isLgl/>
      <w:lvlText w:val="%1.%2.%3.%4.%5.%6.%7.%8.%9."/>
      <w:lvlJc w:val="left"/>
      <w:pPr>
        <w:ind w:left="4168" w:hanging="3600"/>
      </w:pPr>
      <w:rPr>
        <w:rFonts w:ascii="Calibri Light" w:hAnsi="Calibri Light" w:cs="Times New Roman" w:hint="default"/>
        <w:sz w:val="28"/>
      </w:rPr>
    </w:lvl>
  </w:abstractNum>
  <w:abstractNum w:abstractNumId="3" w15:restartNumberingAfterBreak="0">
    <w:nsid w:val="215B5FD2"/>
    <w:multiLevelType w:val="hybridMultilevel"/>
    <w:tmpl w:val="686C6FB0"/>
    <w:lvl w:ilvl="0" w:tplc="0F349B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7802068"/>
    <w:multiLevelType w:val="multilevel"/>
    <w:tmpl w:val="8F2872E4"/>
    <w:lvl w:ilvl="0">
      <w:start w:val="1"/>
      <w:numFmt w:val="decimal"/>
      <w:lvlText w:val="%1."/>
      <w:lvlJc w:val="left"/>
      <w:pPr>
        <w:ind w:left="360" w:hanging="360"/>
      </w:pPr>
      <w:rPr>
        <w:rFonts w:cs="Times New Roman"/>
        <w:b/>
      </w:rPr>
    </w:lvl>
    <w:lvl w:ilvl="1">
      <w:start w:val="1"/>
      <w:numFmt w:val="decimal"/>
      <w:lvlText w:val="%1.%2."/>
      <w:lvlJc w:val="left"/>
      <w:pPr>
        <w:ind w:left="502" w:hanging="360"/>
      </w:pPr>
      <w:rPr>
        <w:rFonts w:cs="Times New Roman"/>
        <w:b/>
        <w:bCs w:val="0"/>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5" w15:restartNumberingAfterBreak="0">
    <w:nsid w:val="3A477C87"/>
    <w:multiLevelType w:val="multilevel"/>
    <w:tmpl w:val="57DCF7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1C13BA3"/>
    <w:multiLevelType w:val="multilevel"/>
    <w:tmpl w:val="3190D88C"/>
    <w:lvl w:ilvl="0">
      <w:start w:val="3"/>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7" w15:restartNumberingAfterBreak="0">
    <w:nsid w:val="5F4B0019"/>
    <w:multiLevelType w:val="multilevel"/>
    <w:tmpl w:val="F8EC25EC"/>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15:restartNumberingAfterBreak="0">
    <w:nsid w:val="6FC10496"/>
    <w:multiLevelType w:val="multilevel"/>
    <w:tmpl w:val="954AA5FA"/>
    <w:lvl w:ilvl="0">
      <w:start w:val="1"/>
      <w:numFmt w:val="decimal"/>
      <w:lvlText w:val="%1."/>
      <w:lvlJc w:val="left"/>
      <w:pPr>
        <w:tabs>
          <w:tab w:val="num" w:pos="716"/>
        </w:tabs>
        <w:ind w:left="716" w:hanging="432"/>
      </w:pPr>
      <w:rPr>
        <w:rFonts w:cs="Times New Roman"/>
      </w:rPr>
    </w:lvl>
    <w:lvl w:ilvl="1">
      <w:start w:val="1"/>
      <w:numFmt w:val="decimal"/>
      <w:lvlText w:val="%2."/>
      <w:lvlJc w:val="left"/>
      <w:pPr>
        <w:tabs>
          <w:tab w:val="num" w:pos="1569"/>
        </w:tabs>
        <w:ind w:left="1569" w:hanging="576"/>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283"/>
  <w:drawingGridVerticalSpacing w:val="283"/>
  <w:characterSpacingControl w:val="doNotCompress"/>
  <w:compat>
    <w:compatSetting w:name="compatibilityMode" w:uri="http://schemas.microsoft.com/office/word" w:val="12"/>
  </w:compat>
  <w:rsids>
    <w:rsidRoot w:val="00401DC5"/>
    <w:rsid w:val="00401DC5"/>
    <w:rsid w:val="006E74B1"/>
    <w:rsid w:val="00BF2E6C"/>
    <w:rsid w:val="00DB2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3E8F"/>
  <w15:docId w15:val="{14E80692-DD81-4890-B225-9BBEF9DF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Pr>
      <w:color w:val="0000FF"/>
      <w:u w:val="single"/>
    </w:rPr>
  </w:style>
  <w:style w:type="paragraph" w:styleId="a5">
    <w:name w:val="No Spacing"/>
    <w:uiPriority w:val="1"/>
    <w:qFormat/>
    <w:rsid w:val="00DB22F9"/>
    <w:pPr>
      <w:spacing w:after="0" w:line="240" w:lineRule="auto"/>
    </w:pPr>
    <w:rPr>
      <w:rFonts w:asciiTheme="minorHAnsi" w:eastAsiaTheme="minorHAnsi" w:hAnsiTheme="minorHAnsi" w:cstheme="minorBidi"/>
      <w:kern w:val="2"/>
    </w:rPr>
  </w:style>
  <w:style w:type="paragraph" w:styleId="a6">
    <w:name w:val="List Paragraph"/>
    <w:basedOn w:val="a"/>
    <w:uiPriority w:val="34"/>
    <w:qFormat/>
    <w:rsid w:val="00DB22F9"/>
    <w:pPr>
      <w:spacing w:after="160" w:line="259" w:lineRule="auto"/>
      <w:ind w:left="720"/>
      <w:contextualSpacing/>
    </w:pPr>
    <w:rPr>
      <w:rFonts w:asciiTheme="minorHAnsi" w:eastAsiaTheme="minorHAnsi" w:hAnsiTheme="minorHAnsi" w:cstheme="minorBidi"/>
      <w:kern w:val="2"/>
    </w:rPr>
  </w:style>
  <w:style w:type="paragraph" w:customStyle="1" w:styleId="Standard">
    <w:name w:val="Standard"/>
    <w:rsid w:val="006E74B1"/>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table" w:customStyle="1" w:styleId="TableStyle0">
    <w:name w:val="TableStyle0"/>
    <w:rsid w:val="006E74B1"/>
    <w:pPr>
      <w:spacing w:after="0" w:line="240" w:lineRule="auto"/>
    </w:pPr>
    <w:rPr>
      <w:rFonts w:ascii="Arial" w:eastAsiaTheme="minorEastAsia" w:hAnsi="Arial" w:cstheme="minorBidi"/>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rb-2@sysert.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1726</Words>
  <Characters>9842</Characters>
  <Application>Microsoft Office Word</Application>
  <DocSecurity>0</DocSecurity>
  <Lines>82</Lines>
  <Paragraphs>23</Paragraphs>
  <ScaleCrop>false</ScaleCrop>
  <Company>diakov.net</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gorkovskya</cp:lastModifiedBy>
  <cp:revision>12</cp:revision>
  <dcterms:created xsi:type="dcterms:W3CDTF">2021-10-15T06:10:00Z</dcterms:created>
  <dcterms:modified xsi:type="dcterms:W3CDTF">2023-09-28T06:41:00Z</dcterms:modified>
</cp:coreProperties>
</file>