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A30" w:rsidRDefault="00735A30" w:rsidP="00735A30">
      <w:pPr>
        <w:pStyle w:val="af"/>
      </w:pPr>
      <w:r w:rsidRPr="00867421">
        <w:t>ТЕХНИЧЕСКОЕ ЗАДАНИЕ</w:t>
      </w:r>
    </w:p>
    <w:p w:rsidR="00735A30" w:rsidRPr="009741D2" w:rsidRDefault="00735A30" w:rsidP="00735A3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741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</w:t>
      </w:r>
      <w:r w:rsidR="00426029" w:rsidRPr="009741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оказание услуг </w:t>
      </w:r>
      <w:r w:rsidR="00A92595" w:rsidRPr="00A925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 предоставлению и установке средства защиты информации </w:t>
      </w:r>
      <w:proofErr w:type="spellStart"/>
      <w:r w:rsidR="00A92595" w:rsidRPr="00A925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vGate</w:t>
      </w:r>
      <w:proofErr w:type="spellEnd"/>
      <w:r w:rsidR="00A92595" w:rsidRPr="00A925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R2 </w:t>
      </w:r>
      <w:proofErr w:type="spellStart"/>
      <w:r w:rsidR="00A92595" w:rsidRPr="00A925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Standard</w:t>
      </w:r>
      <w:bookmarkStart w:id="0" w:name="_GoBack"/>
      <w:bookmarkEnd w:id="0"/>
      <w:proofErr w:type="spellEnd"/>
    </w:p>
    <w:p w:rsidR="00EE6788" w:rsidRDefault="00EE6788" w:rsidP="00EE6788">
      <w:pPr>
        <w:pStyle w:val="10"/>
      </w:pPr>
      <w:r>
        <w:t>Общие сведения</w:t>
      </w:r>
    </w:p>
    <w:p w:rsidR="00EE6788" w:rsidRDefault="00EE6788" w:rsidP="00EE6788">
      <w:pPr>
        <w:pStyle w:val="20"/>
        <w:tabs>
          <w:tab w:val="clear" w:pos="360"/>
        </w:tabs>
      </w:pPr>
      <w:r>
        <w:t>Наименование оказываемых услуг:</w:t>
      </w:r>
    </w:p>
    <w:p w:rsidR="00EE6788" w:rsidRPr="002A5AE8" w:rsidRDefault="002A5AE8" w:rsidP="00EE6788">
      <w:pPr>
        <w:pStyle w:val="af3"/>
      </w:pPr>
      <w:r>
        <w:t>У</w:t>
      </w:r>
      <w:r w:rsidR="00EE6788">
        <w:t>слуг</w:t>
      </w:r>
      <w:r>
        <w:t>и</w:t>
      </w:r>
      <w:r w:rsidR="00EE6788">
        <w:t xml:space="preserve"> </w:t>
      </w:r>
      <w:r w:rsidR="00A92595" w:rsidRPr="00A92595">
        <w:t xml:space="preserve">по предоставлению и установке средства защиты информации </w:t>
      </w:r>
      <w:proofErr w:type="spellStart"/>
      <w:r w:rsidR="00A92595" w:rsidRPr="00A92595">
        <w:t>vGate</w:t>
      </w:r>
      <w:proofErr w:type="spellEnd"/>
      <w:r w:rsidR="00A92595" w:rsidRPr="00A92595">
        <w:t xml:space="preserve"> R2 </w:t>
      </w:r>
      <w:proofErr w:type="spellStart"/>
      <w:r w:rsidR="00A92595" w:rsidRPr="00A92595">
        <w:t>Standard</w:t>
      </w:r>
      <w:proofErr w:type="spellEnd"/>
    </w:p>
    <w:p w:rsidR="00EE6788" w:rsidRDefault="00EE6788" w:rsidP="00EE6788">
      <w:pPr>
        <w:pStyle w:val="20"/>
        <w:tabs>
          <w:tab w:val="clear" w:pos="360"/>
        </w:tabs>
      </w:pPr>
      <w:r>
        <w:t xml:space="preserve">Состав услуг </w:t>
      </w:r>
    </w:p>
    <w:p w:rsidR="00EE6788" w:rsidRDefault="00EE6788" w:rsidP="00EE6788">
      <w:pPr>
        <w:pStyle w:val="af3"/>
      </w:pPr>
      <w:r>
        <w:t xml:space="preserve">Услуги включают: </w:t>
      </w:r>
    </w:p>
    <w:p w:rsidR="00EE6788" w:rsidRDefault="00EE6788" w:rsidP="00EE6788">
      <w:pPr>
        <w:pStyle w:val="a0"/>
      </w:pPr>
      <w:r>
        <w:t>поставка средств защиты информации;</w:t>
      </w:r>
    </w:p>
    <w:p w:rsidR="00AD7944" w:rsidRDefault="00AD7944" w:rsidP="00AD7944">
      <w:pPr>
        <w:pStyle w:val="a0"/>
      </w:pPr>
      <w:r>
        <w:t xml:space="preserve">поставка </w:t>
      </w:r>
      <w:r w:rsidRPr="003B4AB2">
        <w:t>сертификата активации сервиса технической поддержки;</w:t>
      </w:r>
    </w:p>
    <w:p w:rsidR="00EE6788" w:rsidRDefault="00EE6788" w:rsidP="00EE6788">
      <w:pPr>
        <w:pStyle w:val="a0"/>
      </w:pPr>
      <w:r>
        <w:t>уста</w:t>
      </w:r>
      <w:r w:rsidR="003B4AB2">
        <w:t>новк</w:t>
      </w:r>
      <w:r w:rsidR="00A92595">
        <w:t>а</w:t>
      </w:r>
      <w:r w:rsidR="003B4AB2">
        <w:t xml:space="preserve"> средств защиты информации.</w:t>
      </w:r>
    </w:p>
    <w:p w:rsidR="00EE6788" w:rsidRDefault="00EE6788" w:rsidP="00EE6788">
      <w:pPr>
        <w:pStyle w:val="20"/>
        <w:tabs>
          <w:tab w:val="clear" w:pos="360"/>
        </w:tabs>
      </w:pPr>
      <w:r>
        <w:rPr>
          <w:lang w:val="x-none"/>
        </w:rPr>
        <w:t xml:space="preserve">Сроки (периоды) оказания услуг: </w:t>
      </w:r>
    </w:p>
    <w:p w:rsidR="00EE6788" w:rsidRDefault="00EE6788" w:rsidP="00EE6788">
      <w:pPr>
        <w:pStyle w:val="af3"/>
      </w:pPr>
      <w:r>
        <w:t>Срок оказания ус</w:t>
      </w:r>
      <w:r w:rsidR="00A739CA">
        <w:t>луг должен составлять не более 3</w:t>
      </w:r>
      <w:r>
        <w:t>0 (</w:t>
      </w:r>
      <w:r w:rsidR="00A739CA">
        <w:t>тридцати</w:t>
      </w:r>
      <w:r>
        <w:t>) рабочих дней с даты заключения контракта</w:t>
      </w:r>
    </w:p>
    <w:p w:rsidR="00EE6788" w:rsidRPr="00EB1CF0" w:rsidRDefault="00EE6788" w:rsidP="00EE6788">
      <w:pPr>
        <w:pStyle w:val="10"/>
        <w:numPr>
          <w:ilvl w:val="0"/>
          <w:numId w:val="24"/>
        </w:numPr>
        <w:ind w:left="0" w:firstLine="0"/>
      </w:pPr>
      <w:r w:rsidRPr="00EB1CF0">
        <w:t>Требования к услуге:</w:t>
      </w:r>
    </w:p>
    <w:p w:rsidR="003B4AB2" w:rsidRPr="009E7C6D" w:rsidRDefault="003B4AB2" w:rsidP="003B4AB2">
      <w:pPr>
        <w:pStyle w:val="af3"/>
      </w:pPr>
      <w:r w:rsidRPr="009E7C6D">
        <w:t xml:space="preserve">Все компоненты </w:t>
      </w:r>
      <w:r>
        <w:t>СЗИ</w:t>
      </w:r>
      <w:r w:rsidRPr="009E7C6D">
        <w:t xml:space="preserve"> должны соответствовать или превышать показатели и требования, указанные в </w:t>
      </w:r>
      <w:r w:rsidRPr="003B4AB2">
        <w:t>Приложениях №</w:t>
      </w:r>
      <w:r w:rsidRPr="003B4AB2">
        <w:rPr>
          <w:lang w:val="en-US"/>
        </w:rPr>
        <w:t> </w:t>
      </w:r>
      <w:r w:rsidRPr="003B4AB2">
        <w:t>1 и № 2</w:t>
      </w:r>
      <w:r w:rsidRPr="009E7C6D">
        <w:t xml:space="preserve"> к настоящему Техническому заданию.</w:t>
      </w:r>
    </w:p>
    <w:p w:rsidR="003B4AB2" w:rsidRPr="009E7C6D" w:rsidRDefault="003B4AB2" w:rsidP="003B4AB2">
      <w:pPr>
        <w:pStyle w:val="af3"/>
      </w:pPr>
      <w:r w:rsidRPr="009E7C6D">
        <w:t>Качество поставляем</w:t>
      </w:r>
      <w:r>
        <w:t>ых</w:t>
      </w:r>
      <w:r w:rsidRPr="009E7C6D">
        <w:t xml:space="preserve"> </w:t>
      </w:r>
      <w:r>
        <w:t>СЗИ</w:t>
      </w:r>
      <w:r w:rsidRPr="009E7C6D">
        <w:t xml:space="preserve"> должно соответствовать государственным стандартам качества, техническим условиям и иметь все необходимые сертификаты.</w:t>
      </w:r>
    </w:p>
    <w:p w:rsidR="003B4AB2" w:rsidRPr="009E7C6D" w:rsidRDefault="003B4AB2" w:rsidP="003B4AB2">
      <w:pPr>
        <w:pStyle w:val="af3"/>
      </w:pPr>
      <w:r w:rsidRPr="009E7C6D">
        <w:t xml:space="preserve">Все поставляемые компоненты </w:t>
      </w:r>
      <w:r>
        <w:t>СЗИ</w:t>
      </w:r>
      <w:r w:rsidRPr="009E7C6D">
        <w:t xml:space="preserve"> должны быть полностью совместимы между собой.</w:t>
      </w:r>
    </w:p>
    <w:p w:rsidR="00AD7944" w:rsidRDefault="00AD7944" w:rsidP="00AD7944">
      <w:pPr>
        <w:pStyle w:val="af3"/>
      </w:pPr>
      <w:r>
        <w:t xml:space="preserve">Сертификат </w:t>
      </w:r>
      <w:r w:rsidRPr="00AA14ED">
        <w:t xml:space="preserve">активации сервиса технической поддержки </w:t>
      </w:r>
      <w:r>
        <w:t>предоставляет пользователю право на получение услуг в целях обеспечения качественного, устойчивого и бесперебойного функционирования поставляемого оборудования.</w:t>
      </w:r>
    </w:p>
    <w:p w:rsidR="008311CA" w:rsidRPr="00763E87" w:rsidRDefault="00A92595" w:rsidP="008311CA">
      <w:pPr>
        <w:pStyle w:val="af3"/>
      </w:pPr>
      <w:r>
        <w:t>У</w:t>
      </w:r>
      <w:r w:rsidR="008311CA" w:rsidRPr="00763E87">
        <w:t>становк</w:t>
      </w:r>
      <w:r>
        <w:t>а и настройка</w:t>
      </w:r>
      <w:r w:rsidR="008311CA" w:rsidRPr="00763E87">
        <w:t xml:space="preserve"> поставляемых </w:t>
      </w:r>
      <w:r>
        <w:t>средств защиты информации должна быть произведена</w:t>
      </w:r>
      <w:r w:rsidR="008311CA" w:rsidRPr="00763E87">
        <w:t xml:space="preserve"> по отдельному списку, согласно Приложению № 3 к настоящему Техническому заданию, в соответствии с предоставленной Заказчиком проектной документацией, в которой будут отражена вся необходимая для настройки информация. </w:t>
      </w:r>
    </w:p>
    <w:p w:rsidR="008311CA" w:rsidRPr="00763E87" w:rsidRDefault="008311CA" w:rsidP="008311CA">
      <w:pPr>
        <w:pStyle w:val="af3"/>
      </w:pPr>
      <w:r w:rsidRPr="00763E87">
        <w:t xml:space="preserve">При </w:t>
      </w:r>
      <w:r w:rsidR="00A92595">
        <w:t>установке и настройке</w:t>
      </w:r>
      <w:r w:rsidRPr="00763E87">
        <w:t xml:space="preserve"> поставляемых средств защиты информации Поставщик обязан обеспечить конфиденциальность полученной информации о структуре системы защиты, ключевых материалах и т.п.</w:t>
      </w:r>
    </w:p>
    <w:p w:rsidR="00735A30" w:rsidRPr="00867421" w:rsidRDefault="00735A30" w:rsidP="00EE6788">
      <w:pPr>
        <w:pStyle w:val="10"/>
        <w:numPr>
          <w:ilvl w:val="0"/>
          <w:numId w:val="24"/>
        </w:numPr>
        <w:ind w:left="0" w:firstLine="0"/>
      </w:pPr>
      <w:r w:rsidRPr="00867421">
        <w:t xml:space="preserve">Лицензионные требования к </w:t>
      </w:r>
      <w:r w:rsidR="00EE6788">
        <w:t>Исполнителю</w:t>
      </w:r>
    </w:p>
    <w:p w:rsidR="00A92595" w:rsidRPr="00D21A86" w:rsidRDefault="00A92595" w:rsidP="00A92595">
      <w:pPr>
        <w:pStyle w:val="af3"/>
      </w:pPr>
      <w:r w:rsidRPr="00D21A86">
        <w:t>Лицензия ФСТЭК России на деятельность по технической защите конфиденциальной информации на следующие виды работ:</w:t>
      </w:r>
    </w:p>
    <w:p w:rsidR="00A92595" w:rsidRPr="00D21A86" w:rsidRDefault="00A92595" w:rsidP="00A92595">
      <w:pPr>
        <w:pStyle w:val="a0"/>
        <w:spacing w:before="0" w:after="0"/>
        <w:ind w:left="0" w:firstLine="709"/>
      </w:pPr>
      <w:r w:rsidRPr="00D21A86">
        <w:t>установка, монтаж, наладка, испытания, ремонт средств защиты информации (программных (программно-технических) средств защиты информации, защищенных программных (программно-технических) средств обработки информации, программных (программно-технических) средств контроля эффективности защиты информации).</w:t>
      </w:r>
    </w:p>
    <w:p w:rsidR="00735A30" w:rsidRPr="00867421" w:rsidRDefault="00735A30" w:rsidP="00EE6788">
      <w:pPr>
        <w:pStyle w:val="10"/>
      </w:pPr>
      <w:r w:rsidRPr="00867421">
        <w:t>Требования к документации</w:t>
      </w:r>
    </w:p>
    <w:p w:rsidR="00735A30" w:rsidRPr="00867421" w:rsidRDefault="00735A30" w:rsidP="00EE6788">
      <w:pPr>
        <w:pStyle w:val="af3"/>
      </w:pPr>
      <w:r w:rsidRPr="00867421">
        <w:t>В</w:t>
      </w:r>
      <w:r w:rsidR="00426029">
        <w:t>се</w:t>
      </w:r>
      <w:r w:rsidRPr="00867421">
        <w:t xml:space="preserve"> </w:t>
      </w:r>
      <w:r w:rsidR="00426029">
        <w:t>средств защиты информации</w:t>
      </w:r>
      <w:r w:rsidR="00426029" w:rsidRPr="00735A30">
        <w:t xml:space="preserve"> </w:t>
      </w:r>
      <w:r w:rsidRPr="00867421">
        <w:t>долж</w:t>
      </w:r>
      <w:r w:rsidR="00426029">
        <w:t>ны</w:t>
      </w:r>
      <w:r w:rsidRPr="00867421">
        <w:t xml:space="preserve"> поставляться с комплектом технической документации и руководством пользователя.</w:t>
      </w:r>
    </w:p>
    <w:p w:rsidR="00735A30" w:rsidRPr="00EE6788" w:rsidRDefault="00735A30" w:rsidP="00EE6788">
      <w:pPr>
        <w:pStyle w:val="af3"/>
      </w:pPr>
      <w:r w:rsidRPr="00867421">
        <w:t>Все необходимые руководства пользователя и техническая документация должны быть на русском языке.</w:t>
      </w:r>
    </w:p>
    <w:p w:rsidR="00735A30" w:rsidRPr="00867421" w:rsidRDefault="00735A30" w:rsidP="00EE6788">
      <w:pPr>
        <w:pStyle w:val="10"/>
      </w:pPr>
      <w:r w:rsidRPr="00867421">
        <w:lastRenderedPageBreak/>
        <w:t xml:space="preserve">Гарантийное обслуживание </w:t>
      </w:r>
    </w:p>
    <w:p w:rsidR="00735A30" w:rsidRDefault="00735A30" w:rsidP="00EE6788">
      <w:pPr>
        <w:pStyle w:val="af3"/>
      </w:pPr>
      <w:r w:rsidRPr="00867421">
        <w:t xml:space="preserve">Все поставляемые </w:t>
      </w:r>
      <w:r w:rsidR="00EE6788">
        <w:t xml:space="preserve">в рамках услуг </w:t>
      </w:r>
      <w:r w:rsidR="00426029">
        <w:t>средств</w:t>
      </w:r>
      <w:r w:rsidR="00EE6788">
        <w:t>а</w:t>
      </w:r>
      <w:r w:rsidR="00426029">
        <w:t xml:space="preserve"> защиты информации</w:t>
      </w:r>
      <w:r w:rsidR="00426029" w:rsidRPr="00735A30">
        <w:t xml:space="preserve"> </w:t>
      </w:r>
      <w:r w:rsidRPr="00867421">
        <w:t>долж</w:t>
      </w:r>
      <w:r w:rsidR="00426029">
        <w:t>ны</w:t>
      </w:r>
      <w:r w:rsidRPr="00867421">
        <w:t xml:space="preserve"> быть обеспечены гарантийным обслуживанием в течение срока, установленного Поставщиком, но не менее одного года с момента принятия их Заказчиком. </w:t>
      </w:r>
    </w:p>
    <w:p w:rsidR="00735A30" w:rsidRPr="00867421" w:rsidRDefault="00735A30" w:rsidP="00EE6788">
      <w:pPr>
        <w:pStyle w:val="10"/>
      </w:pPr>
      <w:r w:rsidRPr="00867421">
        <w:t xml:space="preserve">Состав, количество и характеристики поставляемого оборудования </w:t>
      </w:r>
      <w:r w:rsidR="00B96F7B">
        <w:t xml:space="preserve">и объем </w:t>
      </w:r>
      <w:r w:rsidR="00426029">
        <w:t>оказываемых услуг</w:t>
      </w:r>
      <w:r w:rsidRPr="00867421">
        <w:t>(Спецификация)</w:t>
      </w:r>
    </w:p>
    <w:p w:rsidR="00735A30" w:rsidRDefault="00735A30" w:rsidP="00EE6788">
      <w:pPr>
        <w:pStyle w:val="af3"/>
      </w:pPr>
      <w:r w:rsidRPr="00867421">
        <w:t>Необходимое количество</w:t>
      </w:r>
      <w:r w:rsidR="00C06828">
        <w:t>, требования к поставляем</w:t>
      </w:r>
      <w:r w:rsidR="00426029">
        <w:t>ым</w:t>
      </w:r>
      <w:r w:rsidR="00C06828">
        <w:t xml:space="preserve"> </w:t>
      </w:r>
      <w:r w:rsidR="00426029">
        <w:t>средств защиты информации</w:t>
      </w:r>
      <w:r w:rsidR="00C36379">
        <w:t xml:space="preserve">, </w:t>
      </w:r>
      <w:r w:rsidR="00426029">
        <w:t>услугам</w:t>
      </w:r>
      <w:r w:rsidR="00B96F7B">
        <w:t>,</w:t>
      </w:r>
      <w:r w:rsidR="00C06828">
        <w:t xml:space="preserve"> характеристики</w:t>
      </w:r>
      <w:r w:rsidR="00C36379">
        <w:t xml:space="preserve"> приведены</w:t>
      </w:r>
      <w:r w:rsidRPr="00867421">
        <w:t xml:space="preserve"> в Приложении</w:t>
      </w:r>
      <w:r w:rsidR="00B96F7B">
        <w:t xml:space="preserve"> № </w:t>
      </w:r>
      <w:r w:rsidRPr="00867421">
        <w:t xml:space="preserve">1 </w:t>
      </w:r>
      <w:r w:rsidR="003D68E6">
        <w:t xml:space="preserve">и №2 </w:t>
      </w:r>
      <w:r w:rsidRPr="00867421">
        <w:t>к Техническому заданию.</w:t>
      </w:r>
    </w:p>
    <w:p w:rsidR="008311CA" w:rsidRPr="00C96FB4" w:rsidRDefault="008311CA" w:rsidP="008311CA">
      <w:pPr>
        <w:pStyle w:val="af3"/>
      </w:pPr>
      <w:r w:rsidRPr="00763E87">
        <w:t>Перечень мест для установки средств защиты информации приведен в Приложении № 3 к настоящему Техническому заданию.</w:t>
      </w:r>
    </w:p>
    <w:p w:rsidR="008311CA" w:rsidRPr="00867421" w:rsidRDefault="008311CA" w:rsidP="00EE6788">
      <w:pPr>
        <w:pStyle w:val="af3"/>
      </w:pPr>
    </w:p>
    <w:p w:rsidR="003B4AB2" w:rsidRPr="003C2646" w:rsidRDefault="00735A30" w:rsidP="003B4AB2">
      <w:pPr>
        <w:suppressAutoHyphens/>
        <w:spacing w:after="0" w:line="240" w:lineRule="auto"/>
        <w:ind w:left="360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7421"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  <w:r w:rsidR="003B4AB2" w:rsidRPr="003C2646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№ 1</w:t>
      </w:r>
    </w:p>
    <w:p w:rsidR="003B4AB2" w:rsidRDefault="003B4AB2" w:rsidP="003B4AB2">
      <w:pPr>
        <w:suppressAutoHyphens/>
        <w:spacing w:after="0" w:line="240" w:lineRule="auto"/>
        <w:ind w:left="360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3C2646">
        <w:rPr>
          <w:rFonts w:ascii="Times New Roman" w:eastAsia="Times New Roman" w:hAnsi="Times New Roman"/>
          <w:sz w:val="20"/>
          <w:szCs w:val="20"/>
          <w:lang w:eastAsia="ar-SA"/>
        </w:rPr>
        <w:t>к Техническому заданию</w:t>
      </w:r>
    </w:p>
    <w:p w:rsidR="003B4AB2" w:rsidRPr="003C2646" w:rsidRDefault="003B4AB2" w:rsidP="003B4AB2">
      <w:pPr>
        <w:suppressAutoHyphens/>
        <w:spacing w:after="0" w:line="240" w:lineRule="auto"/>
        <w:ind w:left="360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B4AB2" w:rsidRDefault="003B4AB2" w:rsidP="003B4AB2">
      <w:pPr>
        <w:pStyle w:val="af"/>
      </w:pPr>
      <w:r w:rsidRPr="003C2646">
        <w:t>Количество поставляем</w:t>
      </w:r>
      <w:r>
        <w:t>ых</w:t>
      </w:r>
      <w:r w:rsidRPr="003C2646">
        <w:t xml:space="preserve"> </w:t>
      </w:r>
      <w:r>
        <w:t>средств защиты информации</w:t>
      </w:r>
      <w:r w:rsidRPr="003C2646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900"/>
        <w:gridCol w:w="1294"/>
        <w:gridCol w:w="1144"/>
      </w:tblGrid>
      <w:tr w:rsidR="003B4AB2" w:rsidRPr="003C2646" w:rsidTr="00DE6BB7">
        <w:trPr>
          <w:cantSplit/>
          <w:tblHeader/>
        </w:trPr>
        <w:tc>
          <w:tcPr>
            <w:tcW w:w="289" w:type="pct"/>
            <w:vMerge w:val="restart"/>
            <w:shd w:val="clear" w:color="auto" w:fill="auto"/>
            <w:vAlign w:val="center"/>
          </w:tcPr>
          <w:p w:rsidR="003B4AB2" w:rsidRPr="003C2646" w:rsidRDefault="003B4AB2" w:rsidP="00DE6BB7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B4AB2" w:rsidRPr="003C2646" w:rsidRDefault="003B4AB2" w:rsidP="00DE6BB7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481" w:type="pct"/>
            <w:vMerge w:val="restart"/>
            <w:shd w:val="clear" w:color="auto" w:fill="auto"/>
            <w:vAlign w:val="center"/>
          </w:tcPr>
          <w:p w:rsidR="003B4AB2" w:rsidRPr="003C2646" w:rsidRDefault="003B4AB2" w:rsidP="00DE6BB7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30" w:type="pct"/>
            <w:gridSpan w:val="2"/>
            <w:shd w:val="clear" w:color="auto" w:fill="auto"/>
            <w:vAlign w:val="center"/>
          </w:tcPr>
          <w:p w:rsidR="003B4AB2" w:rsidRPr="003C2646" w:rsidRDefault="003B4AB2" w:rsidP="0085060F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</w:t>
            </w:r>
          </w:p>
        </w:tc>
      </w:tr>
      <w:tr w:rsidR="003B4AB2" w:rsidRPr="003C2646" w:rsidTr="00DE6BB7">
        <w:trPr>
          <w:cantSplit/>
          <w:tblHeader/>
        </w:trPr>
        <w:tc>
          <w:tcPr>
            <w:tcW w:w="289" w:type="pct"/>
            <w:vMerge/>
            <w:shd w:val="clear" w:color="auto" w:fill="auto"/>
            <w:vAlign w:val="center"/>
          </w:tcPr>
          <w:p w:rsidR="003B4AB2" w:rsidRPr="003C2646" w:rsidRDefault="003B4AB2" w:rsidP="00DE6BB7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1" w:type="pct"/>
            <w:vMerge/>
            <w:shd w:val="clear" w:color="auto" w:fill="auto"/>
            <w:vAlign w:val="center"/>
          </w:tcPr>
          <w:p w:rsidR="003B4AB2" w:rsidRPr="003C2646" w:rsidRDefault="003B4AB2" w:rsidP="00DE6BB7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3B4AB2" w:rsidRPr="003C2646" w:rsidRDefault="003B4AB2" w:rsidP="00DE6BB7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C2646">
              <w:rPr>
                <w:rFonts w:ascii="Times New Roman" w:hAnsi="Times New Roman" w:cs="Times New Roman"/>
                <w:b/>
                <w:sz w:val="20"/>
                <w:szCs w:val="20"/>
              </w:rPr>
              <w:t>диница</w:t>
            </w:r>
          </w:p>
          <w:p w:rsidR="003B4AB2" w:rsidRPr="003C2646" w:rsidRDefault="003B4AB2" w:rsidP="00DE6BB7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B4AB2" w:rsidRPr="003C2646" w:rsidRDefault="003B4AB2" w:rsidP="00DE6BB7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3C2646">
              <w:rPr>
                <w:rFonts w:ascii="Times New Roman" w:hAnsi="Times New Roman" w:cs="Times New Roman"/>
                <w:b/>
                <w:sz w:val="20"/>
                <w:szCs w:val="20"/>
              </w:rPr>
              <w:t>ол-во</w:t>
            </w:r>
          </w:p>
        </w:tc>
      </w:tr>
      <w:tr w:rsidR="00AD7944" w:rsidRPr="003C2646" w:rsidTr="007F5677">
        <w:trPr>
          <w:cantSplit/>
        </w:trPr>
        <w:tc>
          <w:tcPr>
            <w:tcW w:w="289" w:type="pct"/>
            <w:shd w:val="clear" w:color="auto" w:fill="auto"/>
            <w:vAlign w:val="center"/>
          </w:tcPr>
          <w:p w:rsidR="00AD7944" w:rsidRPr="00AD7944" w:rsidRDefault="00AD7944" w:rsidP="00AD7944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164"/>
                <w:tab w:val="left" w:pos="935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:rsidR="00D610DE" w:rsidRPr="00D610DE" w:rsidRDefault="00D610DE" w:rsidP="00D610DE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0DE">
              <w:rPr>
                <w:rFonts w:ascii="Times New Roman" w:hAnsi="Times New Roman" w:cs="Times New Roman"/>
                <w:sz w:val="20"/>
                <w:szCs w:val="20"/>
              </w:rPr>
              <w:t xml:space="preserve">Право на использование Средства защиты информации </w:t>
            </w:r>
            <w:proofErr w:type="spellStart"/>
            <w:r w:rsidRPr="00D610DE">
              <w:rPr>
                <w:rFonts w:ascii="Times New Roman" w:hAnsi="Times New Roman" w:cs="Times New Roman"/>
                <w:sz w:val="20"/>
                <w:szCs w:val="20"/>
              </w:rPr>
              <w:t>vGate</w:t>
            </w:r>
            <w:proofErr w:type="spellEnd"/>
            <w:r w:rsidRPr="00D610DE">
              <w:rPr>
                <w:rFonts w:ascii="Times New Roman" w:hAnsi="Times New Roman" w:cs="Times New Roman"/>
                <w:sz w:val="20"/>
                <w:szCs w:val="20"/>
              </w:rPr>
              <w:t xml:space="preserve"> R2 </w:t>
            </w:r>
            <w:proofErr w:type="spellStart"/>
            <w:r w:rsidRPr="00D610DE">
              <w:rPr>
                <w:rFonts w:ascii="Times New Roman" w:hAnsi="Times New Roman" w:cs="Times New Roman"/>
                <w:sz w:val="20"/>
                <w:szCs w:val="20"/>
              </w:rPr>
              <w:t>Standard</w:t>
            </w:r>
            <w:proofErr w:type="spellEnd"/>
            <w:r w:rsidRPr="00D610DE">
              <w:rPr>
                <w:rFonts w:ascii="Times New Roman" w:hAnsi="Times New Roman" w:cs="Times New Roman"/>
                <w:sz w:val="20"/>
                <w:szCs w:val="20"/>
              </w:rPr>
              <w:t xml:space="preserve"> (за 1 физический процессор на защищаемом хосте)</w:t>
            </w:r>
            <w:bookmarkStart w:id="1" w:name="OLE_LINK5"/>
            <w:bookmarkStart w:id="2" w:name="OLE_LINK6"/>
          </w:p>
          <w:p w:rsidR="00AD7944" w:rsidRDefault="00AD7944" w:rsidP="00D610DE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sz w:val="20"/>
                <w:szCs w:val="20"/>
              </w:rPr>
              <w:t xml:space="preserve">Страна происхождения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C26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7944" w:rsidRPr="003C2646" w:rsidRDefault="00AD7944" w:rsidP="00D610DE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sz w:val="20"/>
                <w:szCs w:val="20"/>
              </w:rPr>
              <w:t>(эквивалент не допускается в связи с необходимостью совместимости с уже имеющимся программным обеспечением)</w:t>
            </w:r>
            <w:bookmarkEnd w:id="1"/>
            <w:bookmarkEnd w:id="2"/>
          </w:p>
        </w:tc>
        <w:tc>
          <w:tcPr>
            <w:tcW w:w="653" w:type="pct"/>
            <w:shd w:val="clear" w:color="auto" w:fill="auto"/>
            <w:vAlign w:val="center"/>
          </w:tcPr>
          <w:p w:rsidR="00AD7944" w:rsidRPr="003C2646" w:rsidRDefault="00AD7944" w:rsidP="00AD7944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D7944" w:rsidRPr="003C2646" w:rsidRDefault="00001148" w:rsidP="00AD7944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4C57" w:rsidRPr="003C2646" w:rsidTr="007F5677">
        <w:trPr>
          <w:cantSplit/>
        </w:trPr>
        <w:tc>
          <w:tcPr>
            <w:tcW w:w="289" w:type="pct"/>
            <w:shd w:val="clear" w:color="auto" w:fill="auto"/>
            <w:vAlign w:val="center"/>
          </w:tcPr>
          <w:p w:rsidR="00754C57" w:rsidRPr="00AD7944" w:rsidRDefault="00754C57" w:rsidP="00754C57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164"/>
                <w:tab w:val="left" w:pos="935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pct"/>
            <w:shd w:val="clear" w:color="auto" w:fill="auto"/>
            <w:vAlign w:val="center"/>
          </w:tcPr>
          <w:p w:rsidR="00D610DE" w:rsidRPr="00D610DE" w:rsidRDefault="00D610DE" w:rsidP="00D610DE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9"/>
            <w:bookmarkStart w:id="4" w:name="OLE_LINK10"/>
            <w:r w:rsidRPr="00D610DE">
              <w:rPr>
                <w:rFonts w:ascii="Times New Roman" w:hAnsi="Times New Roman" w:cs="Times New Roman"/>
                <w:sz w:val="20"/>
                <w:szCs w:val="20"/>
              </w:rPr>
              <w:t xml:space="preserve">Ключ активации сервиса совместной технической поддержки уровня "Стандартный" для СЗИ </w:t>
            </w:r>
            <w:proofErr w:type="spellStart"/>
            <w:r w:rsidRPr="00D610DE">
              <w:rPr>
                <w:rFonts w:ascii="Times New Roman" w:hAnsi="Times New Roman" w:cs="Times New Roman"/>
                <w:sz w:val="20"/>
                <w:szCs w:val="20"/>
              </w:rPr>
              <w:t>vGate</w:t>
            </w:r>
            <w:proofErr w:type="spellEnd"/>
            <w:r w:rsidRPr="00D610DE">
              <w:rPr>
                <w:rFonts w:ascii="Times New Roman" w:hAnsi="Times New Roman" w:cs="Times New Roman"/>
                <w:sz w:val="20"/>
                <w:szCs w:val="20"/>
              </w:rPr>
              <w:t xml:space="preserve"> R2</w:t>
            </w:r>
          </w:p>
          <w:p w:rsidR="00754C57" w:rsidRDefault="00754C57" w:rsidP="00D610DE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sz w:val="20"/>
                <w:szCs w:val="20"/>
              </w:rPr>
              <w:t xml:space="preserve">Страна происхождения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C26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4C57" w:rsidRPr="003C2646" w:rsidRDefault="00754C57" w:rsidP="00754C57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sz w:val="20"/>
                <w:szCs w:val="20"/>
              </w:rPr>
              <w:t>(эквивалент не допускается в связи с необходимостью совместимости с уже имеющимся программным обеспечением)</w:t>
            </w:r>
            <w:bookmarkEnd w:id="3"/>
            <w:bookmarkEnd w:id="4"/>
          </w:p>
        </w:tc>
        <w:tc>
          <w:tcPr>
            <w:tcW w:w="653" w:type="pct"/>
            <w:shd w:val="clear" w:color="auto" w:fill="auto"/>
            <w:vAlign w:val="center"/>
          </w:tcPr>
          <w:p w:rsidR="00754C57" w:rsidRPr="003C2646" w:rsidRDefault="00754C57" w:rsidP="00754C57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54C57" w:rsidRPr="00CF7D12" w:rsidRDefault="00001148" w:rsidP="00754C57">
            <w:pPr>
              <w:widowControl w:val="0"/>
              <w:tabs>
                <w:tab w:val="left" w:pos="935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3B4AB2" w:rsidRDefault="003B4AB2" w:rsidP="003B4A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4AB2" w:rsidRDefault="003B4AB2" w:rsidP="003B4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4AB2" w:rsidRPr="003C2646" w:rsidRDefault="003B4AB2" w:rsidP="003B4AB2">
      <w:pPr>
        <w:suppressAutoHyphens/>
        <w:spacing w:after="0" w:line="240" w:lineRule="auto"/>
        <w:ind w:left="360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3C2646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№ 2</w:t>
      </w:r>
    </w:p>
    <w:p w:rsidR="003B4AB2" w:rsidRDefault="003B4AB2" w:rsidP="003B4AB2">
      <w:pPr>
        <w:suppressAutoHyphens/>
        <w:spacing w:after="0" w:line="240" w:lineRule="auto"/>
        <w:ind w:left="360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3C2646">
        <w:rPr>
          <w:rFonts w:ascii="Times New Roman" w:eastAsia="Times New Roman" w:hAnsi="Times New Roman"/>
          <w:sz w:val="20"/>
          <w:szCs w:val="20"/>
          <w:lang w:eastAsia="ar-SA"/>
        </w:rPr>
        <w:t>к Техническому заданию</w:t>
      </w:r>
    </w:p>
    <w:p w:rsidR="003B4AB2" w:rsidRPr="003C2646" w:rsidRDefault="003B4AB2" w:rsidP="003B4AB2">
      <w:pPr>
        <w:suppressAutoHyphens/>
        <w:spacing w:after="0" w:line="240" w:lineRule="auto"/>
        <w:ind w:left="360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B4AB2" w:rsidRPr="002C77FE" w:rsidRDefault="003B4AB2" w:rsidP="003B4AB2">
      <w:pPr>
        <w:pStyle w:val="af"/>
      </w:pPr>
      <w:r w:rsidRPr="002C77FE">
        <w:t>Технические требования к поставляемым средствам защиты информации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634"/>
        <w:gridCol w:w="6706"/>
      </w:tblGrid>
      <w:tr w:rsidR="003B4AB2" w:rsidRPr="003C2646" w:rsidTr="00001148">
        <w:trPr>
          <w:cantSplit/>
        </w:trPr>
        <w:tc>
          <w:tcPr>
            <w:tcW w:w="288" w:type="pct"/>
            <w:shd w:val="clear" w:color="auto" w:fill="auto"/>
            <w:vAlign w:val="center"/>
          </w:tcPr>
          <w:p w:rsidR="003B4AB2" w:rsidRPr="003C2646" w:rsidRDefault="003B4AB2" w:rsidP="00001148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B4AB2" w:rsidRPr="003C2646" w:rsidRDefault="003B4AB2" w:rsidP="00001148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3B4AB2" w:rsidRPr="003C2646" w:rsidRDefault="003B4AB2" w:rsidP="00001148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383" w:type="pct"/>
            <w:shd w:val="clear" w:color="auto" w:fill="auto"/>
            <w:vAlign w:val="center"/>
          </w:tcPr>
          <w:p w:rsidR="003B4AB2" w:rsidRPr="003C2646" w:rsidRDefault="0085060F" w:rsidP="00001148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</w:p>
        </w:tc>
      </w:tr>
      <w:tr w:rsidR="00AD7944" w:rsidRPr="003C2646" w:rsidTr="00001148">
        <w:trPr>
          <w:cantSplit/>
        </w:trPr>
        <w:tc>
          <w:tcPr>
            <w:tcW w:w="288" w:type="pct"/>
          </w:tcPr>
          <w:p w:rsidR="00AD7944" w:rsidRPr="003C2646" w:rsidRDefault="00AD7944" w:rsidP="00001148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pct"/>
            <w:shd w:val="clear" w:color="auto" w:fill="auto"/>
          </w:tcPr>
          <w:p w:rsidR="00D610DE" w:rsidRPr="00D610DE" w:rsidRDefault="00D610DE" w:rsidP="0000114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0DE">
              <w:rPr>
                <w:rFonts w:ascii="Times New Roman" w:hAnsi="Times New Roman" w:cs="Times New Roman"/>
                <w:sz w:val="20"/>
                <w:szCs w:val="20"/>
              </w:rPr>
              <w:t xml:space="preserve">Право на использование Средства защиты информации </w:t>
            </w:r>
            <w:proofErr w:type="spellStart"/>
            <w:r w:rsidRPr="00D610DE">
              <w:rPr>
                <w:rFonts w:ascii="Times New Roman" w:hAnsi="Times New Roman" w:cs="Times New Roman"/>
                <w:sz w:val="20"/>
                <w:szCs w:val="20"/>
              </w:rPr>
              <w:t>vGate</w:t>
            </w:r>
            <w:proofErr w:type="spellEnd"/>
            <w:r w:rsidRPr="00D610DE">
              <w:rPr>
                <w:rFonts w:ascii="Times New Roman" w:hAnsi="Times New Roman" w:cs="Times New Roman"/>
                <w:sz w:val="20"/>
                <w:szCs w:val="20"/>
              </w:rPr>
              <w:t xml:space="preserve"> R2 </w:t>
            </w:r>
            <w:proofErr w:type="spellStart"/>
            <w:r w:rsidRPr="00D610DE">
              <w:rPr>
                <w:rFonts w:ascii="Times New Roman" w:hAnsi="Times New Roman" w:cs="Times New Roman"/>
                <w:sz w:val="20"/>
                <w:szCs w:val="20"/>
              </w:rPr>
              <w:t>Standard</w:t>
            </w:r>
            <w:proofErr w:type="spellEnd"/>
            <w:r w:rsidRPr="00D610DE">
              <w:rPr>
                <w:rFonts w:ascii="Times New Roman" w:hAnsi="Times New Roman" w:cs="Times New Roman"/>
                <w:sz w:val="20"/>
                <w:szCs w:val="20"/>
              </w:rPr>
              <w:t xml:space="preserve"> (за 1 физический процессор на защищаемом хосте)</w:t>
            </w:r>
          </w:p>
          <w:p w:rsidR="00D610DE" w:rsidRDefault="00D610DE" w:rsidP="0000114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sz w:val="20"/>
                <w:szCs w:val="20"/>
              </w:rPr>
              <w:t xml:space="preserve">Страна происхождения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C26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7944" w:rsidRPr="003C2646" w:rsidRDefault="00D610DE" w:rsidP="0000114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sz w:val="20"/>
                <w:szCs w:val="20"/>
              </w:rPr>
              <w:t>(эквивалент не допускается в связи с необходимостью совместимости с уже имеющимся программным обеспечением)</w:t>
            </w:r>
          </w:p>
        </w:tc>
        <w:tc>
          <w:tcPr>
            <w:tcW w:w="3383" w:type="pct"/>
            <w:shd w:val="clear" w:color="auto" w:fill="auto"/>
          </w:tcPr>
          <w:p w:rsidR="00D51AD4" w:rsidRPr="00D51AD4" w:rsidRDefault="00D51AD4" w:rsidP="000011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поддержке платформ виртуализации: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6.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6.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 vSphere 7.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Ubuntu 18.04.6 LTS;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Ubuntu 20.04.3 LTS;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 Linux Common Edition "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Орел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 2.12.22;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Альт Сервер Виртуализации 10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Альт Сервер 8 СП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Скала-Р Управление 1.80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Скала-Р Управление 1.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93; 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OpenNebula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5.10.5,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Proxmox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7.0 в составе Альт Сервер Виртуализации 10;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Proxmox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7.2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51AD4" w:rsidRPr="00D51AD4" w:rsidRDefault="00D51AD4" w:rsidP="000011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Должно осуществлять: 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аутентификацию администраторов виртуальной инфраструктуры и администраторов безопасности;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защиту средств управления виртуальной инфраструктурой от НСД;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защиту серверов виртуализации (гипервизоров) от НСД;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контроль целостности конфигурации виртуальных машин и их доверенную загрузку;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затирание остаточных данных на СХД при удалении виртуальной машины;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мандатный принцип контроля доступа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регистрацию событий, связанных с информационной безопасностью;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контроль целостности и защиту от НСД компонентов СЗИ;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централизованное управление и мониторинг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создание резервной копии конфигурации СЗИ и журналов аудита.</w:t>
            </w:r>
          </w:p>
          <w:p w:rsidR="00D51AD4" w:rsidRPr="00D51AD4" w:rsidRDefault="00D51AD4" w:rsidP="00001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1AD4" w:rsidRPr="00D51AD4" w:rsidRDefault="00D51AD4" w:rsidP="000011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функциональности: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Аутентификация администраторов виртуальной инфраструктуры и администраторов безопасности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  В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СЗИ должна быть 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реализована модель разделения прав на управление виртуальной инфраструктурой и на управление безопасностью (для ограничения на использование привилегий суперпользователя). Должна быть возможность выделить 2 основные роли — администратор виртуальной инфраструктуры и администратор безопасности. В рамках роли администратора виртуальной инфраструктуры должна быть возможность разграничения доступа по привилегиям\типам объектов доступа. Должна быть поддержка аппаратных идентификаторов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JaCarta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RuToken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i/>
                <w:sz w:val="20"/>
                <w:szCs w:val="20"/>
              </w:rPr>
              <w:t>Реализация принципа разделения ролей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Доступ на управление виртуальной инфраструктурой или параметрами безопасности должен предоставляться только для аутентифицированных пользователей. Для этого в СЗИ должна быть предусмотрена процедура аутентификации пользователей и компьютеров (рабочих мест администраторов), которая должна осуществляется по протоколам, нечувствительным к попыткам перехвата паролей и атакам типа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Man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in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the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Middle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Процедура аутентификации должна осуществляется с помощью отдельной программы, которую требуется запустить и ввести учетные данные до того, как осуществляется соединение с виртуальной инфраструктурой.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 аутентификации на рабочем месте администратора должен предоставлять возможность надежно сохранить учетные данные. 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СЗИ должно иметь собственную систему учетных записей или иметь возможность интегрироваться с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Directory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СЗИ должно поддерживать работу администраторов виртуальной инфраструктуры через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-интерфейс, интерфейс командной строки (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PowerCLI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) а также через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ESXi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Embedded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Host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СЗИ должно иметь возможность отключения механизмов защиты в аварийных ситуациях и в режиме тестирования.</w:t>
            </w:r>
          </w:p>
          <w:p w:rsidR="00D51AD4" w:rsidRPr="00D51AD4" w:rsidRDefault="00D51AD4" w:rsidP="00001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СЗИ должно иметь возможность экспорта\импорта настроек конфигурации.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СЗИ должно иметь возможность аутентификации администраторов без установки дополнительного ПО на рабочем месте (посредством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-интерфейса)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СЗИ должно оповещать пользователя после аутентификации о дате и времени его последнего входа в систему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СЗИ должно иметь возможность блокировать параллельные сеансы администраторов виртуальной инфраструктуры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Защита средств управления виртуальной инфраструктурой от НСД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К средствам управления виртуальной инфраструктурой относятся: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ESX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-хосты, предназначенные для запуска виртуальных машин;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серверы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vCenter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, предназначенные для централизованного управления виртуальной инфраструктурой;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серверы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vSphere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, предназначенные для поддержки управления виртуальной инфраструктурой через «тонкий» клиент;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предназначенные для обслуживания инфраструктуры, например,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VMware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Consolidated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Backup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VMware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Update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Manager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сторонние средства мониторинга и управления инфраструктурой.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KVM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-серверы, предназначенные для запуска виртуальных машин.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СУПВ Скала-Р Управление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Сервер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Proxmox</w:t>
            </w:r>
            <w:proofErr w:type="spellEnd"/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Сервер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OpenNebula</w:t>
            </w:r>
            <w:proofErr w:type="spellEnd"/>
          </w:p>
          <w:p w:rsidR="00D51AD4" w:rsidRPr="00D51AD4" w:rsidRDefault="00D51AD4" w:rsidP="0000114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защиты средств управления виртуальной инфраструктурой должен применяется функционал мандатного и дискреционного разграничения доступа к объектам, которые размещены внутри защищаемого периметра. Для этого весь управляющий трафик должен проходить через компонент СЗИ, осуществляющий этот контроль. Правила разграничения доступа должны работать на основе меток и уровней безопасности, а также заданных ACL и параметров соединения (протоколов, портов). 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Сетевой трафик между аутентифицированными субъектами и защищаемыми объектами должен подписываться, для обеспечения защиты от атак типа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Man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in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the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Middle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сетевого взаимодействия.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 СЗИ должен присутствовать механизм блокирования любого сетевого трафика со стороны виртуальных машин к средствам управления виртуальной инфраструктурой. Тем самым должна обеспечивается защита средств управления виртуальной инфраструктурой от НСД со стороны скомпрометированной виртуальной машины.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 СЗИ должна быть предусмотрена возможность ограничения миграции виртуальных машин за пределы управления текущего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vCenter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СЗИ должен присутствовать оповещения администратора виртуальной инфраструктуры о том, что действие заблокировано СЗИ.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 СЗИ должен присутствовать механизм контроля операций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VMware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vCenter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без необходимости установки на него агента защиты.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Защита серверов виртуализации (гипервизоров) от НСД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обеспечения защиты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ESXi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-хостов от НСД в СЗИ должны быть реализованы следующие механизмы: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создания списка разрешенных программ;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контроля разграничения сети управления и сети виртуальных машин;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настройки параметров логирования виртуальных машин;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создания списков запрещенных устройств;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отключения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VIX API;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запрета коммуникаций между виртуальными машинами;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ограничения объема VMX-файла;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контроля за использованием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independent-nonpersistent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дисков;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проверки использования стандартных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SSL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сертификатов;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запрета использования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Managed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Object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Browser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отключения приветственной страницы;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контроля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VMsafe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создания списка пользователей, которым разрешен локальный вход на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ESXi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-сервер;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запретить сжатие виртуального диска;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ограничения количества активный консольных подключений;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блокирования подключения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-носителей к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ESXi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-серверу;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осуществления контроля и настройки правил встроенного межсетевого экрана;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запрета клонирования и создания снимков виртуальных машин;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очистки внешней и оперативной памяти при окончании работы с виртуальной машиной;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ограничения доступа к конфигурационным файлам служб;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запрета непосредственного доступа к управлению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ESXi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-сервера;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контроля использования протокола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SSH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запрета операций с буфером обмена для каждой виртуальной машины;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контроля использования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CHAP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проверки подлинности при подключении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iSCSI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-устройств;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создания парольных политик;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отключения неиспользуемых протоколов, портов и функций;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настройки безопасности виртуального коммутатора;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запрет использования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запрет возможностей, не реализованных в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vCenter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запрета контроля устройств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ESXi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-сервера со стороны виртуальных машин;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запрета отсылки информации о производительности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ESXi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-сервера гостевым системам;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настройки синхронизации времени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возможность на запрет доступа консоли виртуальной машины.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обеспечения защиты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KVM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-серверов виртуализации от НСД в СЗИ должен применяется функционал мандатного и дискреционного разграничения доступа к объектам, которые размещены внутри защищаемого периметра. Для этого весь управляющий трафик должен 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проходить через компонент СЗИ, осуществляющий этот контроль. Правила разграничения доступа должны работать на основе меток и уровней безопасности, а также заданных ACL и параметров соединения (протоколов, портов). </w:t>
            </w:r>
          </w:p>
          <w:p w:rsidR="00D51AD4" w:rsidRPr="00D51AD4" w:rsidRDefault="00D51AD4" w:rsidP="0000114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Контроль целостности конфигурации виртуальных машин и доверенная загрузка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СЗИ должно содержать 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компоненты, устанавливаемые на каждый сервер виртуализации (гипервизор) и реализующие следующие механизмы защиты: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ESXi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хостов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Контроль целостности настроек виртуальной машины перед ее загрузкой. Должен контролироваться файл *.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vmx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, в котором содержится перечень устройств, доступных виртуальной машине, и ряд других критических параметров. 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образа BIOS виртуальной машины. Поскольку несанкционированная подмена BIOS является угрозой безопасности, СЗИ должно контролировать целостность файла </w:t>
            </w:r>
            <w:proofErr w:type="gram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*.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nvram</w:t>
            </w:r>
            <w:proofErr w:type="spellEnd"/>
            <w:proofErr w:type="gram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, в котором содержится образ BIOS виртуальной машины.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Доверенная загрузка ОС должна осуществляться путем контроля целостности загрузочного сектора виртуального диска </w:t>
            </w:r>
            <w:proofErr w:type="gram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*.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vmdk</w:t>
            </w:r>
            <w:proofErr w:type="spellEnd"/>
            <w:proofErr w:type="gram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Контроль целостности шаблонов виртуальных машин, включая виртуальные жесткие диски.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Для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KVM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-хостов: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Контроль целостности настроек виртуальной машины перед ее загрузкой. Должен контролироваться файл конфигурации, в котором содержится перечень устройств, доступных виртуальной машине, и ряд других критических параметров.</w:t>
            </w:r>
          </w:p>
          <w:p w:rsidR="00D51AD4" w:rsidRPr="00D51AD4" w:rsidRDefault="00D51AD4" w:rsidP="00001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При изменении одного из перечисленных объектов как санкционированном, так и несанкционированном, СЗИ должно предоставить администратору безопасности возможность данные изменения принять или отменить (для 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ESXi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-хостов). 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Мандатный принцип контроля доступа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СЗИ должен быть реализован мандатный принцип контроля доступа на основе меток конфиденциальности. Должно присутствовать два вида меток конфиденциальности: иерархические (далее просто метки) и неиерархические (далее просто категории). 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Должна быть реализована возможность назначить метки на следующие субъекты, объекты, контейнеры: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Администраторы ВИ</w:t>
            </w:r>
            <w:r w:rsidRPr="00D51A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51A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ESXi-хост</w:t>
            </w:r>
            <w:proofErr w:type="spellEnd"/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D51A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Сетевые адаптеры ESX</w:t>
            </w:r>
            <w:proofErr w:type="spellStart"/>
            <w:r w:rsidRPr="00D51A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-хоста;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Виртуальные сети;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Разделы хранилищ</w:t>
            </w:r>
            <w:r w:rsidRPr="00D51A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(Datastore);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Виртуальные машины;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Серверы управления</w:t>
            </w:r>
            <w:r w:rsidRPr="00D51A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Группы объектов</w:t>
            </w:r>
            <w:r w:rsidRPr="00D51A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KVM</w:t>
            </w: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-серверы</w:t>
            </w:r>
            <w:r w:rsidRPr="00D51A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Права доступа субъектов и объектов должны проверяться на основе меток и категорий автоматически и запрещать несанкционированные действия. Субъект может получить доступ к объекту, только если выполняется условие соответствия их меток конфиденциальности. Для категорий – это совпадение хотя бы одной из категорий субъекта и объекта, для меток – это уровень иерархии субъекта должен быть равен (или выше, в зависимости от настроек СЗИ) уровню объекта.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Категории должны отличаться от меток следующими параметрами: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Метки должны быть иерархическими, категории равноправными.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Механизмы работы меток должны зависеть не только от пользователя, но и от его меток его текущей сессии. Категории от сессии зависеть не должны.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Любой субъект, объект, контейнер может быть помечен несколькими категориями и только одной меткой.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Должен быть предусмотрен механизм отключения контроля мандатного доступа по типам объектов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Должен быть предусмотрим механизм автоматизированного добавления виртуальных машин в группы объектов.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Регистрация событий, связанных с информационной безопасностью 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СЗИ должен быть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реализован механизм регистрации следующих групп событий: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События аутентификации и разграничения доступа;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должно регистрировать как удачные, так и неудачные попытки доступа к инфраструктуре (с указанием имени учетной записи, даты, имени компьютера или его </w:t>
            </w:r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-адреса)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Средство должно регистрировать события изменений конфигурации параметров безопасности и учетных записей администраторов инфраструктуры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События контроля целостности СЗИ, контроля целостности и доверенной загрузки виртуальных машин;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События, связанные с установкой, удалением, включением, остановом и сбоем компонентов СЗИ, а также с изменением настроек СЗИ.</w:t>
            </w:r>
          </w:p>
          <w:p w:rsidR="00D51AD4" w:rsidRPr="00D51AD4" w:rsidRDefault="00D51AD4" w:rsidP="0000114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Регистрация событий на всех компонентах СЗИ должна осуществляется в едином журнале. Для всех групп событий должны регистрироваться как факты НСД, так и правомочные действия.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Должна быть возможность отбора событий безопасности по типу, дате и времени события, объекту\субъекту доступа.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СЗИ должен быть реализован механизм отправки уведомлений о событиях безопасности по протоколам SMTP и </w:t>
            </w:r>
            <w:r w:rsidRPr="00D51A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Syslog</w:t>
            </w:r>
            <w:r w:rsidRPr="00D51AD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51AD4" w:rsidRPr="00D51AD4" w:rsidRDefault="00D51AD4" w:rsidP="00001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Контроль целостности и защита от НСД компонентов СЗИ 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СЗИ должен </w:t>
            </w: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содержать собственные механизмы контроля целостности компонентов СЗИ. Механизмы должны действовать на всех компонентах СЗИ.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D5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Централизованное управление и мониторинг 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СЗИ должно содержать Консоль управления, устанавливающуюся на рабочее место администратора безопасности со следующим функционалом: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управление учетными записями администраторов виртуальной инфраструктуры и администраторов безопасности;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прав на доступ к защищаемым объектам;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развертывание и настройка компонентов защиты ESX</w:t>
            </w:r>
            <w:proofErr w:type="spellStart"/>
            <w:r w:rsidRPr="00D51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-хостов;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настройка правил разграничения запуска виртуальных машин и утверждение изменений параметров виртуальных машин, произведенных администраторами ВИ;</w:t>
            </w:r>
          </w:p>
          <w:p w:rsidR="00D51AD4" w:rsidRPr="00D51AD4" w:rsidRDefault="00D51AD4" w:rsidP="00001148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просмотр журнала регистрации событий безопасности.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Все изменения, произведенные администратором безопасности, должны сохраняться централизованно.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Создание резервной копии конфигурации СЗИ и журналов аудита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СЗИ должно иметь возможность экспорта собственной конфигурации в указываемую директорию и импорта конфигурации из данного файла. Должа быть возможность настройки выгрузки журналов аудита по достижению заданного размера базы или по сроку хранения событий.</w:t>
            </w:r>
          </w:p>
          <w:p w:rsidR="00D51AD4" w:rsidRPr="00D51AD4" w:rsidRDefault="00D51AD4" w:rsidP="0000114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D51AD4" w:rsidRPr="00D51AD4" w:rsidRDefault="00D51AD4" w:rsidP="00001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по сертификации:</w:t>
            </w:r>
          </w:p>
          <w:p w:rsidR="00D51AD4" w:rsidRPr="00D51AD4" w:rsidRDefault="00D51AD4" w:rsidP="00001148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СЗИ должно иметь действующий сертификат ФСТЭК России и соответствовать требованиям по безопасности информации установленным в документах:</w:t>
            </w:r>
          </w:p>
          <w:p w:rsidR="00D51AD4" w:rsidRPr="00D51AD4" w:rsidRDefault="00D51AD4" w:rsidP="0000114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>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информации» по классу защищенности не ниже 5-го;</w:t>
            </w:r>
          </w:p>
          <w:p w:rsidR="00D51AD4" w:rsidRPr="00D51AD4" w:rsidRDefault="00D51AD4" w:rsidP="0000114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«Требования по безопасности информации, устанавливающие уровни доверия к средствам технической защиты информации и средствам обеспечения безопасности информационных технологий» по уровню доверия не ниже 4-го.</w:t>
            </w:r>
          </w:p>
          <w:p w:rsidR="00AD7944" w:rsidRPr="00D51AD4" w:rsidRDefault="00AD7944" w:rsidP="00001148">
            <w:pPr>
              <w:pStyle w:val="a"/>
              <w:numPr>
                <w:ilvl w:val="0"/>
                <w:numId w:val="0"/>
              </w:numPr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</w:tabs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  <w:tr w:rsidR="00D51AD4" w:rsidRPr="003C2646" w:rsidTr="00001148">
        <w:trPr>
          <w:cantSplit/>
          <w:trHeight w:val="3553"/>
        </w:trPr>
        <w:tc>
          <w:tcPr>
            <w:tcW w:w="288" w:type="pct"/>
          </w:tcPr>
          <w:p w:rsidR="00D51AD4" w:rsidRPr="003C2646" w:rsidRDefault="00D51AD4" w:rsidP="00001148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D51AD4" w:rsidRPr="00D610DE" w:rsidRDefault="00D51AD4" w:rsidP="0000114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0DE">
              <w:rPr>
                <w:rFonts w:ascii="Times New Roman" w:hAnsi="Times New Roman" w:cs="Times New Roman"/>
                <w:sz w:val="20"/>
                <w:szCs w:val="20"/>
              </w:rPr>
              <w:t xml:space="preserve">Ключ активации сервиса совместной технической поддержки уровня "Стандартный" для СЗИ </w:t>
            </w:r>
            <w:proofErr w:type="spellStart"/>
            <w:r w:rsidRPr="00D610DE">
              <w:rPr>
                <w:rFonts w:ascii="Times New Roman" w:hAnsi="Times New Roman" w:cs="Times New Roman"/>
                <w:sz w:val="20"/>
                <w:szCs w:val="20"/>
              </w:rPr>
              <w:t>vGate</w:t>
            </w:r>
            <w:proofErr w:type="spellEnd"/>
            <w:r w:rsidRPr="00D610DE">
              <w:rPr>
                <w:rFonts w:ascii="Times New Roman" w:hAnsi="Times New Roman" w:cs="Times New Roman"/>
                <w:sz w:val="20"/>
                <w:szCs w:val="20"/>
              </w:rPr>
              <w:t xml:space="preserve"> R2</w:t>
            </w:r>
          </w:p>
          <w:p w:rsidR="00D51AD4" w:rsidRDefault="00D51AD4" w:rsidP="0000114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sz w:val="20"/>
                <w:szCs w:val="20"/>
              </w:rPr>
              <w:t xml:space="preserve">Страна происхождения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C264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51AD4" w:rsidRPr="003C2646" w:rsidRDefault="00D51AD4" w:rsidP="00001148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46">
              <w:rPr>
                <w:rFonts w:ascii="Times New Roman" w:hAnsi="Times New Roman" w:cs="Times New Roman"/>
                <w:sz w:val="20"/>
                <w:szCs w:val="20"/>
              </w:rPr>
              <w:t>(эквивалент не допускается в связи с необходимостью совместимости с уже имеющимся программным обеспечением)</w:t>
            </w:r>
          </w:p>
        </w:tc>
        <w:tc>
          <w:tcPr>
            <w:tcW w:w="3383" w:type="pct"/>
            <w:shd w:val="clear" w:color="auto" w:fill="auto"/>
          </w:tcPr>
          <w:p w:rsidR="00D51AD4" w:rsidRPr="00D51AD4" w:rsidRDefault="00D51AD4" w:rsidP="00001148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D51AD4">
              <w:rPr>
                <w:b/>
                <w:sz w:val="20"/>
                <w:szCs w:val="20"/>
              </w:rPr>
              <w:t>Требования к сертификатам активации сервиса совместной технической поддержки</w:t>
            </w:r>
          </w:p>
          <w:p w:rsidR="00D51AD4" w:rsidRPr="00D51AD4" w:rsidRDefault="00D51AD4" w:rsidP="00001148">
            <w:pPr>
              <w:pStyle w:val="a1"/>
              <w:numPr>
                <w:ilvl w:val="0"/>
                <w:numId w:val="49"/>
              </w:numPr>
              <w:spacing w:line="240" w:lineRule="auto"/>
              <w:ind w:left="-40" w:firstLine="29"/>
              <w:rPr>
                <w:sz w:val="20"/>
                <w:szCs w:val="20"/>
              </w:rPr>
            </w:pPr>
            <w:r w:rsidRPr="00D51AD4">
              <w:rPr>
                <w:sz w:val="20"/>
                <w:szCs w:val="20"/>
              </w:rPr>
              <w:t>Сертификат активации сервиса совместной технической поддержки должен поставляться на бумажном носителе, выпущенном производителем - ООО «Код безопасности», сроком действия не менее 1 года.</w:t>
            </w:r>
          </w:p>
          <w:p w:rsidR="00D51AD4" w:rsidRPr="00D51AD4" w:rsidRDefault="00D51AD4" w:rsidP="00001148">
            <w:pPr>
              <w:pStyle w:val="a1"/>
              <w:numPr>
                <w:ilvl w:val="0"/>
                <w:numId w:val="49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D51AD4">
              <w:rPr>
                <w:sz w:val="20"/>
                <w:szCs w:val="20"/>
              </w:rPr>
              <w:t>Техническая поддержка работоспособности средств защиты информации должна осуществляться в течение срока действия сертификата.</w:t>
            </w:r>
          </w:p>
          <w:p w:rsidR="00D51AD4" w:rsidRPr="00D51AD4" w:rsidRDefault="00D51AD4" w:rsidP="00001148">
            <w:pPr>
              <w:pStyle w:val="a1"/>
              <w:numPr>
                <w:ilvl w:val="0"/>
                <w:numId w:val="49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D51AD4">
              <w:rPr>
                <w:sz w:val="20"/>
                <w:szCs w:val="20"/>
              </w:rPr>
              <w:t>Сертификат активации сервиса совместной технической поддержки должен предоставлять возможность обращаться в техническую поддержку Исполнителя по вопросам:</w:t>
            </w:r>
          </w:p>
          <w:p w:rsidR="00D51AD4" w:rsidRPr="00D51AD4" w:rsidRDefault="00D51AD4" w:rsidP="00001148">
            <w:pPr>
              <w:pStyle w:val="a1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D51AD4">
              <w:rPr>
                <w:sz w:val="20"/>
                <w:szCs w:val="20"/>
              </w:rPr>
              <w:t>консультации работников Заказчика по электронной почте;</w:t>
            </w:r>
          </w:p>
          <w:p w:rsidR="00D51AD4" w:rsidRPr="00D51AD4" w:rsidRDefault="00D51AD4" w:rsidP="00001148">
            <w:pPr>
              <w:pStyle w:val="a1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D51AD4">
              <w:rPr>
                <w:sz w:val="20"/>
                <w:szCs w:val="20"/>
              </w:rPr>
              <w:t>получения обновления программного обеспечения при выходе новых и исправленных версий.</w:t>
            </w:r>
          </w:p>
          <w:p w:rsidR="00D51AD4" w:rsidRPr="00D51AD4" w:rsidRDefault="00D51AD4" w:rsidP="000011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поддержка должна быть оказана в соответствии с условиями, указанными на сайте производителя: </w:t>
            </w:r>
            <w:hyperlink r:id="rId7" w:history="1">
              <w:r w:rsidRPr="00D51AD4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https://www.securitycode.ru/</w:t>
              </w:r>
            </w:hyperlink>
            <w:r w:rsidRPr="00D5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311CA" w:rsidRDefault="008311CA" w:rsidP="008311CA">
      <w:r>
        <w:br w:type="page"/>
      </w:r>
    </w:p>
    <w:p w:rsidR="008311CA" w:rsidRPr="003C2646" w:rsidRDefault="008311CA" w:rsidP="008311CA">
      <w:pPr>
        <w:suppressAutoHyphens/>
        <w:spacing w:after="0" w:line="240" w:lineRule="auto"/>
        <w:ind w:left="360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3C2646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№ 3</w:t>
      </w:r>
    </w:p>
    <w:p w:rsidR="008311CA" w:rsidRDefault="008311CA" w:rsidP="008311CA">
      <w:pPr>
        <w:suppressAutoHyphens/>
        <w:spacing w:after="0" w:line="240" w:lineRule="auto"/>
        <w:ind w:left="360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3C2646">
        <w:rPr>
          <w:rFonts w:ascii="Times New Roman" w:eastAsia="Times New Roman" w:hAnsi="Times New Roman"/>
          <w:sz w:val="20"/>
          <w:szCs w:val="20"/>
          <w:lang w:eastAsia="ar-SA"/>
        </w:rPr>
        <w:t>к Техническому заданию</w:t>
      </w:r>
    </w:p>
    <w:p w:rsidR="008311CA" w:rsidRPr="003C2646" w:rsidRDefault="008311CA" w:rsidP="008311CA">
      <w:pPr>
        <w:suppressAutoHyphens/>
        <w:spacing w:after="0" w:line="240" w:lineRule="auto"/>
        <w:ind w:left="360"/>
        <w:contextualSpacing/>
        <w:jc w:val="right"/>
        <w:outlineLvl w:val="0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311CA" w:rsidRPr="009E7C6D" w:rsidRDefault="008311CA" w:rsidP="008311CA">
      <w:pPr>
        <w:widowControl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04C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763E87">
        <w:rPr>
          <w:rFonts w:ascii="Times New Roman" w:hAnsi="Times New Roman" w:cs="Times New Roman"/>
          <w:b/>
          <w:sz w:val="28"/>
          <w:szCs w:val="28"/>
        </w:rPr>
        <w:t>мест для установки</w:t>
      </w:r>
      <w:r w:rsidRPr="007C04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средств защиты информации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6"/>
        <w:gridCol w:w="5209"/>
        <w:gridCol w:w="2460"/>
        <w:gridCol w:w="1556"/>
      </w:tblGrid>
      <w:tr w:rsidR="008311CA" w:rsidRPr="00205F93" w:rsidTr="00AE41DC">
        <w:trPr>
          <w:cantSplit/>
          <w:trHeight w:val="70"/>
          <w:tblHeader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CA" w:rsidRPr="00205F93" w:rsidRDefault="008311CA" w:rsidP="00AE41DC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5F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8311CA" w:rsidRPr="00205F93" w:rsidRDefault="008311CA" w:rsidP="00AE41DC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5F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CA" w:rsidRPr="00205F93" w:rsidRDefault="008311CA" w:rsidP="00AE41DC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CA" w:rsidRPr="00205F93" w:rsidRDefault="008311CA" w:rsidP="00AE41DC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5F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  <w:p w:rsidR="008311CA" w:rsidRPr="00205F93" w:rsidRDefault="008311CA" w:rsidP="00AE41DC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5F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установки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CA" w:rsidRPr="00205F93" w:rsidRDefault="008311CA" w:rsidP="00AE41DC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5F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</w:tr>
      <w:tr w:rsidR="008311CA" w:rsidRPr="007C04C3" w:rsidTr="00AE41DC">
        <w:trPr>
          <w:cantSplit/>
          <w:trHeight w:val="33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A" w:rsidRPr="00205F93" w:rsidRDefault="008311CA" w:rsidP="00AE41DC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5F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CA" w:rsidRPr="00E77944" w:rsidRDefault="008311CA" w:rsidP="00AE41DC">
            <w:pPr>
              <w:widowControl w:val="0"/>
              <w:spacing w:after="0" w:line="240" w:lineRule="auto"/>
              <w:ind w:left="108"/>
              <w:outlineLvl w:val="0"/>
              <w:rPr>
                <w:rFonts w:ascii="Liberation Serif" w:hAnsi="Liberation Serif" w:cs="Times New Roman"/>
                <w:bCs/>
                <w:color w:val="00000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CA" w:rsidRPr="00E77944" w:rsidRDefault="008311CA" w:rsidP="00AE41DC">
            <w:pPr>
              <w:spacing w:after="0" w:line="240" w:lineRule="auto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A" w:rsidRPr="00E77944" w:rsidRDefault="008311CA" w:rsidP="00AE41DC">
            <w:pPr>
              <w:widowControl w:val="0"/>
              <w:spacing w:after="0" w:line="240" w:lineRule="auto"/>
              <w:ind w:left="108"/>
              <w:jc w:val="center"/>
              <w:outlineLvl w:val="0"/>
              <w:rPr>
                <w:rFonts w:ascii="Liberation Serif" w:hAnsi="Liberation Serif" w:cs="Times New Roman"/>
                <w:sz w:val="20"/>
                <w:szCs w:val="20"/>
              </w:rPr>
            </w:pPr>
            <w:r w:rsidRPr="00E77944">
              <w:rPr>
                <w:rFonts w:ascii="Liberation Serif" w:hAnsi="Liberation Serif" w:cs="Times New Roman"/>
                <w:sz w:val="20"/>
                <w:szCs w:val="20"/>
              </w:rPr>
              <w:t>1</w:t>
            </w:r>
          </w:p>
        </w:tc>
      </w:tr>
    </w:tbl>
    <w:p w:rsidR="003B4AB2" w:rsidRDefault="003B4AB2" w:rsidP="008311CA">
      <w:pPr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B4AB2" w:rsidSect="000F213D">
      <w:headerReference w:type="default" r:id="rId8"/>
      <w:pgSz w:w="11906" w:h="16838"/>
      <w:pgMar w:top="709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ABD" w:rsidRDefault="00154ABD" w:rsidP="006B4D4B">
      <w:pPr>
        <w:spacing w:after="0" w:line="240" w:lineRule="auto"/>
      </w:pPr>
      <w:r>
        <w:separator/>
      </w:r>
    </w:p>
  </w:endnote>
  <w:endnote w:type="continuationSeparator" w:id="0">
    <w:p w:rsidR="00154ABD" w:rsidRDefault="00154ABD" w:rsidP="006B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ABD" w:rsidRDefault="00154ABD" w:rsidP="006B4D4B">
      <w:pPr>
        <w:spacing w:after="0" w:line="240" w:lineRule="auto"/>
      </w:pPr>
      <w:r>
        <w:separator/>
      </w:r>
    </w:p>
  </w:footnote>
  <w:footnote w:type="continuationSeparator" w:id="0">
    <w:p w:rsidR="00154ABD" w:rsidRDefault="00154ABD" w:rsidP="006B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4B" w:rsidRPr="00082A7D" w:rsidRDefault="006B4D4B" w:rsidP="00082A7D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3266B0F"/>
    <w:multiLevelType w:val="hybridMultilevel"/>
    <w:tmpl w:val="BBD8C4D4"/>
    <w:lvl w:ilvl="0" w:tplc="0BB0AD6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218"/>
    <w:multiLevelType w:val="hybridMultilevel"/>
    <w:tmpl w:val="C472CEEA"/>
    <w:lvl w:ilvl="0" w:tplc="0419000F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6155D8A"/>
    <w:multiLevelType w:val="hybridMultilevel"/>
    <w:tmpl w:val="7E2A88EE"/>
    <w:lvl w:ilvl="0" w:tplc="57609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C1994"/>
    <w:multiLevelType w:val="multilevel"/>
    <w:tmpl w:val="773E2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7CC0977"/>
    <w:multiLevelType w:val="hybridMultilevel"/>
    <w:tmpl w:val="6C94FD0C"/>
    <w:lvl w:ilvl="0" w:tplc="74F6A69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15BE"/>
    <w:multiLevelType w:val="hybridMultilevel"/>
    <w:tmpl w:val="9B92C7AE"/>
    <w:lvl w:ilvl="0" w:tplc="57609920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AF821EF"/>
    <w:multiLevelType w:val="hybridMultilevel"/>
    <w:tmpl w:val="20D4BE40"/>
    <w:lvl w:ilvl="0" w:tplc="0D8AD1B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E3BC3"/>
    <w:multiLevelType w:val="hybridMultilevel"/>
    <w:tmpl w:val="8E12B32E"/>
    <w:lvl w:ilvl="0" w:tplc="DB18C3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00FD0"/>
    <w:multiLevelType w:val="hybridMultilevel"/>
    <w:tmpl w:val="9850B7BE"/>
    <w:lvl w:ilvl="0" w:tplc="7C6CCBE2">
      <w:start w:val="1"/>
      <w:numFmt w:val="bullet"/>
      <w:pStyle w:val="a0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7E31C0"/>
    <w:multiLevelType w:val="multilevel"/>
    <w:tmpl w:val="893E8448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empus Sans ITC" w:hAnsi="Tempus Sans ITC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1" w15:restartNumberingAfterBreak="0">
    <w:nsid w:val="33C410E2"/>
    <w:multiLevelType w:val="hybridMultilevel"/>
    <w:tmpl w:val="BB122D10"/>
    <w:lvl w:ilvl="0" w:tplc="E530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B3757"/>
    <w:multiLevelType w:val="hybridMultilevel"/>
    <w:tmpl w:val="BBD8C4D4"/>
    <w:lvl w:ilvl="0" w:tplc="0BB0AD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37F90"/>
    <w:multiLevelType w:val="multilevel"/>
    <w:tmpl w:val="D68C56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9B22F3F"/>
    <w:multiLevelType w:val="hybridMultilevel"/>
    <w:tmpl w:val="385A5F6E"/>
    <w:lvl w:ilvl="0" w:tplc="28547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FD24E9"/>
    <w:multiLevelType w:val="hybridMultilevel"/>
    <w:tmpl w:val="4FE0BF7E"/>
    <w:lvl w:ilvl="0" w:tplc="57609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0506C"/>
    <w:multiLevelType w:val="hybridMultilevel"/>
    <w:tmpl w:val="ED8E1B6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43A60C39"/>
    <w:multiLevelType w:val="multilevel"/>
    <w:tmpl w:val="D46A9E2C"/>
    <w:lvl w:ilvl="0">
      <w:start w:val="1"/>
      <w:numFmt w:val="decimal"/>
      <w:pStyle w:val="1"/>
      <w:lvlText w:val="%1."/>
      <w:lvlJc w:val="left"/>
      <w:pPr>
        <w:ind w:left="2203" w:hanging="360"/>
      </w:pPr>
    </w:lvl>
    <w:lvl w:ilvl="1">
      <w:start w:val="1"/>
      <w:numFmt w:val="decimal"/>
      <w:pStyle w:val="2"/>
      <w:lvlText w:val="%1.%2."/>
      <w:lvlJc w:val="left"/>
      <w:pPr>
        <w:ind w:left="-1268" w:hanging="432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ind w:left="-1338" w:hanging="504"/>
      </w:pPr>
    </w:lvl>
    <w:lvl w:ilvl="3">
      <w:start w:val="1"/>
      <w:numFmt w:val="decimal"/>
      <w:lvlText w:val="%1.%2.%3.%4."/>
      <w:lvlJc w:val="left"/>
      <w:pPr>
        <w:ind w:left="-682" w:hanging="648"/>
      </w:pPr>
    </w:lvl>
    <w:lvl w:ilvl="4">
      <w:start w:val="1"/>
      <w:numFmt w:val="decimal"/>
      <w:lvlText w:val="%1.%2.%3.%4.%5."/>
      <w:lvlJc w:val="left"/>
      <w:pPr>
        <w:ind w:left="-178" w:hanging="792"/>
      </w:pPr>
    </w:lvl>
    <w:lvl w:ilvl="5">
      <w:start w:val="1"/>
      <w:numFmt w:val="decimal"/>
      <w:lvlText w:val="%1.%2.%3.%4.%5.%6."/>
      <w:lvlJc w:val="left"/>
      <w:pPr>
        <w:ind w:left="326" w:hanging="936"/>
      </w:pPr>
    </w:lvl>
    <w:lvl w:ilvl="6">
      <w:start w:val="1"/>
      <w:numFmt w:val="decimal"/>
      <w:lvlText w:val="%1.%2.%3.%4.%5.%6.%7."/>
      <w:lvlJc w:val="left"/>
      <w:pPr>
        <w:ind w:left="830" w:hanging="1080"/>
      </w:pPr>
    </w:lvl>
    <w:lvl w:ilvl="7">
      <w:start w:val="1"/>
      <w:numFmt w:val="decimal"/>
      <w:lvlText w:val="%1.%2.%3.%4.%5.%6.%7.%8."/>
      <w:lvlJc w:val="left"/>
      <w:pPr>
        <w:ind w:left="1334" w:hanging="1224"/>
      </w:pPr>
    </w:lvl>
    <w:lvl w:ilvl="8">
      <w:start w:val="1"/>
      <w:numFmt w:val="decimal"/>
      <w:lvlText w:val="%1.%2.%3.%4.%5.%6.%7.%8.%9."/>
      <w:lvlJc w:val="left"/>
      <w:pPr>
        <w:ind w:left="1910" w:hanging="1440"/>
      </w:pPr>
    </w:lvl>
  </w:abstractNum>
  <w:abstractNum w:abstractNumId="18" w15:restartNumberingAfterBreak="0">
    <w:nsid w:val="45773585"/>
    <w:multiLevelType w:val="multilevel"/>
    <w:tmpl w:val="4EDA6808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F226BC"/>
    <w:multiLevelType w:val="hybridMultilevel"/>
    <w:tmpl w:val="49E8B08A"/>
    <w:lvl w:ilvl="0" w:tplc="E75EC8A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4CB321E1"/>
    <w:multiLevelType w:val="hybridMultilevel"/>
    <w:tmpl w:val="EB50DC26"/>
    <w:lvl w:ilvl="0" w:tplc="7AE401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6040DC1"/>
    <w:multiLevelType w:val="hybridMultilevel"/>
    <w:tmpl w:val="D17887BA"/>
    <w:lvl w:ilvl="0" w:tplc="6AA4A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046B9"/>
    <w:multiLevelType w:val="hybridMultilevel"/>
    <w:tmpl w:val="B5D8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303C7"/>
    <w:multiLevelType w:val="hybridMultilevel"/>
    <w:tmpl w:val="19C01BAE"/>
    <w:lvl w:ilvl="0" w:tplc="5D502E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67249"/>
    <w:multiLevelType w:val="hybridMultilevel"/>
    <w:tmpl w:val="D8281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D40AD"/>
    <w:multiLevelType w:val="multilevel"/>
    <w:tmpl w:val="CFD0E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2E21C5"/>
    <w:multiLevelType w:val="hybridMultilevel"/>
    <w:tmpl w:val="B0D8D3E2"/>
    <w:lvl w:ilvl="0" w:tplc="437C77E2">
      <w:start w:val="1"/>
      <w:numFmt w:val="bullet"/>
      <w:pStyle w:val="a1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4278DC"/>
    <w:multiLevelType w:val="hybridMultilevel"/>
    <w:tmpl w:val="BBD8C4D4"/>
    <w:lvl w:ilvl="0" w:tplc="0BB0AD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C38B6"/>
    <w:multiLevelType w:val="hybridMultilevel"/>
    <w:tmpl w:val="B98A69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CD1274"/>
    <w:multiLevelType w:val="hybridMultilevel"/>
    <w:tmpl w:val="4418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44F9D"/>
    <w:multiLevelType w:val="multilevel"/>
    <w:tmpl w:val="773E2992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EB575B4"/>
    <w:multiLevelType w:val="hybridMultilevel"/>
    <w:tmpl w:val="7772E91E"/>
    <w:lvl w:ilvl="0" w:tplc="12FE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05B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A37E7B"/>
    <w:multiLevelType w:val="hybridMultilevel"/>
    <w:tmpl w:val="BBD8C4D4"/>
    <w:lvl w:ilvl="0" w:tplc="0BB0AD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C4DA5"/>
    <w:multiLevelType w:val="hybridMultilevel"/>
    <w:tmpl w:val="84C62AE8"/>
    <w:lvl w:ilvl="0" w:tplc="84D8E9B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CF4861"/>
    <w:multiLevelType w:val="hybridMultilevel"/>
    <w:tmpl w:val="BBD8C4D4"/>
    <w:lvl w:ilvl="0" w:tplc="0BB0AD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24D9D"/>
    <w:multiLevelType w:val="hybridMultilevel"/>
    <w:tmpl w:val="8C3C5F82"/>
    <w:lvl w:ilvl="0" w:tplc="576099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5"/>
  </w:num>
  <w:num w:numId="4">
    <w:abstractNumId w:val="34"/>
  </w:num>
  <w:num w:numId="5">
    <w:abstractNumId w:val="32"/>
  </w:num>
  <w:num w:numId="6">
    <w:abstractNumId w:val="17"/>
  </w:num>
  <w:num w:numId="7">
    <w:abstractNumId w:val="36"/>
  </w:num>
  <w:num w:numId="8">
    <w:abstractNumId w:val="6"/>
  </w:num>
  <w:num w:numId="9">
    <w:abstractNumId w:val="2"/>
  </w:num>
  <w:num w:numId="10">
    <w:abstractNumId w:val="3"/>
  </w:num>
  <w:num w:numId="11">
    <w:abstractNumId w:val="15"/>
  </w:num>
  <w:num w:numId="12">
    <w:abstractNumId w:val="30"/>
  </w:num>
  <w:num w:numId="13">
    <w:abstractNumId w:val="0"/>
  </w:num>
  <w:num w:numId="14">
    <w:abstractNumId w:val="4"/>
  </w:num>
  <w:num w:numId="15">
    <w:abstractNumId w:val="8"/>
  </w:num>
  <w:num w:numId="16">
    <w:abstractNumId w:val="21"/>
  </w:num>
  <w:num w:numId="17">
    <w:abstractNumId w:val="28"/>
  </w:num>
  <w:num w:numId="18">
    <w:abstractNumId w:val="7"/>
  </w:num>
  <w:num w:numId="19">
    <w:abstractNumId w:val="11"/>
  </w:num>
  <w:num w:numId="20">
    <w:abstractNumId w:val="5"/>
  </w:num>
  <w:num w:numId="21">
    <w:abstractNumId w:val="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1"/>
  </w:num>
  <w:num w:numId="31">
    <w:abstractNumId w:val="10"/>
  </w:num>
  <w:num w:numId="32">
    <w:abstractNumId w:val="29"/>
  </w:num>
  <w:num w:numId="33">
    <w:abstractNumId w:val="26"/>
  </w:num>
  <w:num w:numId="34">
    <w:abstractNumId w:val="35"/>
  </w:num>
  <w:num w:numId="35">
    <w:abstractNumId w:val="26"/>
  </w:num>
  <w:num w:numId="36">
    <w:abstractNumId w:val="22"/>
  </w:num>
  <w:num w:numId="37">
    <w:abstractNumId w:val="23"/>
  </w:num>
  <w:num w:numId="38">
    <w:abstractNumId w:val="12"/>
  </w:num>
  <w:num w:numId="39">
    <w:abstractNumId w:val="33"/>
  </w:num>
  <w:num w:numId="40">
    <w:abstractNumId w:val="26"/>
  </w:num>
  <w:num w:numId="41">
    <w:abstractNumId w:val="26"/>
  </w:num>
  <w:num w:numId="42">
    <w:abstractNumId w:val="27"/>
  </w:num>
  <w:num w:numId="43">
    <w:abstractNumId w:val="26"/>
  </w:num>
  <w:num w:numId="44">
    <w:abstractNumId w:val="26"/>
  </w:num>
  <w:num w:numId="45">
    <w:abstractNumId w:val="14"/>
  </w:num>
  <w:num w:numId="46">
    <w:abstractNumId w:val="19"/>
  </w:num>
  <w:num w:numId="47">
    <w:abstractNumId w:val="24"/>
  </w:num>
  <w:num w:numId="48">
    <w:abstractNumId w:val="16"/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A2A"/>
    <w:rsid w:val="00001148"/>
    <w:rsid w:val="00006736"/>
    <w:rsid w:val="00012A2A"/>
    <w:rsid w:val="00013DD5"/>
    <w:rsid w:val="00030289"/>
    <w:rsid w:val="0004792D"/>
    <w:rsid w:val="00082A7D"/>
    <w:rsid w:val="000A4E85"/>
    <w:rsid w:val="000B1079"/>
    <w:rsid w:val="000E2F4D"/>
    <w:rsid w:val="000F213D"/>
    <w:rsid w:val="00105DFC"/>
    <w:rsid w:val="00125E43"/>
    <w:rsid w:val="00130BEE"/>
    <w:rsid w:val="00147AC2"/>
    <w:rsid w:val="00154ABD"/>
    <w:rsid w:val="00187BF1"/>
    <w:rsid w:val="001922AE"/>
    <w:rsid w:val="001E774C"/>
    <w:rsid w:val="0020394F"/>
    <w:rsid w:val="002379CC"/>
    <w:rsid w:val="002A3BF1"/>
    <w:rsid w:val="002A5AE8"/>
    <w:rsid w:val="002B3884"/>
    <w:rsid w:val="002B4D3C"/>
    <w:rsid w:val="002D7471"/>
    <w:rsid w:val="003253BF"/>
    <w:rsid w:val="00326069"/>
    <w:rsid w:val="003418B2"/>
    <w:rsid w:val="003B24B8"/>
    <w:rsid w:val="003B3CA1"/>
    <w:rsid w:val="003B4AB2"/>
    <w:rsid w:val="003D68E6"/>
    <w:rsid w:val="003E2F66"/>
    <w:rsid w:val="003F1FCC"/>
    <w:rsid w:val="00426029"/>
    <w:rsid w:val="00454214"/>
    <w:rsid w:val="005824DB"/>
    <w:rsid w:val="00596271"/>
    <w:rsid w:val="005C4EFC"/>
    <w:rsid w:val="005C72DB"/>
    <w:rsid w:val="005D2C45"/>
    <w:rsid w:val="005E1BA4"/>
    <w:rsid w:val="006206AE"/>
    <w:rsid w:val="00627316"/>
    <w:rsid w:val="00630A7B"/>
    <w:rsid w:val="006547F2"/>
    <w:rsid w:val="006B4D4B"/>
    <w:rsid w:val="0070685E"/>
    <w:rsid w:val="00710DDB"/>
    <w:rsid w:val="00716E4D"/>
    <w:rsid w:val="00735A30"/>
    <w:rsid w:val="00754C57"/>
    <w:rsid w:val="0075545C"/>
    <w:rsid w:val="00785E68"/>
    <w:rsid w:val="007B253B"/>
    <w:rsid w:val="007D73E2"/>
    <w:rsid w:val="007E1904"/>
    <w:rsid w:val="007F42E2"/>
    <w:rsid w:val="00812610"/>
    <w:rsid w:val="008311CA"/>
    <w:rsid w:val="0084011F"/>
    <w:rsid w:val="0085060F"/>
    <w:rsid w:val="00880615"/>
    <w:rsid w:val="009023F5"/>
    <w:rsid w:val="0090377A"/>
    <w:rsid w:val="00927BA3"/>
    <w:rsid w:val="009370A5"/>
    <w:rsid w:val="00940111"/>
    <w:rsid w:val="00940F8B"/>
    <w:rsid w:val="00944CD9"/>
    <w:rsid w:val="00956203"/>
    <w:rsid w:val="00973030"/>
    <w:rsid w:val="009741D2"/>
    <w:rsid w:val="00982EAD"/>
    <w:rsid w:val="00993C64"/>
    <w:rsid w:val="009D6626"/>
    <w:rsid w:val="009D70C1"/>
    <w:rsid w:val="009E0F7B"/>
    <w:rsid w:val="00A146E0"/>
    <w:rsid w:val="00A1692B"/>
    <w:rsid w:val="00A739CA"/>
    <w:rsid w:val="00A761BE"/>
    <w:rsid w:val="00A76B97"/>
    <w:rsid w:val="00A92595"/>
    <w:rsid w:val="00AD7944"/>
    <w:rsid w:val="00B05E65"/>
    <w:rsid w:val="00B25192"/>
    <w:rsid w:val="00B460FB"/>
    <w:rsid w:val="00B4689A"/>
    <w:rsid w:val="00B722C3"/>
    <w:rsid w:val="00B74F8C"/>
    <w:rsid w:val="00B95EC6"/>
    <w:rsid w:val="00B96F7B"/>
    <w:rsid w:val="00BA4788"/>
    <w:rsid w:val="00BD14EF"/>
    <w:rsid w:val="00BD2F81"/>
    <w:rsid w:val="00C06828"/>
    <w:rsid w:val="00C36379"/>
    <w:rsid w:val="00C4019F"/>
    <w:rsid w:val="00C45AF4"/>
    <w:rsid w:val="00C52B02"/>
    <w:rsid w:val="00CB64FE"/>
    <w:rsid w:val="00CB6ACE"/>
    <w:rsid w:val="00CD7C8D"/>
    <w:rsid w:val="00CF7D12"/>
    <w:rsid w:val="00D00FC0"/>
    <w:rsid w:val="00D20A0D"/>
    <w:rsid w:val="00D443F5"/>
    <w:rsid w:val="00D51AD4"/>
    <w:rsid w:val="00D610DE"/>
    <w:rsid w:val="00D7291A"/>
    <w:rsid w:val="00D74A71"/>
    <w:rsid w:val="00DC4149"/>
    <w:rsid w:val="00DE4996"/>
    <w:rsid w:val="00DF5CFF"/>
    <w:rsid w:val="00E1753B"/>
    <w:rsid w:val="00E420C1"/>
    <w:rsid w:val="00E5273A"/>
    <w:rsid w:val="00E64641"/>
    <w:rsid w:val="00E71DFC"/>
    <w:rsid w:val="00E77406"/>
    <w:rsid w:val="00E8001D"/>
    <w:rsid w:val="00E871BF"/>
    <w:rsid w:val="00E96D2B"/>
    <w:rsid w:val="00EA1A85"/>
    <w:rsid w:val="00EA6A68"/>
    <w:rsid w:val="00EB0A75"/>
    <w:rsid w:val="00EC14D3"/>
    <w:rsid w:val="00EE6788"/>
    <w:rsid w:val="00EE7F37"/>
    <w:rsid w:val="00EF6719"/>
    <w:rsid w:val="00F13146"/>
    <w:rsid w:val="00F64CFD"/>
    <w:rsid w:val="00F71239"/>
    <w:rsid w:val="00F83459"/>
    <w:rsid w:val="00F9771B"/>
    <w:rsid w:val="00FD2C44"/>
    <w:rsid w:val="00FE6870"/>
    <w:rsid w:val="00FE6D78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D610DE"/>
  </w:style>
  <w:style w:type="paragraph" w:styleId="1">
    <w:name w:val="heading 1"/>
    <w:aliases w:val="Заг 1"/>
    <w:basedOn w:val="a3"/>
    <w:next w:val="a2"/>
    <w:link w:val="11"/>
    <w:uiPriority w:val="9"/>
    <w:qFormat/>
    <w:rsid w:val="00B96F7B"/>
    <w:pPr>
      <w:widowControl w:val="0"/>
      <w:numPr>
        <w:numId w:val="6"/>
      </w:numPr>
      <w:spacing w:before="240" w:after="240" w:line="240" w:lineRule="auto"/>
      <w:ind w:left="357" w:hanging="357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2">
    <w:name w:val="heading 2"/>
    <w:aliases w:val="Заг 2"/>
    <w:basedOn w:val="1"/>
    <w:next w:val="a2"/>
    <w:link w:val="21"/>
    <w:qFormat/>
    <w:rsid w:val="00B96F7B"/>
    <w:pPr>
      <w:numPr>
        <w:ilvl w:val="1"/>
      </w:numPr>
      <w:spacing w:before="0" w:after="0" w:line="288" w:lineRule="auto"/>
      <w:ind w:left="0" w:firstLine="709"/>
      <w:jc w:val="both"/>
      <w:outlineLvl w:val="1"/>
    </w:pPr>
    <w:rPr>
      <w:b w:val="0"/>
      <w:sz w:val="24"/>
    </w:rPr>
  </w:style>
  <w:style w:type="paragraph" w:styleId="3">
    <w:name w:val="heading 3"/>
    <w:aliases w:val="Заг 3"/>
    <w:basedOn w:val="2"/>
    <w:next w:val="a2"/>
    <w:link w:val="31"/>
    <w:uiPriority w:val="9"/>
    <w:unhideWhenUsed/>
    <w:qFormat/>
    <w:rsid w:val="00E420C1"/>
    <w:pPr>
      <w:numPr>
        <w:ilvl w:val="2"/>
      </w:numPr>
      <w:ind w:left="0" w:firstLine="709"/>
      <w:outlineLvl w:val="2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2"/>
    <w:link w:val="a8"/>
    <w:uiPriority w:val="99"/>
    <w:semiHidden/>
    <w:unhideWhenUsed/>
    <w:rsid w:val="0001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012A2A"/>
    <w:rPr>
      <w:rFonts w:ascii="Tahoma" w:hAnsi="Tahoma" w:cs="Tahoma"/>
      <w:sz w:val="16"/>
      <w:szCs w:val="16"/>
    </w:rPr>
  </w:style>
  <w:style w:type="paragraph" w:styleId="a3">
    <w:name w:val="List Paragraph"/>
    <w:aliases w:val="SL_Абзац списка,_Абзац списка,A_маркированный_список,Абзац Стас,List Paragraph,lp1,Bullet List,FooterText,numbered,ТЗ список,Абзац списка литеральный,Bullet 1,Use Case List Paragraph,Маркер,Table-Normal,RSHB_Table-Normal,Список дефисный"/>
    <w:basedOn w:val="a2"/>
    <w:link w:val="a9"/>
    <w:uiPriority w:val="34"/>
    <w:qFormat/>
    <w:rsid w:val="00E871BF"/>
    <w:pPr>
      <w:ind w:left="720"/>
      <w:contextualSpacing/>
    </w:pPr>
  </w:style>
  <w:style w:type="character" w:styleId="aa">
    <w:name w:val="Hyperlink"/>
    <w:basedOn w:val="a4"/>
    <w:uiPriority w:val="99"/>
    <w:unhideWhenUsed/>
    <w:rsid w:val="00BD2F81"/>
    <w:rPr>
      <w:color w:val="0000FF" w:themeColor="hyperlink"/>
      <w:u w:val="single"/>
    </w:rPr>
  </w:style>
  <w:style w:type="paragraph" w:styleId="ab">
    <w:name w:val="header"/>
    <w:basedOn w:val="a2"/>
    <w:link w:val="ac"/>
    <w:rsid w:val="00F1314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Верхний колонтитул Знак"/>
    <w:basedOn w:val="a4"/>
    <w:link w:val="ab"/>
    <w:rsid w:val="00F131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2">
    <w:name w:val="Body Text 3"/>
    <w:basedOn w:val="a2"/>
    <w:link w:val="33"/>
    <w:rsid w:val="00F13146"/>
    <w:pPr>
      <w:shd w:val="clear" w:color="auto" w:fill="FFFFFF"/>
      <w:tabs>
        <w:tab w:val="left" w:pos="1238"/>
      </w:tabs>
      <w:spacing w:after="0" w:line="278" w:lineRule="exact"/>
      <w:ind w:firstLine="709"/>
      <w:jc w:val="both"/>
    </w:pPr>
    <w:rPr>
      <w:rFonts w:ascii="Times New Roman" w:eastAsia="Times New Roman" w:hAnsi="Times New Roman" w:cs="Times New Roman"/>
      <w:color w:val="000000"/>
      <w:spacing w:val="-11"/>
      <w:sz w:val="24"/>
      <w:szCs w:val="24"/>
      <w:lang w:val="x-none" w:eastAsia="x-none"/>
    </w:rPr>
  </w:style>
  <w:style w:type="character" w:customStyle="1" w:styleId="33">
    <w:name w:val="Основной текст 3 Знак"/>
    <w:basedOn w:val="a4"/>
    <w:link w:val="32"/>
    <w:rsid w:val="00F13146"/>
    <w:rPr>
      <w:rFonts w:ascii="Times New Roman" w:eastAsia="Times New Roman" w:hAnsi="Times New Roman" w:cs="Times New Roman"/>
      <w:color w:val="000000"/>
      <w:spacing w:val="-11"/>
      <w:sz w:val="24"/>
      <w:szCs w:val="24"/>
      <w:shd w:val="clear" w:color="auto" w:fill="FFFFFF"/>
      <w:lang w:val="x-none" w:eastAsia="x-none"/>
    </w:rPr>
  </w:style>
  <w:style w:type="paragraph" w:styleId="22">
    <w:name w:val="Body Text 2"/>
    <w:basedOn w:val="a2"/>
    <w:link w:val="23"/>
    <w:rsid w:val="00F13146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4"/>
    <w:link w:val="22"/>
    <w:rsid w:val="00F131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4">
    <w:name w:val="List 3"/>
    <w:basedOn w:val="a2"/>
    <w:rsid w:val="00B722C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"/>
    <w:aliases w:val="Заг 2 Знак"/>
    <w:basedOn w:val="a4"/>
    <w:link w:val="2"/>
    <w:rsid w:val="00B96F7B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ody Text"/>
    <w:basedOn w:val="a2"/>
    <w:link w:val="ae"/>
    <w:uiPriority w:val="99"/>
    <w:semiHidden/>
    <w:unhideWhenUsed/>
    <w:rsid w:val="002D7471"/>
    <w:pPr>
      <w:spacing w:after="120"/>
    </w:pPr>
  </w:style>
  <w:style w:type="character" w:customStyle="1" w:styleId="ae">
    <w:name w:val="Основной текст Знак"/>
    <w:basedOn w:val="a4"/>
    <w:link w:val="ad"/>
    <w:uiPriority w:val="99"/>
    <w:semiHidden/>
    <w:rsid w:val="002D7471"/>
  </w:style>
  <w:style w:type="character" w:customStyle="1" w:styleId="11">
    <w:name w:val="Заголовок 1 Знак"/>
    <w:aliases w:val="Заг 1 Знак"/>
    <w:basedOn w:val="a4"/>
    <w:link w:val="1"/>
    <w:uiPriority w:val="9"/>
    <w:rsid w:val="00B96F7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31">
    <w:name w:val="Заголовок 3 Знак"/>
    <w:aliases w:val="Заг 3 Знак"/>
    <w:basedOn w:val="a4"/>
    <w:link w:val="3"/>
    <w:uiPriority w:val="9"/>
    <w:rsid w:val="00E420C1"/>
    <w:rPr>
      <w:rFonts w:ascii="Times New Roman" w:hAnsi="Times New Roman"/>
      <w:lang w:eastAsia="ru-RU"/>
    </w:rPr>
  </w:style>
  <w:style w:type="paragraph" w:styleId="af">
    <w:name w:val="Title"/>
    <w:basedOn w:val="a2"/>
    <w:next w:val="a2"/>
    <w:link w:val="af0"/>
    <w:uiPriority w:val="10"/>
    <w:qFormat/>
    <w:rsid w:val="00B96F7B"/>
    <w:pPr>
      <w:spacing w:after="240" w:line="288" w:lineRule="auto"/>
      <w:contextualSpacing/>
      <w:jc w:val="center"/>
    </w:pPr>
    <w:rPr>
      <w:rFonts w:ascii="Times New Roman" w:eastAsia="Times New Roman" w:hAnsi="Times New Roman" w:cstheme="majorBidi"/>
      <w:b/>
      <w:kern w:val="28"/>
      <w:sz w:val="28"/>
      <w:szCs w:val="56"/>
      <w:lang w:eastAsia="ru-RU"/>
    </w:rPr>
  </w:style>
  <w:style w:type="character" w:customStyle="1" w:styleId="af0">
    <w:name w:val="Заголовок Знак"/>
    <w:basedOn w:val="a4"/>
    <w:link w:val="af"/>
    <w:uiPriority w:val="10"/>
    <w:rsid w:val="00B96F7B"/>
    <w:rPr>
      <w:rFonts w:ascii="Times New Roman" w:eastAsia="Times New Roman" w:hAnsi="Times New Roman" w:cstheme="majorBidi"/>
      <w:b/>
      <w:kern w:val="28"/>
      <w:sz w:val="28"/>
      <w:szCs w:val="56"/>
      <w:lang w:eastAsia="ru-RU"/>
    </w:rPr>
  </w:style>
  <w:style w:type="paragraph" w:customStyle="1" w:styleId="12">
    <w:name w:val="Обычный1"/>
    <w:rsid w:val="00735A30"/>
    <w:pPr>
      <w:spacing w:after="0" w:line="240" w:lineRule="auto"/>
      <w:ind w:right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SL_Абзац списка Знак,_Абзац списка Знак,A_маркированный_список Знак,Абзац Стас Знак,List Paragraph Знак,lp1 Знак,Bullet List Знак,FooterText Знак,numbered Знак,ТЗ список Знак,Абзац списка литеральный Знак,Bullet 1 Знак,Маркер Знак"/>
    <w:link w:val="a3"/>
    <w:uiPriority w:val="34"/>
    <w:qFormat/>
    <w:rsid w:val="00D7291A"/>
  </w:style>
  <w:style w:type="paragraph" w:customStyle="1" w:styleId="a">
    <w:name w:val="мини_список"/>
    <w:basedOn w:val="a3"/>
    <w:qFormat/>
    <w:rsid w:val="003253BF"/>
    <w:pPr>
      <w:numPr>
        <w:numId w:val="20"/>
      </w:numPr>
      <w:spacing w:before="60" w:after="60" w:line="240" w:lineRule="auto"/>
      <w:contextualSpacing w:val="0"/>
      <w:jc w:val="both"/>
    </w:pPr>
    <w:rPr>
      <w:rFonts w:ascii="Times New Roman" w:eastAsia="Calibri" w:hAnsi="Times New Roman" w:cs="Times New Roman"/>
      <w:bCs/>
      <w:iCs/>
      <w:color w:val="000000"/>
      <w:sz w:val="24"/>
      <w:szCs w:val="24"/>
    </w:rPr>
  </w:style>
  <w:style w:type="paragraph" w:styleId="af1">
    <w:name w:val="footer"/>
    <w:basedOn w:val="a2"/>
    <w:link w:val="af2"/>
    <w:uiPriority w:val="99"/>
    <w:unhideWhenUsed/>
    <w:rsid w:val="006B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4"/>
    <w:link w:val="af1"/>
    <w:uiPriority w:val="99"/>
    <w:rsid w:val="006B4D4B"/>
  </w:style>
  <w:style w:type="paragraph" w:customStyle="1" w:styleId="10">
    <w:name w:val="заг1"/>
    <w:basedOn w:val="1"/>
    <w:qFormat/>
    <w:rsid w:val="00EE6788"/>
    <w:pPr>
      <w:keepNext/>
      <w:numPr>
        <w:numId w:val="22"/>
      </w:numPr>
      <w:shd w:val="clear" w:color="auto" w:fill="FFFFFF"/>
      <w:tabs>
        <w:tab w:val="left" w:pos="284"/>
      </w:tabs>
      <w:autoSpaceDE w:val="0"/>
      <w:autoSpaceDN w:val="0"/>
      <w:adjustRightInd w:val="0"/>
      <w:spacing w:before="120" w:after="120"/>
      <w:contextualSpacing w:val="0"/>
      <w:jc w:val="left"/>
    </w:pPr>
    <w:rPr>
      <w:rFonts w:cs="Times New Roman"/>
      <w:spacing w:val="-5"/>
      <w:sz w:val="24"/>
      <w:lang w:eastAsia="en-US"/>
    </w:rPr>
  </w:style>
  <w:style w:type="paragraph" w:customStyle="1" w:styleId="20">
    <w:name w:val="заг2"/>
    <w:basedOn w:val="10"/>
    <w:qFormat/>
    <w:rsid w:val="00EE6788"/>
    <w:pPr>
      <w:numPr>
        <w:ilvl w:val="1"/>
      </w:numPr>
      <w:tabs>
        <w:tab w:val="num" w:pos="360"/>
        <w:tab w:val="left" w:pos="1128"/>
      </w:tabs>
    </w:pPr>
    <w:rPr>
      <w:spacing w:val="-1"/>
    </w:rPr>
  </w:style>
  <w:style w:type="paragraph" w:customStyle="1" w:styleId="af3">
    <w:name w:val="Абзац"/>
    <w:basedOn w:val="a2"/>
    <w:qFormat/>
    <w:rsid w:val="00EE6788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"/>
    <w:basedOn w:val="a3"/>
    <w:link w:val="af4"/>
    <w:qFormat/>
    <w:rsid w:val="00EE6788"/>
    <w:pPr>
      <w:numPr>
        <w:numId w:val="23"/>
      </w:numPr>
      <w:shd w:val="clear" w:color="auto" w:fill="FFFFFF"/>
      <w:tabs>
        <w:tab w:val="left" w:pos="851"/>
      </w:tabs>
      <w:spacing w:before="40" w:after="40" w:line="24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заг3"/>
    <w:basedOn w:val="20"/>
    <w:qFormat/>
    <w:rsid w:val="00EE6788"/>
    <w:pPr>
      <w:numPr>
        <w:ilvl w:val="2"/>
      </w:numPr>
      <w:tabs>
        <w:tab w:val="num" w:pos="360"/>
      </w:tabs>
    </w:pPr>
  </w:style>
  <w:style w:type="paragraph" w:customStyle="1" w:styleId="4">
    <w:name w:val="заг4"/>
    <w:basedOn w:val="30"/>
    <w:qFormat/>
    <w:rsid w:val="00EE6788"/>
    <w:pPr>
      <w:numPr>
        <w:ilvl w:val="3"/>
      </w:numPr>
      <w:tabs>
        <w:tab w:val="num" w:pos="360"/>
        <w:tab w:val="left" w:pos="1701"/>
      </w:tabs>
      <w:jc w:val="both"/>
    </w:pPr>
  </w:style>
  <w:style w:type="paragraph" w:customStyle="1" w:styleId="af5">
    <w:name w:val="подуровень_мини"/>
    <w:basedOn w:val="a2"/>
    <w:qFormat/>
    <w:rsid w:val="003B4AB2"/>
    <w:pPr>
      <w:tabs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Закон"/>
    <w:basedOn w:val="a2"/>
    <w:rsid w:val="003B4AB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a1">
    <w:name w:val="первый уровень"/>
    <w:basedOn w:val="12"/>
    <w:link w:val="af7"/>
    <w:qFormat/>
    <w:rsid w:val="00326069"/>
    <w:pPr>
      <w:widowControl w:val="0"/>
      <w:numPr>
        <w:numId w:val="33"/>
      </w:numPr>
      <w:spacing w:line="360" w:lineRule="auto"/>
      <w:ind w:right="0"/>
    </w:pPr>
    <w:rPr>
      <w:rFonts w:eastAsiaTheme="minorHAnsi"/>
      <w:sz w:val="28"/>
      <w:szCs w:val="28"/>
      <w:lang w:eastAsia="en-US"/>
    </w:rPr>
  </w:style>
  <w:style w:type="character" w:customStyle="1" w:styleId="af7">
    <w:name w:val="первый уровень Знак"/>
    <w:basedOn w:val="a4"/>
    <w:link w:val="a1"/>
    <w:rsid w:val="00326069"/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2"/>
    <w:uiPriority w:val="99"/>
    <w:semiHidden/>
    <w:unhideWhenUsed/>
    <w:rsid w:val="00EA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список Знак"/>
    <w:link w:val="a0"/>
    <w:rsid w:val="00A92595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curitycod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2024-02-28T05:32:00Z</dcterms:created>
  <dcterms:modified xsi:type="dcterms:W3CDTF">2024-02-28T05:32:00Z</dcterms:modified>
</cp:coreProperties>
</file>