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0C7DD1D" w14:textId="29C533F2" w:rsidR="00B9726C" w:rsidRPr="00761249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3EA4" w14:textId="77777777" w:rsidR="00D22DDD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  <w:p w14:paraId="0E6D0791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7914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0C9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2CB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427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5F89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0BA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3A943FD8" w:rsidR="00F16720" w:rsidRP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39459EF" w14:textId="59794683" w:rsidR="00B9726C" w:rsidRDefault="007612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6610B" w:rsidRPr="0046610B">
        <w:rPr>
          <w:rFonts w:ascii="Times New Roman" w:hAnsi="Times New Roman" w:cs="Times New Roman"/>
          <w:sz w:val="24"/>
          <w:szCs w:val="24"/>
        </w:rPr>
        <w:t>ЗКП-2025-005981</w:t>
      </w:r>
      <w:bookmarkStart w:id="0" w:name="_GoBack"/>
      <w:bookmarkEnd w:id="0"/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5737BD6E" w:rsidR="00714F98" w:rsidRDefault="00C363B5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Pr="000B2725">
        <w:rPr>
          <w:rFonts w:ascii="Times New Roman" w:hAnsi="Times New Roman" w:cs="Times New Roman"/>
          <w:sz w:val="24"/>
          <w:szCs w:val="24"/>
        </w:rPr>
        <w:t>на поставку</w:t>
      </w:r>
      <w:r w:rsidR="003E6EB9">
        <w:rPr>
          <w:rFonts w:ascii="Times New Roman" w:hAnsi="Times New Roman" w:cs="Times New Roman"/>
          <w:sz w:val="24"/>
          <w:szCs w:val="24"/>
        </w:rPr>
        <w:t xml:space="preserve"> следующих товаров</w:t>
      </w:r>
      <w:r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 с подробным техническим описанием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322"/>
        <w:gridCol w:w="6846"/>
        <w:gridCol w:w="709"/>
      </w:tblGrid>
      <w:tr w:rsidR="00E4205C" w:rsidRPr="00E4205C" w14:paraId="15650314" w14:textId="77777777" w:rsidTr="00EF3751">
        <w:tc>
          <w:tcPr>
            <w:tcW w:w="608" w:type="dxa"/>
            <w:shd w:val="clear" w:color="auto" w:fill="auto"/>
          </w:tcPr>
          <w:p w14:paraId="1F8DF1A3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2322" w:type="dxa"/>
            <w:shd w:val="clear" w:color="auto" w:fill="auto"/>
          </w:tcPr>
          <w:p w14:paraId="237BC0B9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товара.</w:t>
            </w:r>
          </w:p>
          <w:p w14:paraId="5D9D501F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моделях, марках, производителях, соответствующих установленным показателям</w:t>
            </w:r>
          </w:p>
        </w:tc>
        <w:tc>
          <w:tcPr>
            <w:tcW w:w="6846" w:type="dxa"/>
            <w:shd w:val="clear" w:color="auto" w:fill="auto"/>
          </w:tcPr>
          <w:p w14:paraId="7717AA12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Функциональные характеристики (потребительские свойства), технические и качественные характеристики, эксплуатационные (в соответствии с описанием предмета закупки, приложенным к запросу)</w:t>
            </w:r>
          </w:p>
        </w:tc>
        <w:tc>
          <w:tcPr>
            <w:tcW w:w="709" w:type="dxa"/>
            <w:shd w:val="clear" w:color="auto" w:fill="auto"/>
          </w:tcPr>
          <w:p w14:paraId="61E47B8F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</w:tr>
      <w:tr w:rsidR="00E4205C" w:rsidRPr="00E4205C" w14:paraId="39DFA2AB" w14:textId="77777777" w:rsidTr="00EF3751">
        <w:tc>
          <w:tcPr>
            <w:tcW w:w="608" w:type="dxa"/>
            <w:shd w:val="clear" w:color="auto" w:fill="auto"/>
            <w:vAlign w:val="center"/>
          </w:tcPr>
          <w:p w14:paraId="5F33DFD8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41F498B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1F553ECD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570821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E4205C" w:rsidRPr="00E4205C" w14:paraId="042346D9" w14:textId="77777777" w:rsidTr="00EF3751">
        <w:tc>
          <w:tcPr>
            <w:tcW w:w="608" w:type="dxa"/>
            <w:shd w:val="clear" w:color="auto" w:fill="auto"/>
            <w:vAlign w:val="center"/>
          </w:tcPr>
          <w:p w14:paraId="53705B4D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14:paraId="186B895E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Dirui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H10-800 (тест полоски), (1шт- 10 тубусов по 100шт)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7081A04E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Количество выполняемых тестов, упаковка: не менее 10 тубусов по 100 штук, Метод: полуколичественный Назначение: для анализаторов мочи серии Н-Определяемые параметры: Билирубин,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Уробилиноген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, Глюкоза, Кетоны, Удельный вес, Кровь, рН, Белок, Нитриты, Лейкоциты</w:t>
            </w:r>
          </w:p>
        </w:tc>
        <w:tc>
          <w:tcPr>
            <w:tcW w:w="709" w:type="dxa"/>
            <w:shd w:val="clear" w:color="auto" w:fill="auto"/>
          </w:tcPr>
          <w:p w14:paraId="37EFC347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3</w:t>
            </w:r>
          </w:p>
        </w:tc>
      </w:tr>
      <w:tr w:rsidR="00E4205C" w:rsidRPr="00E4205C" w14:paraId="42D43045" w14:textId="77777777" w:rsidTr="00EF3751">
        <w:tc>
          <w:tcPr>
            <w:tcW w:w="608" w:type="dxa"/>
            <w:shd w:val="clear" w:color="auto" w:fill="auto"/>
            <w:vAlign w:val="center"/>
          </w:tcPr>
          <w:p w14:paraId="5861B451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14:paraId="374F7E30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Обжимающая</w:t>
            </w: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 </w:t>
            </w: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жидкость</w:t>
            </w: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, 20 </w:t>
            </w: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7FA8CD74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Назначение: для ограничения проточной пробы мочи с образованием плоскостной проточной струи Объем флакона,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л:  не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менее 20</w:t>
            </w:r>
          </w:p>
        </w:tc>
        <w:tc>
          <w:tcPr>
            <w:tcW w:w="709" w:type="dxa"/>
            <w:shd w:val="clear" w:color="auto" w:fill="auto"/>
          </w:tcPr>
          <w:p w14:paraId="09DEC910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2</w:t>
            </w:r>
          </w:p>
        </w:tc>
      </w:tr>
      <w:tr w:rsidR="00E4205C" w:rsidRPr="00E4205C" w14:paraId="4225110F" w14:textId="77777777" w:rsidTr="00EF3751">
        <w:tc>
          <w:tcPr>
            <w:tcW w:w="608" w:type="dxa"/>
            <w:shd w:val="clear" w:color="auto" w:fill="auto"/>
            <w:vAlign w:val="center"/>
          </w:tcPr>
          <w:p w14:paraId="614CAF84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14:paraId="55F63CBC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Реагенты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анализатора осадка мочи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Dirui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FUS-100: Детергент 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6284D3B5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Назначение: обеззараживание при измерении потенциально инфицированных образцов</w:t>
            </w:r>
          </w:p>
        </w:tc>
        <w:tc>
          <w:tcPr>
            <w:tcW w:w="709" w:type="dxa"/>
            <w:shd w:val="clear" w:color="auto" w:fill="auto"/>
          </w:tcPr>
          <w:p w14:paraId="1CBAB7AC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4205C" w:rsidRPr="00E4205C" w14:paraId="09BFC016" w14:textId="77777777" w:rsidTr="00EF3751">
        <w:tc>
          <w:tcPr>
            <w:tcW w:w="608" w:type="dxa"/>
            <w:shd w:val="clear" w:color="auto" w:fill="auto"/>
            <w:vAlign w:val="center"/>
          </w:tcPr>
          <w:p w14:paraId="230C428B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22" w:type="dxa"/>
            <w:shd w:val="clear" w:color="auto" w:fill="auto"/>
          </w:tcPr>
          <w:p w14:paraId="28619D06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H11-MH Реагенты диагностические к анализатору мочи моделей H-100/H-500 DIRUI H11-MA</w:t>
            </w:r>
          </w:p>
        </w:tc>
        <w:tc>
          <w:tcPr>
            <w:tcW w:w="6846" w:type="dxa"/>
            <w:shd w:val="clear" w:color="auto" w:fill="auto"/>
          </w:tcPr>
          <w:p w14:paraId="43D1B071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1. Наличие регистрационного удостоверения, сертификата соответствия </w:t>
            </w:r>
          </w:p>
          <w:p w14:paraId="5E6AC0E8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2. Технические характеристики: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Реагентные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полоски для анализа мочи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используется на анализаторе мочи -наличие. </w:t>
            </w:r>
          </w:p>
          <w:p w14:paraId="407766AA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Совместимые для использования с анализатором мочи - наличие. </w:t>
            </w:r>
          </w:p>
          <w:p w14:paraId="3FAA4E31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Принцип работы - «Сухая химия» на подложке. </w:t>
            </w:r>
          </w:p>
          <w:p w14:paraId="03867DC1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Штрих код расположенный на пластиковой тубе содержит информацию о типе реагента, номере лота, сроке годности. </w:t>
            </w:r>
          </w:p>
          <w:p w14:paraId="59930152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Порядок расположения параметров на тест-полоске: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Уробилиноген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Билирубин, Кетоны, Скрытая кровь, Белок, Нитриты, Лейкоциты, Глюкоза, Удельный вес, рН,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Микроальбумин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Калибровочное поле - наличие. </w:t>
            </w:r>
          </w:p>
          <w:p w14:paraId="77A68712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Количество тест-полосок в 1 упаковке -не менее 100 шт. </w:t>
            </w:r>
          </w:p>
          <w:p w14:paraId="4A98A70A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Чувствительность :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Уробилиноген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- 3,4 - 17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мкмоль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 Билирубин - 8,6 - 17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мкмоль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 Кетоны (ацетоуксусная кислота) - 0,5 -1,0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мкмоль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/л Кровь - 5 - 15 эр./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мкл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Белок - 0,15 - 0,3 г/л Нитриты - 13 - 22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мкмоль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/л Лейкоциты - 5 - 15 лей/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мкл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Глюкоза - 2,8 - 5,6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Микроальбумин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- 0,08 - 0,15 г/л Удельный вес - 1,005-1,030 рН - 5-9 </w:t>
            </w:r>
          </w:p>
          <w:p w14:paraId="5D4CFAE1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Стабильность и хранение: Температура хранения -  2-30ºС в сухом и защищенном от света месте в оригинальной упаковке. </w:t>
            </w:r>
          </w:p>
          <w:p w14:paraId="6D41782E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Остаточный срок годности на момент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поставки  составляет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-  не менее 12 месяце</w:t>
            </w:r>
          </w:p>
        </w:tc>
        <w:tc>
          <w:tcPr>
            <w:tcW w:w="709" w:type="dxa"/>
            <w:shd w:val="clear" w:color="auto" w:fill="auto"/>
          </w:tcPr>
          <w:p w14:paraId="03AC72E0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2</w:t>
            </w: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00</w:t>
            </w:r>
          </w:p>
        </w:tc>
      </w:tr>
      <w:tr w:rsidR="00E4205C" w:rsidRPr="00E4205C" w14:paraId="28DFE5F8" w14:textId="77777777" w:rsidTr="00EF3751">
        <w:tc>
          <w:tcPr>
            <w:tcW w:w="608" w:type="dxa"/>
            <w:shd w:val="clear" w:color="auto" w:fill="auto"/>
            <w:vAlign w:val="center"/>
          </w:tcPr>
          <w:p w14:paraId="1C38D520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2" w:type="dxa"/>
            <w:shd w:val="clear" w:color="auto" w:fill="auto"/>
          </w:tcPr>
          <w:p w14:paraId="4B54EAE4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850, Набор реагентов для определения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протромбинового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времени (TS-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Тромбопластин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846" w:type="dxa"/>
            <w:shd w:val="clear" w:color="auto" w:fill="auto"/>
          </w:tcPr>
          <w:p w14:paraId="13C4047F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Набор реагентов для определения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протромбинового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времени для линейки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" (TS-</w:t>
            </w:r>
            <w:proofErr w:type="spellStart"/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Тромбопластин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 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Тромбопластин</w:t>
            </w:r>
            <w:proofErr w:type="spellEnd"/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-кальциевый реагент  аттестован по МИЧ . </w:t>
            </w:r>
          </w:p>
          <w:p w14:paraId="61ED438B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Назначение: для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</w:p>
          <w:p w14:paraId="6645094E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Количество выполняемых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тестов:  не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менее 1000 Штук</w:t>
            </w:r>
          </w:p>
          <w:p w14:paraId="0182DF10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Состав набора: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Тромбопластин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тромбопластин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-кальциевая смесь из кроличьего мозга, буфер, консерванты и стабилизаторы) суспензия -  не менее 10 флаконов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по  10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мл Стабильность после вскрытия при температуре +2...+8 С  32 дня, при +18... +30 °С - не менее 10 дней. </w:t>
            </w:r>
          </w:p>
          <w:p w14:paraId="14B4279B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Штрих-код на каждом флаконе реагента совместимый с линейкой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E602107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20</w:t>
            </w:r>
          </w:p>
        </w:tc>
      </w:tr>
      <w:tr w:rsidR="00E4205C" w:rsidRPr="00E4205C" w14:paraId="3C192708" w14:textId="77777777" w:rsidTr="00EF3751">
        <w:tc>
          <w:tcPr>
            <w:tcW w:w="608" w:type="dxa"/>
            <w:shd w:val="clear" w:color="auto" w:fill="auto"/>
            <w:vAlign w:val="center"/>
          </w:tcPr>
          <w:p w14:paraId="308623C7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22" w:type="dxa"/>
            <w:shd w:val="clear" w:color="auto" w:fill="auto"/>
          </w:tcPr>
          <w:p w14:paraId="2517441D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852, Набор реагентов для определения концентрации фибриногена </w:t>
            </w:r>
          </w:p>
          <w:p w14:paraId="089CD691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(TS-Фибриноген)</w:t>
            </w:r>
          </w:p>
        </w:tc>
        <w:tc>
          <w:tcPr>
            <w:tcW w:w="6846" w:type="dxa"/>
            <w:shd w:val="clear" w:color="auto" w:fill="auto"/>
          </w:tcPr>
          <w:p w14:paraId="03E03DD7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Набор реагентов для определения концентрации фибриногена для линейки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" (TS-Фибриноген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) .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Набор реагентов и других связанных с ними материалов, предназначенный для количественного определения фибриногена (фактора I) (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fibrinogen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factor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I)) в клиническом образце методом анализа образования сгустка. </w:t>
            </w:r>
          </w:p>
          <w:p w14:paraId="4CB10752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Количество выполняемых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тестов:  не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менее  1000 штук. </w:t>
            </w:r>
          </w:p>
          <w:p w14:paraId="3E72A0B1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Назначение: для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Состав: Реагент 1: Тромбин (жидкий реагент), не менее 10 мл -  10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фл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 </w:t>
            </w:r>
          </w:p>
          <w:p w14:paraId="4E8B8037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Стабильность после вскрытия при температуре +2...+8-  не менее 30 дней Методика: модифицированный метод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Клаусса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Штрих-код на каждом флаконе реагента совместимый с линейкой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8C2969F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7</w:t>
            </w:r>
          </w:p>
        </w:tc>
      </w:tr>
      <w:tr w:rsidR="00E4205C" w:rsidRPr="00E4205C" w14:paraId="3B9D0FF7" w14:textId="77777777" w:rsidTr="00EF3751">
        <w:tc>
          <w:tcPr>
            <w:tcW w:w="608" w:type="dxa"/>
            <w:shd w:val="clear" w:color="auto" w:fill="auto"/>
            <w:vAlign w:val="center"/>
          </w:tcPr>
          <w:p w14:paraId="2BFB2C82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22" w:type="dxa"/>
            <w:shd w:val="clear" w:color="auto" w:fill="auto"/>
          </w:tcPr>
          <w:p w14:paraId="5DE73F75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860, Набор калибраторов для определения концентрации фибриногена (TS-Фибриноген-калибратор)</w:t>
            </w:r>
          </w:p>
        </w:tc>
        <w:tc>
          <w:tcPr>
            <w:tcW w:w="6846" w:type="dxa"/>
            <w:shd w:val="clear" w:color="auto" w:fill="auto"/>
          </w:tcPr>
          <w:p w14:paraId="0B7A493E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Набор калибраторов для определения концентрации фибриногена для линейки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" (TS-Фибриноген-калибратор)</w:t>
            </w:r>
          </w:p>
          <w:p w14:paraId="6D588BEA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Материал, используемый для установления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референтных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значений для анализа, предназначенный для количественного определения фибриногена (фактора I) (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fibrinogen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Factor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I)) в клиническом образце. </w:t>
            </w:r>
          </w:p>
          <w:p w14:paraId="78FC7947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Количество мл: не менее 5 мл </w:t>
            </w:r>
          </w:p>
          <w:p w14:paraId="08C5A0F1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Назначение: для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Фасовка:  не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менее 5 флаконов по 1 мл с разной концентрацией фибриногена </w:t>
            </w:r>
          </w:p>
          <w:p w14:paraId="20BBF2AD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Штрих-код на каждом флаконе реагента совместимый с линейкой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559A85E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1</w:t>
            </w:r>
          </w:p>
        </w:tc>
      </w:tr>
      <w:tr w:rsidR="00E4205C" w:rsidRPr="00E4205C" w14:paraId="62548838" w14:textId="77777777" w:rsidTr="00EF3751">
        <w:tc>
          <w:tcPr>
            <w:tcW w:w="608" w:type="dxa"/>
            <w:shd w:val="clear" w:color="auto" w:fill="auto"/>
            <w:vAlign w:val="center"/>
          </w:tcPr>
          <w:p w14:paraId="137A4D33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5F06888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851, Набор реагентов для определения активированного парциального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тромбопластинового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времени (TS-АПТВ)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02E6FC6E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Набор реагентов для определения активированного парциального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тромбопластинового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времени для линейки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" (TS-АПТВ) Набор реагентов и других связанных с ними материалов, предназначенный для количественного определения активированного частичного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тромбопластинового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времени (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Activated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partial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thromboplastin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time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(APTT)) клинического образца посредством анализа образования сгустка. </w:t>
            </w:r>
          </w:p>
          <w:p w14:paraId="726EC553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Количество выполняемых тестов: не менее 800 штук </w:t>
            </w:r>
          </w:p>
          <w:p w14:paraId="1E94F84B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Назначение: для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Состав: Реагент 1: АПТВ-реагент (жидкий реагент, содержащий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фосфоли¬пиды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элла-говую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кислоту, буфер и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стабилизаторы)-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 не менее  8 флаконов по 5 мл; Реагент </w:t>
            </w:r>
          </w:p>
          <w:p w14:paraId="54061875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2: Кальция хлорид (0,025 М раствор) -  не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4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флаконов по 10 мл Формат выпуска: жидкие реагенты, готовые к использованию после вскрытия. </w:t>
            </w:r>
          </w:p>
          <w:p w14:paraId="08E517B9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Стабильность после вскрытия при температуре +2...+8 С   - не менее 35 дней, при +18... +30 °С - не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7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дней. </w:t>
            </w:r>
          </w:p>
          <w:p w14:paraId="57CBD82A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Штрих-код на каждом флаконе реагента совместимый с линейкой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230B9CB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21</w:t>
            </w:r>
          </w:p>
        </w:tc>
      </w:tr>
      <w:tr w:rsidR="00E4205C" w:rsidRPr="00E4205C" w14:paraId="43373B7A" w14:textId="77777777" w:rsidTr="00EF3751">
        <w:tc>
          <w:tcPr>
            <w:tcW w:w="608" w:type="dxa"/>
            <w:shd w:val="clear" w:color="auto" w:fill="auto"/>
            <w:vAlign w:val="center"/>
          </w:tcPr>
          <w:p w14:paraId="5FFAC6A0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22" w:type="dxa"/>
            <w:shd w:val="clear" w:color="auto" w:fill="auto"/>
          </w:tcPr>
          <w:p w14:paraId="32A2D2C0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855, Набор реагентов для количественного определения 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димера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 плазме крови (TS-D-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846" w:type="dxa"/>
            <w:shd w:val="clear" w:color="auto" w:fill="auto"/>
          </w:tcPr>
          <w:p w14:paraId="2B7BD56F" w14:textId="77777777" w:rsidR="00E4205C" w:rsidRPr="00E4205C" w:rsidRDefault="00E4205C" w:rsidP="00E420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Набор реагентов для количественного определения 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димера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 плазме крови для линейки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" (TS-D-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</w:t>
            </w:r>
            <w:proofErr w:type="spellEnd"/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) .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Набор реагентов и других связанных с ними материалов, предназначенный для количественного определения 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димера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dimer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 в клиническом образце методом </w:t>
            </w:r>
            <w:proofErr w:type="spellStart"/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нефелометрического,турбидиметрическо</w:t>
            </w:r>
            <w:proofErr w:type="spellEnd"/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го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анализа. </w:t>
            </w:r>
          </w:p>
          <w:p w14:paraId="48B7DA51" w14:textId="77777777" w:rsidR="00E4205C" w:rsidRPr="00E4205C" w:rsidRDefault="00E4205C" w:rsidP="00E420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Назначение: Для анализаторов серии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(TS-D-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) Состав: 1. 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латексный реагент (суспензия латексных частиц, покрытых мышиными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моноклональными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антителами к 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димеру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), </w:t>
            </w:r>
            <w:r w:rsidRPr="00E4205C">
              <w:rPr>
                <w:rFonts w:ascii="Times New Roman" w:eastAsia="Calibri" w:hAnsi="Times New Roman" w:cs="Times New Roman"/>
                <w:color w:val="403152"/>
                <w:sz w:val="18"/>
                <w:szCs w:val="18"/>
              </w:rPr>
              <w:t xml:space="preserve">не </w:t>
            </w:r>
            <w:proofErr w:type="gramStart"/>
            <w:r w:rsidRPr="00E4205C">
              <w:rPr>
                <w:rFonts w:ascii="Times New Roman" w:eastAsia="Calibri" w:hAnsi="Times New Roman" w:cs="Times New Roman"/>
                <w:color w:val="403152"/>
                <w:sz w:val="18"/>
                <w:szCs w:val="18"/>
              </w:rPr>
              <w:t xml:space="preserve">менее  </w:t>
            </w: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4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мл –  6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фл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 </w:t>
            </w:r>
          </w:p>
          <w:p w14:paraId="503F2AD8" w14:textId="77777777" w:rsidR="00E4205C" w:rsidRPr="00E4205C" w:rsidRDefault="00E4205C" w:rsidP="00E420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2. 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буфер, 4 мл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–  6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фл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. 3. 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калибратор (лиофильно высушенная плазма крови человека, обогащенная 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димером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), на 1 мл – </w:t>
            </w:r>
            <w:r w:rsidRPr="00E4205C">
              <w:rPr>
                <w:rFonts w:ascii="Times New Roman" w:eastAsia="Calibri" w:hAnsi="Times New Roman" w:cs="Times New Roman"/>
                <w:color w:val="403152"/>
                <w:sz w:val="18"/>
                <w:szCs w:val="18"/>
              </w:rPr>
              <w:t xml:space="preserve">не </w:t>
            </w:r>
            <w:proofErr w:type="gramStart"/>
            <w:r w:rsidRPr="00E4205C">
              <w:rPr>
                <w:rFonts w:ascii="Times New Roman" w:eastAsia="Calibri" w:hAnsi="Times New Roman" w:cs="Times New Roman"/>
                <w:color w:val="403152"/>
                <w:sz w:val="18"/>
                <w:szCs w:val="18"/>
              </w:rPr>
              <w:t xml:space="preserve">менее </w:t>
            </w: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2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фл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 </w:t>
            </w:r>
          </w:p>
          <w:p w14:paraId="225B7D02" w14:textId="77777777" w:rsidR="00E4205C" w:rsidRPr="00E4205C" w:rsidRDefault="00E4205C" w:rsidP="00E420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Чувствительность латексного реагента к 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димеру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коагулометра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составляет </w:t>
            </w:r>
            <w:r w:rsidRPr="00E4205C">
              <w:rPr>
                <w:rFonts w:ascii="Times New Roman" w:eastAsia="Calibri" w:hAnsi="Times New Roman" w:cs="Times New Roman"/>
                <w:color w:val="403152"/>
                <w:sz w:val="18"/>
                <w:szCs w:val="18"/>
              </w:rPr>
              <w:t xml:space="preserve">не </w:t>
            </w:r>
            <w:proofErr w:type="gramStart"/>
            <w:r w:rsidRPr="00E4205C">
              <w:rPr>
                <w:rFonts w:ascii="Times New Roman" w:eastAsia="Calibri" w:hAnsi="Times New Roman" w:cs="Times New Roman"/>
                <w:color w:val="403152"/>
                <w:sz w:val="18"/>
                <w:szCs w:val="18"/>
              </w:rPr>
              <w:t xml:space="preserve">менее  </w:t>
            </w: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50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нг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/мл. </w:t>
            </w:r>
          </w:p>
          <w:p w14:paraId="2AD775B8" w14:textId="77777777" w:rsidR="00E4205C" w:rsidRPr="00E4205C" w:rsidRDefault="00E4205C" w:rsidP="00E420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Стабильность после вскрытия суспензии 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латексного реагента при комнатной температуре (+18... +30 °С) -</w:t>
            </w:r>
            <w:r w:rsidRPr="00E4205C">
              <w:rPr>
                <w:rFonts w:ascii="Times New Roman" w:eastAsia="Calibri" w:hAnsi="Times New Roman" w:cs="Times New Roman"/>
                <w:color w:val="403152"/>
                <w:sz w:val="18"/>
                <w:szCs w:val="18"/>
              </w:rPr>
              <w:t xml:space="preserve"> не </w:t>
            </w:r>
            <w:proofErr w:type="gramStart"/>
            <w:r w:rsidRPr="00E4205C">
              <w:rPr>
                <w:rFonts w:ascii="Times New Roman" w:eastAsia="Calibri" w:hAnsi="Times New Roman" w:cs="Times New Roman"/>
                <w:color w:val="403152"/>
                <w:sz w:val="18"/>
                <w:szCs w:val="18"/>
              </w:rPr>
              <w:t xml:space="preserve">менее  </w:t>
            </w: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15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суток и </w:t>
            </w:r>
            <w:r w:rsidRPr="00E4205C">
              <w:rPr>
                <w:rFonts w:ascii="Times New Roman" w:eastAsia="Calibri" w:hAnsi="Times New Roman" w:cs="Times New Roman"/>
                <w:color w:val="403152"/>
                <w:sz w:val="18"/>
                <w:szCs w:val="18"/>
              </w:rPr>
              <w:t xml:space="preserve">не менее  </w:t>
            </w: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35 суток – при температуре +2... +8 °С. </w:t>
            </w:r>
          </w:p>
          <w:p w14:paraId="26CBCBF8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Штрих-код на каждом флаконе реагента совместимый с линейкой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Количество выполняемых тестов - не менее 340</w:t>
            </w:r>
          </w:p>
        </w:tc>
        <w:tc>
          <w:tcPr>
            <w:tcW w:w="709" w:type="dxa"/>
            <w:shd w:val="clear" w:color="auto" w:fill="auto"/>
          </w:tcPr>
          <w:p w14:paraId="735C9E71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6</w:t>
            </w:r>
          </w:p>
        </w:tc>
      </w:tr>
      <w:tr w:rsidR="00E4205C" w:rsidRPr="00E4205C" w14:paraId="574EAFAB" w14:textId="77777777" w:rsidTr="00EF3751">
        <w:tc>
          <w:tcPr>
            <w:tcW w:w="608" w:type="dxa"/>
            <w:shd w:val="clear" w:color="auto" w:fill="auto"/>
            <w:vAlign w:val="center"/>
          </w:tcPr>
          <w:p w14:paraId="38F19CD9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2" w:type="dxa"/>
            <w:shd w:val="clear" w:color="auto" w:fill="auto"/>
          </w:tcPr>
          <w:p w14:paraId="281B0F65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857, Набор контрольных плазм для количественного определения 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димера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 плазме крови (TS-D-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контроль)</w:t>
            </w:r>
          </w:p>
        </w:tc>
        <w:tc>
          <w:tcPr>
            <w:tcW w:w="6846" w:type="dxa"/>
            <w:shd w:val="clear" w:color="auto" w:fill="auto"/>
          </w:tcPr>
          <w:p w14:paraId="312A5203" w14:textId="77777777" w:rsidR="00E4205C" w:rsidRPr="00E4205C" w:rsidRDefault="00E4205C" w:rsidP="00E420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Набор контрольных плазм для количественного определения 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димера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 плазме крови для линейки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" (TS-D-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контроль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) .Материал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, используемый для подтверждения качества анализа, предназначенный для использования при  количественном определении 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димера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dimer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 в клиническом образце. </w:t>
            </w:r>
          </w:p>
          <w:p w14:paraId="3F98F908" w14:textId="77777777" w:rsidR="00E4205C" w:rsidRPr="00E4205C" w:rsidRDefault="00E4205C" w:rsidP="00E420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Объем реагента 6 Кубический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сантиметр;^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миллилитр Назначение: для линейки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Состав: 1. 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контроль L, на 1 мл –  </w:t>
            </w:r>
            <w:r w:rsidRPr="00E4205C">
              <w:rPr>
                <w:rFonts w:ascii="Times New Roman" w:eastAsia="Calibri" w:hAnsi="Times New Roman" w:cs="Times New Roman"/>
                <w:color w:val="403152"/>
                <w:sz w:val="18"/>
                <w:szCs w:val="18"/>
              </w:rPr>
              <w:t xml:space="preserve">не менее  </w:t>
            </w: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фл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 </w:t>
            </w:r>
          </w:p>
          <w:p w14:paraId="6A968DBB" w14:textId="77777777" w:rsidR="00E4205C" w:rsidRPr="00E4205C" w:rsidRDefault="00E4205C" w:rsidP="00E420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2. D-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димер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контроль Н, на 1 мл – </w:t>
            </w:r>
            <w:r w:rsidRPr="00E4205C">
              <w:rPr>
                <w:rFonts w:ascii="Times New Roman" w:eastAsia="Calibri" w:hAnsi="Times New Roman" w:cs="Times New Roman"/>
                <w:color w:val="403152"/>
                <w:sz w:val="18"/>
                <w:szCs w:val="18"/>
              </w:rPr>
              <w:t>не менее</w:t>
            </w: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3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фл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 </w:t>
            </w:r>
          </w:p>
          <w:p w14:paraId="2CC8395E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Стабильность после вскрытия при температуре +18... +30 °С - не менее 8 ч, при температуре +2... +8 °С – не менее 5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сут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 </w:t>
            </w:r>
          </w:p>
          <w:p w14:paraId="184D9D59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Штрих-код на каждом флаконе реагента совместимый с линейкой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49A1CC5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2</w:t>
            </w:r>
          </w:p>
        </w:tc>
      </w:tr>
      <w:tr w:rsidR="00E4205C" w:rsidRPr="00E4205C" w14:paraId="3481FC57" w14:textId="77777777" w:rsidTr="00EF3751">
        <w:tc>
          <w:tcPr>
            <w:tcW w:w="608" w:type="dxa"/>
            <w:shd w:val="clear" w:color="auto" w:fill="auto"/>
            <w:vAlign w:val="center"/>
          </w:tcPr>
          <w:p w14:paraId="00B627F0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22" w:type="dxa"/>
            <w:shd w:val="clear" w:color="auto" w:fill="auto"/>
          </w:tcPr>
          <w:p w14:paraId="6726DC7B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853, Набор реагентов для определения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тромбинового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времени (TS-Тромбин)</w:t>
            </w:r>
          </w:p>
        </w:tc>
        <w:tc>
          <w:tcPr>
            <w:tcW w:w="6846" w:type="dxa"/>
            <w:shd w:val="clear" w:color="auto" w:fill="auto"/>
          </w:tcPr>
          <w:p w14:paraId="58E540A9" w14:textId="77777777" w:rsidR="00E4205C" w:rsidRPr="00E4205C" w:rsidRDefault="00E4205C" w:rsidP="00E420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Состав набора - Тромбин (жидкий реагент), 10 мл - </w:t>
            </w:r>
            <w:r w:rsidRPr="00E4205C">
              <w:rPr>
                <w:rFonts w:ascii="Times New Roman" w:eastAsia="Calibri" w:hAnsi="Times New Roman" w:cs="Times New Roman"/>
                <w:color w:val="403152"/>
                <w:sz w:val="18"/>
                <w:szCs w:val="18"/>
              </w:rPr>
              <w:t xml:space="preserve">не </w:t>
            </w:r>
            <w:proofErr w:type="gramStart"/>
            <w:r w:rsidRPr="00E4205C">
              <w:rPr>
                <w:rFonts w:ascii="Times New Roman" w:eastAsia="Calibri" w:hAnsi="Times New Roman" w:cs="Times New Roman"/>
                <w:color w:val="403152"/>
                <w:sz w:val="18"/>
                <w:szCs w:val="18"/>
              </w:rPr>
              <w:t xml:space="preserve">менее  </w:t>
            </w: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фл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.</w:t>
            </w:r>
          </w:p>
          <w:p w14:paraId="6DEE80DD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Стабильность после вскрытия при температуре +2...+8- не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35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дней Штрих-код на каждом флаконе реагента совместимый с линейкой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1D28695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5</w:t>
            </w:r>
          </w:p>
        </w:tc>
      </w:tr>
      <w:tr w:rsidR="00E4205C" w:rsidRPr="00E4205C" w14:paraId="05C82E2A" w14:textId="77777777" w:rsidTr="00EF3751">
        <w:tc>
          <w:tcPr>
            <w:tcW w:w="608" w:type="dxa"/>
            <w:shd w:val="clear" w:color="auto" w:fill="auto"/>
            <w:vAlign w:val="center"/>
          </w:tcPr>
          <w:p w14:paraId="79BA52F8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22" w:type="dxa"/>
            <w:shd w:val="clear" w:color="auto" w:fill="auto"/>
          </w:tcPr>
          <w:p w14:paraId="7C0DEB3A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854, Набор реагентов для определения антитромбина (TS-Антитромбин)</w:t>
            </w:r>
          </w:p>
        </w:tc>
        <w:tc>
          <w:tcPr>
            <w:tcW w:w="6846" w:type="dxa"/>
            <w:shd w:val="clear" w:color="auto" w:fill="auto"/>
          </w:tcPr>
          <w:p w14:paraId="3D060914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Состав: 1. Хромогенный субстрат (лиофильно высушенный), на 5 мл - не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фл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 </w:t>
            </w:r>
          </w:p>
          <w:p w14:paraId="2B972B98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2. Тромбин (лиофильно высушенный) – не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фл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.</w:t>
            </w:r>
          </w:p>
          <w:p w14:paraId="61702C33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3. Растворитель для тромбина, 10 мл - не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фл</w:t>
            </w:r>
            <w:proofErr w:type="spellEnd"/>
          </w:p>
          <w:p w14:paraId="275C9365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Штрих-код на каждом флаконе реагента совместимый с линейкой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58F4EA1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3</w:t>
            </w:r>
          </w:p>
        </w:tc>
      </w:tr>
      <w:tr w:rsidR="00E4205C" w:rsidRPr="00E4205C" w14:paraId="72CED4ED" w14:textId="77777777" w:rsidTr="00EF3751">
        <w:tc>
          <w:tcPr>
            <w:tcW w:w="608" w:type="dxa"/>
            <w:shd w:val="clear" w:color="auto" w:fill="auto"/>
            <w:vAlign w:val="center"/>
          </w:tcPr>
          <w:p w14:paraId="6B9FB328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22" w:type="dxa"/>
            <w:shd w:val="clear" w:color="auto" w:fill="auto"/>
          </w:tcPr>
          <w:p w14:paraId="68A904AF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859, Набор контрольных плазм (TS-контроль)</w:t>
            </w:r>
          </w:p>
        </w:tc>
        <w:tc>
          <w:tcPr>
            <w:tcW w:w="6846" w:type="dxa"/>
            <w:shd w:val="clear" w:color="auto" w:fill="auto"/>
          </w:tcPr>
          <w:p w14:paraId="372590DB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Набор контрольных плазм для линейки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" (TS-контроль). Материал, используемый для подтверждения качества анализа, предназначенный для использования при качественном и количественном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определении  множества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коагуляционных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факторов (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coagulation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factors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), посредников коагуляции (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coagulation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intermediates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 и их активированных компонентов в клиническом образце. </w:t>
            </w:r>
          </w:p>
          <w:p w14:paraId="3732EEE3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Количество выполняемых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тестов:  не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менее  60 Штук </w:t>
            </w:r>
          </w:p>
          <w:p w14:paraId="38033F53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Назначение: для линейки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(TS-контроль) Контрольная плазма в нормальном и патологическом диапазоне, аттестована по 7 параметрам: - АПТВ/АЧТВ; -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протромбиновое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время; -международное нормализованное отношение (МНО); -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протромбиновый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показатель по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Квику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; -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тромбиновое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время; -фибриноген (модифицированным методом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Клаусса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); - антитромбин. </w:t>
            </w:r>
          </w:p>
          <w:p w14:paraId="6FA12A37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Фасовка: 1. контроль Н (лиофильно высушенная контрольная плазма с нормальным диапазоном значений), на 1 мл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–  не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менее  3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фл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 2. контроль П (лиофильно высушенная контрольная плазма с патологическим диапазоном значений), на 1 мл – не менее 3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фл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</w:p>
          <w:p w14:paraId="14DD82BC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Штрих-код на каждом флаконе реагента совместимый с линейкой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0ED186D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35</w:t>
            </w:r>
          </w:p>
        </w:tc>
      </w:tr>
      <w:tr w:rsidR="00E4205C" w:rsidRPr="00E4205C" w14:paraId="0A0220D2" w14:textId="77777777" w:rsidTr="00EF3751">
        <w:tc>
          <w:tcPr>
            <w:tcW w:w="608" w:type="dxa"/>
            <w:shd w:val="clear" w:color="auto" w:fill="auto"/>
            <w:vAlign w:val="center"/>
          </w:tcPr>
          <w:p w14:paraId="03CB854F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22" w:type="dxa"/>
            <w:shd w:val="clear" w:color="auto" w:fill="auto"/>
          </w:tcPr>
          <w:p w14:paraId="31C5C8E5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К2, Кювета одноразовая для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коагулометров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60,190,400": К2 (700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мкл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) - 1000 шт. в упаковке</w:t>
            </w:r>
          </w:p>
        </w:tc>
        <w:tc>
          <w:tcPr>
            <w:tcW w:w="6846" w:type="dxa"/>
            <w:shd w:val="clear" w:color="auto" w:fill="auto"/>
          </w:tcPr>
          <w:p w14:paraId="0BB8BE94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Объем:   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не менее  700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мкл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.</w:t>
            </w:r>
          </w:p>
          <w:p w14:paraId="4973EEE2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Общая высота кюветы - не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30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,06 мм</w:t>
            </w:r>
          </w:p>
          <w:p w14:paraId="7FA03A00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Диаметр посадочной части кюветы – 10,00 мм</w:t>
            </w:r>
          </w:p>
          <w:p w14:paraId="40DE1367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Внешний диаметр дна кюветы - 7,70 мм</w:t>
            </w:r>
          </w:p>
          <w:p w14:paraId="229B2492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Диаметр измерительной части кюветы - 7,75 мм</w:t>
            </w:r>
          </w:p>
          <w:p w14:paraId="34D6B9D3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Радиус вытеснителя - 1,6 мм</w:t>
            </w:r>
          </w:p>
          <w:p w14:paraId="2CA3A3C1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Маркировка на кювете: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наличие .</w:t>
            </w:r>
            <w:proofErr w:type="gramEnd"/>
          </w:p>
          <w:p w14:paraId="1CCDDD43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</w:p>
          <w:p w14:paraId="20AE0505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Совместимость с  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коагулометром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 </w:t>
            </w:r>
          </w:p>
          <w:p w14:paraId="4F0354B3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DD54698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60</w:t>
            </w:r>
          </w:p>
        </w:tc>
      </w:tr>
      <w:tr w:rsidR="00E4205C" w:rsidRPr="00E4205C" w14:paraId="60381B71" w14:textId="77777777" w:rsidTr="00EF3751">
        <w:tc>
          <w:tcPr>
            <w:tcW w:w="608" w:type="dxa"/>
            <w:shd w:val="clear" w:color="auto" w:fill="auto"/>
            <w:vAlign w:val="center"/>
          </w:tcPr>
          <w:p w14:paraId="0EB1C579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22" w:type="dxa"/>
            <w:shd w:val="clear" w:color="auto" w:fill="auto"/>
          </w:tcPr>
          <w:p w14:paraId="54F17ABD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П004, Промывочный раствор №1, комплектация №4 (10 флаконов).</w:t>
            </w:r>
          </w:p>
        </w:tc>
        <w:tc>
          <w:tcPr>
            <w:tcW w:w="6846" w:type="dxa"/>
            <w:shd w:val="clear" w:color="auto" w:fill="auto"/>
          </w:tcPr>
          <w:p w14:paraId="4EFE7EF3" w14:textId="77777777" w:rsidR="00E4205C" w:rsidRPr="00E4205C" w:rsidRDefault="00E4205C" w:rsidP="00E420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Промывочный раствор №1, комплектация №4 (10 флаконов). </w:t>
            </w:r>
          </w:p>
          <w:p w14:paraId="14590566" w14:textId="77777777" w:rsidR="00E4205C" w:rsidRPr="00E4205C" w:rsidRDefault="00E4205C" w:rsidP="00E420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Концентрированный промывающий раствор, предназначенный для использования как расходный материал на борту автоматических, полуавтоматических приборов, который используются в процессе подготовки, окрашивания и анализа клинических лабораторных образцов. </w:t>
            </w:r>
          </w:p>
          <w:p w14:paraId="3630DAB8" w14:textId="77777777" w:rsidR="00E4205C" w:rsidRPr="00E4205C" w:rsidRDefault="00E4205C" w:rsidP="00E420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Назначение: для анализаторов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Technology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 </w:t>
            </w:r>
          </w:p>
          <w:p w14:paraId="0B439552" w14:textId="77777777" w:rsidR="00E4205C" w:rsidRPr="00E4205C" w:rsidRDefault="00E4205C" w:rsidP="00E420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Объем реагента: 300 и 500 Кубический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сантиметр;^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миллилитр. </w:t>
            </w:r>
          </w:p>
          <w:p w14:paraId="3AC4216A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Состав: 1,3% </w:t>
            </w:r>
            <w:proofErr w:type="spell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гипохлорид</w:t>
            </w:r>
            <w:proofErr w:type="spell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натрия  50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мл во флаконе. Промывочный раствор поставляется в готовой к использованию форме. </w:t>
            </w:r>
          </w:p>
          <w:p w14:paraId="1142A2F2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Хранение </w:t>
            </w:r>
            <w:proofErr w:type="gramStart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раствора  проводится</w:t>
            </w:r>
            <w:proofErr w:type="gramEnd"/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при температуре в диапазоне  +2....+35 С. Стабильность после вскрытия при температуре +2...+35С - не менее  10 дней.</w:t>
            </w:r>
          </w:p>
        </w:tc>
        <w:tc>
          <w:tcPr>
            <w:tcW w:w="709" w:type="dxa"/>
            <w:shd w:val="clear" w:color="auto" w:fill="auto"/>
          </w:tcPr>
          <w:p w14:paraId="4471E3AC" w14:textId="77777777" w:rsidR="00E4205C" w:rsidRPr="00E4205C" w:rsidRDefault="00E4205C" w:rsidP="00E4205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</w:pPr>
            <w:r w:rsidRPr="00E4205C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20</w:t>
            </w:r>
          </w:p>
        </w:tc>
      </w:tr>
    </w:tbl>
    <w:p w14:paraId="6381B5B6" w14:textId="77777777" w:rsidR="00E4205C" w:rsidRPr="00E4205C" w:rsidRDefault="00E4205C" w:rsidP="00E42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</w:p>
    <w:p w14:paraId="1C57E6E7" w14:textId="3454D515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</w:t>
      </w:r>
      <w:r w:rsidR="003C784C">
        <w:rPr>
          <w:rFonts w:ascii="Times New Roman" w:hAnsi="Times New Roman" w:cs="Times New Roman"/>
          <w:sz w:val="24"/>
          <w:szCs w:val="24"/>
        </w:rPr>
        <w:t>юченного договора в течение 2025</w:t>
      </w:r>
      <w:r w:rsidRPr="000B2725">
        <w:rPr>
          <w:rFonts w:ascii="Times New Roman" w:hAnsi="Times New Roman" w:cs="Times New Roman"/>
          <w:sz w:val="24"/>
          <w:szCs w:val="24"/>
        </w:rPr>
        <w:t xml:space="preserve"> года по заявкам, направленным потенциальному Поставщику в течение 2 дней с момента получения заявки.</w:t>
      </w:r>
    </w:p>
    <w:p w14:paraId="2C04E01D" w14:textId="28756520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3AB550C5" w14:textId="7D4E8157" w:rsidR="00D16D87" w:rsidRPr="00714F98" w:rsidRDefault="00D16D87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 за запрос предоставляется строго по форме, приложенной к документации.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66F655E" w14:textId="77777777" w:rsidR="00761249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7F0CBB03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Zen Hei">
    <w:altName w:val="Arial Unicode MS"/>
    <w:charset w:val="00"/>
    <w:family w:val="auto"/>
    <w:pitch w:val="variable"/>
  </w:font>
  <w:font w:name="Lohit Devanagari">
    <w:altName w:val="MS Gothic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10F99"/>
    <w:multiLevelType w:val="hybridMultilevel"/>
    <w:tmpl w:val="39A4CB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1F7B47"/>
    <w:multiLevelType w:val="hybridMultilevel"/>
    <w:tmpl w:val="261C51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A17"/>
    <w:multiLevelType w:val="hybridMultilevel"/>
    <w:tmpl w:val="CD363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74FE0"/>
    <w:multiLevelType w:val="hybridMultilevel"/>
    <w:tmpl w:val="F3989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86E97"/>
    <w:multiLevelType w:val="hybridMultilevel"/>
    <w:tmpl w:val="EBB88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41F9A"/>
    <w:multiLevelType w:val="hybridMultilevel"/>
    <w:tmpl w:val="C924F5C4"/>
    <w:lvl w:ilvl="0" w:tplc="E7E28968">
      <w:start w:val="4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C651C"/>
    <w:multiLevelType w:val="hybridMultilevel"/>
    <w:tmpl w:val="8BACCA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F4310A"/>
    <w:multiLevelType w:val="hybridMultilevel"/>
    <w:tmpl w:val="8384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D7301"/>
    <w:multiLevelType w:val="hybridMultilevel"/>
    <w:tmpl w:val="7D849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710E0"/>
    <w:multiLevelType w:val="hybridMultilevel"/>
    <w:tmpl w:val="0ED45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741B6"/>
    <w:multiLevelType w:val="hybridMultilevel"/>
    <w:tmpl w:val="41EA2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429E9"/>
    <w:multiLevelType w:val="hybridMultilevel"/>
    <w:tmpl w:val="0D04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C749F"/>
    <w:multiLevelType w:val="hybridMultilevel"/>
    <w:tmpl w:val="9A5E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933E7"/>
    <w:multiLevelType w:val="hybridMultilevel"/>
    <w:tmpl w:val="6756C778"/>
    <w:lvl w:ilvl="0" w:tplc="1070E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516FB"/>
    <w:multiLevelType w:val="hybridMultilevel"/>
    <w:tmpl w:val="977E5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523D0"/>
    <w:multiLevelType w:val="hybridMultilevel"/>
    <w:tmpl w:val="90C4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B664B"/>
    <w:multiLevelType w:val="hybridMultilevel"/>
    <w:tmpl w:val="44BC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95E65"/>
    <w:multiLevelType w:val="hybridMultilevel"/>
    <w:tmpl w:val="302ED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A920EF"/>
    <w:multiLevelType w:val="hybridMultilevel"/>
    <w:tmpl w:val="3A70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B57E8"/>
    <w:multiLevelType w:val="hybridMultilevel"/>
    <w:tmpl w:val="BE38E704"/>
    <w:lvl w:ilvl="0" w:tplc="70EA4B8C">
      <w:start w:val="1"/>
      <w:numFmt w:val="decimal"/>
      <w:lvlText w:val="%1)"/>
      <w:lvlJc w:val="left"/>
      <w:pPr>
        <w:ind w:left="345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484D7A24"/>
    <w:multiLevelType w:val="hybridMultilevel"/>
    <w:tmpl w:val="2E32909E"/>
    <w:lvl w:ilvl="0" w:tplc="ACA6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A5C47"/>
    <w:multiLevelType w:val="multilevel"/>
    <w:tmpl w:val="A41E8F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855469"/>
    <w:multiLevelType w:val="hybridMultilevel"/>
    <w:tmpl w:val="EDB4D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F774F3"/>
    <w:multiLevelType w:val="hybridMultilevel"/>
    <w:tmpl w:val="99524CA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A4504"/>
    <w:multiLevelType w:val="hybridMultilevel"/>
    <w:tmpl w:val="84CA9B4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41855B3"/>
    <w:multiLevelType w:val="hybridMultilevel"/>
    <w:tmpl w:val="D294F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115D37"/>
    <w:multiLevelType w:val="hybridMultilevel"/>
    <w:tmpl w:val="C59098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7B533B"/>
    <w:multiLevelType w:val="hybridMultilevel"/>
    <w:tmpl w:val="E2CE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C2915"/>
    <w:multiLevelType w:val="hybridMultilevel"/>
    <w:tmpl w:val="A060061C"/>
    <w:lvl w:ilvl="0" w:tplc="DBB8C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750FE"/>
    <w:multiLevelType w:val="hybridMultilevel"/>
    <w:tmpl w:val="F460D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86BBF"/>
    <w:multiLevelType w:val="hybridMultilevel"/>
    <w:tmpl w:val="7D62B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B76E91"/>
    <w:multiLevelType w:val="hybridMultilevel"/>
    <w:tmpl w:val="DEECA22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6" w15:restartNumberingAfterBreak="0">
    <w:nsid w:val="77E8400F"/>
    <w:multiLevelType w:val="hybridMultilevel"/>
    <w:tmpl w:val="858E2F9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BB7713F"/>
    <w:multiLevelType w:val="hybridMultilevel"/>
    <w:tmpl w:val="7EA4FE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BB2390"/>
    <w:multiLevelType w:val="hybridMultilevel"/>
    <w:tmpl w:val="6696DD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9"/>
  </w:num>
  <w:num w:numId="3">
    <w:abstractNumId w:val="30"/>
  </w:num>
  <w:num w:numId="4">
    <w:abstractNumId w:val="0"/>
  </w:num>
  <w:num w:numId="5">
    <w:abstractNumId w:val="15"/>
  </w:num>
  <w:num w:numId="6">
    <w:abstractNumId w:val="21"/>
  </w:num>
  <w:num w:numId="7">
    <w:abstractNumId w:val="18"/>
  </w:num>
  <w:num w:numId="8">
    <w:abstractNumId w:val="17"/>
  </w:num>
  <w:num w:numId="9">
    <w:abstractNumId w:val="32"/>
  </w:num>
  <w:num w:numId="10">
    <w:abstractNumId w:val="25"/>
  </w:num>
  <w:num w:numId="11">
    <w:abstractNumId w:val="36"/>
  </w:num>
  <w:num w:numId="12">
    <w:abstractNumId w:val="27"/>
  </w:num>
  <w:num w:numId="13">
    <w:abstractNumId w:val="34"/>
  </w:num>
  <w:num w:numId="14">
    <w:abstractNumId w:val="4"/>
  </w:num>
  <w:num w:numId="15">
    <w:abstractNumId w:val="28"/>
  </w:num>
  <w:num w:numId="16">
    <w:abstractNumId w:val="35"/>
  </w:num>
  <w:num w:numId="17">
    <w:abstractNumId w:val="8"/>
  </w:num>
  <w:num w:numId="18">
    <w:abstractNumId w:val="1"/>
  </w:num>
  <w:num w:numId="19">
    <w:abstractNumId w:val="11"/>
  </w:num>
  <w:num w:numId="20">
    <w:abstractNumId w:val="10"/>
  </w:num>
  <w:num w:numId="21">
    <w:abstractNumId w:val="19"/>
  </w:num>
  <w:num w:numId="22">
    <w:abstractNumId w:val="24"/>
  </w:num>
  <w:num w:numId="23">
    <w:abstractNumId w:val="12"/>
  </w:num>
  <w:num w:numId="24">
    <w:abstractNumId w:val="26"/>
  </w:num>
  <w:num w:numId="25">
    <w:abstractNumId w:val="14"/>
  </w:num>
  <w:num w:numId="26">
    <w:abstractNumId w:val="23"/>
  </w:num>
  <w:num w:numId="27">
    <w:abstractNumId w:val="16"/>
  </w:num>
  <w:num w:numId="28">
    <w:abstractNumId w:val="38"/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5"/>
  </w:num>
  <w:num w:numId="32">
    <w:abstractNumId w:val="13"/>
  </w:num>
  <w:num w:numId="33">
    <w:abstractNumId w:val="2"/>
  </w:num>
  <w:num w:numId="34">
    <w:abstractNumId w:val="6"/>
  </w:num>
  <w:num w:numId="35">
    <w:abstractNumId w:val="33"/>
  </w:num>
  <w:num w:numId="36">
    <w:abstractNumId w:val="9"/>
  </w:num>
  <w:num w:numId="37">
    <w:abstractNumId w:val="31"/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6721E"/>
    <w:rsid w:val="000768FE"/>
    <w:rsid w:val="00086EBB"/>
    <w:rsid w:val="00097976"/>
    <w:rsid w:val="000B2725"/>
    <w:rsid w:val="000C529F"/>
    <w:rsid w:val="000E15A2"/>
    <w:rsid w:val="00135C1E"/>
    <w:rsid w:val="00161BEA"/>
    <w:rsid w:val="001657ED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B61"/>
    <w:rsid w:val="003C784C"/>
    <w:rsid w:val="003E6EB9"/>
    <w:rsid w:val="00400D99"/>
    <w:rsid w:val="004546FB"/>
    <w:rsid w:val="0046610B"/>
    <w:rsid w:val="00493131"/>
    <w:rsid w:val="004A0E42"/>
    <w:rsid w:val="004B4046"/>
    <w:rsid w:val="00522DA1"/>
    <w:rsid w:val="00594A47"/>
    <w:rsid w:val="00595C30"/>
    <w:rsid w:val="005B0096"/>
    <w:rsid w:val="005C65D5"/>
    <w:rsid w:val="005D4049"/>
    <w:rsid w:val="005E0C20"/>
    <w:rsid w:val="005E453E"/>
    <w:rsid w:val="00607590"/>
    <w:rsid w:val="006361ED"/>
    <w:rsid w:val="00667F64"/>
    <w:rsid w:val="00670E75"/>
    <w:rsid w:val="006729E9"/>
    <w:rsid w:val="006A2B7C"/>
    <w:rsid w:val="006C586F"/>
    <w:rsid w:val="006D0C5A"/>
    <w:rsid w:val="006D75B6"/>
    <w:rsid w:val="00714F98"/>
    <w:rsid w:val="007469F2"/>
    <w:rsid w:val="00761249"/>
    <w:rsid w:val="0076183A"/>
    <w:rsid w:val="00764F42"/>
    <w:rsid w:val="007754A7"/>
    <w:rsid w:val="00797C63"/>
    <w:rsid w:val="007B5AC3"/>
    <w:rsid w:val="007B5D84"/>
    <w:rsid w:val="007C262F"/>
    <w:rsid w:val="007E6A13"/>
    <w:rsid w:val="008279DD"/>
    <w:rsid w:val="00887E6B"/>
    <w:rsid w:val="008B515C"/>
    <w:rsid w:val="008E42E6"/>
    <w:rsid w:val="008F7B5B"/>
    <w:rsid w:val="009229EC"/>
    <w:rsid w:val="00975588"/>
    <w:rsid w:val="009C67B3"/>
    <w:rsid w:val="009F2354"/>
    <w:rsid w:val="00A0512B"/>
    <w:rsid w:val="00A40814"/>
    <w:rsid w:val="00AE0C13"/>
    <w:rsid w:val="00AE1D1A"/>
    <w:rsid w:val="00AE6E19"/>
    <w:rsid w:val="00B4481F"/>
    <w:rsid w:val="00B60051"/>
    <w:rsid w:val="00B672CB"/>
    <w:rsid w:val="00B8383D"/>
    <w:rsid w:val="00B93CA4"/>
    <w:rsid w:val="00B9726C"/>
    <w:rsid w:val="00BA0341"/>
    <w:rsid w:val="00BA4030"/>
    <w:rsid w:val="00BB2F49"/>
    <w:rsid w:val="00BD12A9"/>
    <w:rsid w:val="00C01852"/>
    <w:rsid w:val="00C04448"/>
    <w:rsid w:val="00C1610B"/>
    <w:rsid w:val="00C363B5"/>
    <w:rsid w:val="00C61344"/>
    <w:rsid w:val="00C943D2"/>
    <w:rsid w:val="00C9516A"/>
    <w:rsid w:val="00CD0300"/>
    <w:rsid w:val="00CE35F4"/>
    <w:rsid w:val="00D16888"/>
    <w:rsid w:val="00D16D87"/>
    <w:rsid w:val="00D22D72"/>
    <w:rsid w:val="00D22DDD"/>
    <w:rsid w:val="00D51643"/>
    <w:rsid w:val="00D66305"/>
    <w:rsid w:val="00DD3F92"/>
    <w:rsid w:val="00DE05D7"/>
    <w:rsid w:val="00DF48D3"/>
    <w:rsid w:val="00DF624A"/>
    <w:rsid w:val="00E066EE"/>
    <w:rsid w:val="00E4205C"/>
    <w:rsid w:val="00E4537B"/>
    <w:rsid w:val="00E82052"/>
    <w:rsid w:val="00EA4920"/>
    <w:rsid w:val="00EC6E32"/>
    <w:rsid w:val="00ED2214"/>
    <w:rsid w:val="00F06836"/>
    <w:rsid w:val="00F16720"/>
    <w:rsid w:val="00F266E9"/>
    <w:rsid w:val="00F40C83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670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70E7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0E7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70E7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70E75"/>
    <w:pPr>
      <w:keepNext/>
      <w:spacing w:after="0" w:line="240" w:lineRule="auto"/>
      <w:outlineLvl w:val="5"/>
    </w:pPr>
    <w:rPr>
      <w:rFonts w:ascii="Arial" w:eastAsia="Times New Roman" w:hAnsi="Arial" w:cs="Arial"/>
      <w:b/>
      <w:sz w:val="18"/>
      <w:szCs w:val="18"/>
      <w:lang w:eastAsia="ru-RU"/>
    </w:rPr>
  </w:style>
  <w:style w:type="paragraph" w:styleId="7">
    <w:name w:val="heading 7"/>
    <w:basedOn w:val="a"/>
    <w:next w:val="a"/>
    <w:link w:val="70"/>
    <w:qFormat/>
    <w:rsid w:val="00670E75"/>
    <w:pPr>
      <w:keepNext/>
      <w:spacing w:after="0" w:line="240" w:lineRule="auto"/>
      <w:outlineLvl w:val="6"/>
    </w:pPr>
    <w:rPr>
      <w:rFonts w:ascii="Arial" w:eastAsia="Times New Roman" w:hAnsi="Arial" w:cs="Arial"/>
      <w:b/>
      <w:color w:val="0000FF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670E75"/>
    <w:pPr>
      <w:keepNext/>
      <w:spacing w:after="0" w:line="240" w:lineRule="auto"/>
      <w:outlineLvl w:val="7"/>
    </w:pPr>
    <w:rPr>
      <w:rFonts w:ascii="Arial" w:eastAsia="Times New Roman" w:hAnsi="Arial" w:cs="Arial"/>
      <w:b/>
      <w:color w:val="FF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670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70E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70E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70E7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0E75"/>
    <w:rPr>
      <w:rFonts w:ascii="Arial" w:eastAsia="Times New Roman" w:hAnsi="Arial" w:cs="Arial"/>
      <w:b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670E75"/>
    <w:rPr>
      <w:rFonts w:ascii="Arial" w:eastAsia="Times New Roman" w:hAnsi="Arial" w:cs="Arial"/>
      <w:b/>
      <w:color w:val="0000FF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670E75"/>
    <w:rPr>
      <w:rFonts w:ascii="Arial" w:eastAsia="Times New Roman" w:hAnsi="Arial" w:cs="Arial"/>
      <w:b/>
      <w:color w:val="FF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70E75"/>
  </w:style>
  <w:style w:type="paragraph" w:styleId="a8">
    <w:name w:val="No Spacing"/>
    <w:link w:val="a9"/>
    <w:uiPriority w:val="1"/>
    <w:qFormat/>
    <w:rsid w:val="00670E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70E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Zen Hei" w:hAnsi="Times New Roman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70E75"/>
    <w:pPr>
      <w:suppressLineNumbers/>
    </w:pPr>
  </w:style>
  <w:style w:type="paragraph" w:customStyle="1" w:styleId="Default">
    <w:name w:val="Default"/>
    <w:rsid w:val="00670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670E7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70E75"/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Body Text"/>
    <w:basedOn w:val="a"/>
    <w:link w:val="ad"/>
    <w:rsid w:val="00670E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70E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basedOn w:val="a"/>
    <w:next w:val="af"/>
    <w:link w:val="af0"/>
    <w:qFormat/>
    <w:rsid w:val="00670E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0">
    <w:name w:val="Название Знак"/>
    <w:link w:val="ae"/>
    <w:rsid w:val="00670E75"/>
    <w:rPr>
      <w:rFonts w:ascii="Times New Roman" w:eastAsia="Times New Roman" w:hAnsi="Times New Roman"/>
      <w:sz w:val="28"/>
      <w:szCs w:val="24"/>
    </w:rPr>
  </w:style>
  <w:style w:type="character" w:styleId="af1">
    <w:name w:val="FollowedHyperlink"/>
    <w:rsid w:val="00670E75"/>
    <w:rPr>
      <w:color w:val="800080"/>
      <w:u w:val="single"/>
    </w:rPr>
  </w:style>
  <w:style w:type="paragraph" w:customStyle="1" w:styleId="CharChar">
    <w:name w:val="Char Char"/>
    <w:basedOn w:val="a"/>
    <w:rsid w:val="00670E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CStyle6">
    <w:name w:val="1CStyle6"/>
    <w:rsid w:val="00670E75"/>
    <w:pPr>
      <w:spacing w:after="200" w:line="276" w:lineRule="auto"/>
      <w:jc w:val="center"/>
    </w:pPr>
    <w:rPr>
      <w:rFonts w:ascii="Tahoma" w:eastAsia="Times New Roman" w:hAnsi="Tahoma" w:cs="Times New Roman"/>
      <w:sz w:val="18"/>
      <w:lang w:eastAsia="ru-RU"/>
    </w:rPr>
  </w:style>
  <w:style w:type="paragraph" w:customStyle="1" w:styleId="1CStyle7">
    <w:name w:val="1CStyle7"/>
    <w:rsid w:val="00670E75"/>
    <w:pPr>
      <w:spacing w:after="200" w:line="276" w:lineRule="auto"/>
      <w:jc w:val="center"/>
    </w:pPr>
    <w:rPr>
      <w:rFonts w:ascii="Tahoma" w:eastAsia="Times New Roman" w:hAnsi="Tahoma" w:cs="Times New Roman"/>
      <w:sz w:val="18"/>
      <w:lang w:eastAsia="ru-RU"/>
    </w:rPr>
  </w:style>
  <w:style w:type="paragraph" w:customStyle="1" w:styleId="1CStyle5">
    <w:name w:val="1CStyle5"/>
    <w:rsid w:val="00670E75"/>
    <w:pPr>
      <w:spacing w:after="200" w:line="276" w:lineRule="auto"/>
      <w:jc w:val="center"/>
    </w:pPr>
    <w:rPr>
      <w:rFonts w:ascii="Tahoma" w:eastAsia="Times New Roman" w:hAnsi="Tahoma" w:cs="Times New Roman"/>
      <w:sz w:val="18"/>
      <w:lang w:eastAsia="ru-RU"/>
    </w:rPr>
  </w:style>
  <w:style w:type="paragraph" w:customStyle="1" w:styleId="1CStyle4">
    <w:name w:val="1CStyle4"/>
    <w:rsid w:val="00670E75"/>
    <w:pPr>
      <w:spacing w:after="200" w:line="276" w:lineRule="auto"/>
      <w:jc w:val="center"/>
    </w:pPr>
    <w:rPr>
      <w:rFonts w:ascii="Tahoma" w:eastAsia="Times New Roman" w:hAnsi="Tahoma" w:cs="Times New Roman"/>
      <w:sz w:val="18"/>
      <w:lang w:eastAsia="ru-RU"/>
    </w:rPr>
  </w:style>
  <w:style w:type="paragraph" w:customStyle="1" w:styleId="13">
    <w:name w:val="Без интервала1"/>
    <w:uiPriority w:val="1"/>
    <w:qFormat/>
    <w:rsid w:val="00670E7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Verdana" w:eastAsia="Times New Roman" w:hAnsi="Verdana" w:cs="Arial"/>
      <w:sz w:val="20"/>
      <w:szCs w:val="18"/>
      <w:lang w:eastAsia="ru-RU"/>
    </w:rPr>
  </w:style>
  <w:style w:type="character" w:customStyle="1" w:styleId="130">
    <w:name w:val="Основной текст (13)_"/>
    <w:rsid w:val="00670E7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31">
    <w:name w:val="Основной текст (13)"/>
    <w:rsid w:val="00670E75"/>
  </w:style>
  <w:style w:type="character" w:customStyle="1" w:styleId="af2">
    <w:name w:val="Основной текст_"/>
    <w:link w:val="22"/>
    <w:rsid w:val="00670E75"/>
    <w:rPr>
      <w:rFonts w:ascii="Verdana" w:eastAsia="Verdana" w:hAnsi="Verdana" w:cs="Verdana"/>
      <w:sz w:val="14"/>
      <w:szCs w:val="14"/>
      <w:shd w:val="clear" w:color="auto" w:fill="FFFFFF"/>
    </w:rPr>
  </w:style>
  <w:style w:type="character" w:customStyle="1" w:styleId="51">
    <w:name w:val="Основной текст5"/>
    <w:rsid w:val="00670E75"/>
  </w:style>
  <w:style w:type="character" w:customStyle="1" w:styleId="af3">
    <w:name w:val="Основной текст + Полужирный"/>
    <w:rsid w:val="00670E75"/>
    <w:rPr>
      <w:rFonts w:ascii="Verdana" w:eastAsia="Verdana" w:hAnsi="Verdana" w:cs="Verdana"/>
      <w:b/>
      <w:bCs/>
      <w:sz w:val="14"/>
      <w:szCs w:val="14"/>
      <w:shd w:val="clear" w:color="auto" w:fill="FFFFFF"/>
    </w:rPr>
  </w:style>
  <w:style w:type="paragraph" w:customStyle="1" w:styleId="22">
    <w:name w:val="Основной текст22"/>
    <w:basedOn w:val="a"/>
    <w:link w:val="af2"/>
    <w:rsid w:val="00670E75"/>
    <w:pPr>
      <w:shd w:val="clear" w:color="auto" w:fill="FFFFFF"/>
      <w:spacing w:after="0" w:line="168" w:lineRule="exact"/>
      <w:ind w:hanging="360"/>
    </w:pPr>
    <w:rPr>
      <w:rFonts w:ascii="Verdana" w:eastAsia="Verdana" w:hAnsi="Verdana" w:cs="Verdana"/>
      <w:sz w:val="14"/>
      <w:szCs w:val="14"/>
    </w:rPr>
  </w:style>
  <w:style w:type="character" w:customStyle="1" w:styleId="14">
    <w:name w:val="Заголовок №1_"/>
    <w:rsid w:val="00670E7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Заголовок №1"/>
    <w:rsid w:val="00670E7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85pt">
    <w:name w:val="Основной текст + 8;5 pt"/>
    <w:rsid w:val="00670E7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16">
    <w:name w:val="Основной текст1"/>
    <w:basedOn w:val="a"/>
    <w:rsid w:val="00670E75"/>
    <w:pPr>
      <w:shd w:val="clear" w:color="auto" w:fill="FFFFFF"/>
      <w:spacing w:before="240" w:after="0" w:line="216" w:lineRule="exact"/>
      <w:jc w:val="both"/>
    </w:pPr>
    <w:rPr>
      <w:rFonts w:ascii="Arial" w:eastAsia="Arial" w:hAnsi="Arial" w:cs="Arial"/>
      <w:color w:val="000000"/>
      <w:sz w:val="19"/>
      <w:szCs w:val="19"/>
      <w:lang w:val="ru" w:eastAsia="ru-RU"/>
    </w:rPr>
  </w:style>
  <w:style w:type="paragraph" w:styleId="af4">
    <w:name w:val="header"/>
    <w:basedOn w:val="a"/>
    <w:link w:val="af5"/>
    <w:rsid w:val="00670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670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670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670E7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0E75"/>
  </w:style>
  <w:style w:type="character" w:styleId="af8">
    <w:name w:val="Strong"/>
    <w:qFormat/>
    <w:rsid w:val="00670E75"/>
    <w:rPr>
      <w:b/>
      <w:bCs/>
    </w:rPr>
  </w:style>
  <w:style w:type="paragraph" w:customStyle="1" w:styleId="s13">
    <w:name w:val="s_13"/>
    <w:basedOn w:val="a"/>
    <w:rsid w:val="00670E7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670E7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semiHidden/>
    <w:unhideWhenUsed/>
    <w:rsid w:val="00670E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670E7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annotation reference"/>
    <w:semiHidden/>
    <w:unhideWhenUsed/>
    <w:rsid w:val="00670E75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670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670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670E75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670E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"/>
    <w:basedOn w:val="a"/>
    <w:rsid w:val="00670E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670E75"/>
  </w:style>
  <w:style w:type="paragraph" w:styleId="af">
    <w:name w:val="Title"/>
    <w:basedOn w:val="a"/>
    <w:next w:val="a"/>
    <w:link w:val="17"/>
    <w:qFormat/>
    <w:rsid w:val="00670E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"/>
    <w:rsid w:val="00670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6A2B7C"/>
    <w:rPr>
      <w:color w:val="605E5C"/>
      <w:shd w:val="clear" w:color="auto" w:fill="E1DFDD"/>
    </w:rPr>
  </w:style>
  <w:style w:type="paragraph" w:customStyle="1" w:styleId="ConsPlusNormal">
    <w:name w:val="ConsPlusNormal"/>
    <w:rsid w:val="006A2B7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12331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4</cp:revision>
  <cp:lastPrinted>2025-06-03T05:47:00Z</cp:lastPrinted>
  <dcterms:created xsi:type="dcterms:W3CDTF">2025-06-03T05:49:00Z</dcterms:created>
  <dcterms:modified xsi:type="dcterms:W3CDTF">2025-06-03T05:53:00Z</dcterms:modified>
</cp:coreProperties>
</file>