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4E33CA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4E33CA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642"/>
        <w:gridCol w:w="1726"/>
        <w:gridCol w:w="2618"/>
      </w:tblGrid>
      <w:tr w:rsidR="00DB56E7" w:rsidRPr="00ED30B5" w:rsidTr="00ED30B5">
        <w:trPr>
          <w:trHeight w:val="45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DB56E7" w:rsidRPr="00ED30B5" w:rsidRDefault="00DB56E7" w:rsidP="00ED30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ED30B5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Единицы измерения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7" w:rsidRPr="00ED30B5" w:rsidRDefault="00DB56E7" w:rsidP="00ED30B5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ED30B5">
              <w:rPr>
                <w:rFonts w:ascii="Liberation Serif" w:hAnsi="Liberation Serif" w:cs="Times New Roman"/>
                <w:b/>
                <w:sz w:val="21"/>
                <w:szCs w:val="21"/>
              </w:rPr>
              <w:t>Количество единиц измерения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Разбавитель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57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4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10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10</w:t>
            </w:r>
          </w:p>
        </w:tc>
      </w:tr>
      <w:tr w:rsidR="00D419E1" w:rsidRPr="00ED30B5" w:rsidTr="00A5545D">
        <w:trPr>
          <w:trHeight w:val="207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Краситель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11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Краситель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11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D419E1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Реагент для очистки зонда </w:t>
            </w:r>
            <w:proofErr w:type="gramStart"/>
            <w:r w:rsidRPr="00D419E1">
              <w:rPr>
                <w:rFonts w:ascii="Liberation Serif" w:hAnsi="Liberation Serif"/>
                <w:sz w:val="21"/>
                <w:szCs w:val="21"/>
              </w:rPr>
              <w:t>на</w:t>
            </w:r>
            <w:proofErr w:type="gram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гематологич</w:t>
            </w:r>
            <w:r w:rsidR="00933CF4">
              <w:rPr>
                <w:rFonts w:ascii="Liberation Serif" w:hAnsi="Liberation Serif"/>
                <w:sz w:val="21"/>
                <w:szCs w:val="21"/>
              </w:rPr>
              <w:t>е</w:t>
            </w:r>
            <w:r w:rsidRPr="00D419E1">
              <w:rPr>
                <w:rFonts w:ascii="Liberation Serif" w:hAnsi="Liberation Serif"/>
                <w:sz w:val="21"/>
                <w:szCs w:val="21"/>
              </w:rPr>
              <w:t>ских анализаторов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упаковка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12</w:t>
            </w:r>
          </w:p>
        </w:tc>
      </w:tr>
      <w:tr w:rsidR="00D419E1" w:rsidRPr="00ED30B5" w:rsidTr="00A5545D">
        <w:trPr>
          <w:trHeight w:val="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ED30B5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1" w:rsidRPr="00D419E1" w:rsidRDefault="00D419E1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Набор гематологических контрольных материалов для гематологических анализаторов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ED30B5" w:rsidRDefault="00D419E1" w:rsidP="00D419E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ED30B5">
              <w:rPr>
                <w:rFonts w:ascii="Liberation Serif" w:hAnsi="Liberation Serif"/>
                <w:sz w:val="21"/>
                <w:szCs w:val="21"/>
              </w:rPr>
              <w:t>набор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E1" w:rsidRPr="00D419E1" w:rsidRDefault="00D419E1" w:rsidP="00D419E1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419E1">
              <w:rPr>
                <w:rFonts w:ascii="Liberation Serif" w:hAnsi="Liberation Serif"/>
              </w:rPr>
              <w:t>3</w:t>
            </w:r>
          </w:p>
        </w:tc>
      </w:tr>
    </w:tbl>
    <w:p w:rsidR="00C35383" w:rsidRPr="00F57CB3" w:rsidRDefault="00C35383" w:rsidP="00113566">
      <w:pPr>
        <w:spacing w:after="0" w:line="240" w:lineRule="auto"/>
        <w:rPr>
          <w:rFonts w:ascii="Liberation Serif" w:hAnsi="Liberation Serif" w:cs="Times New Roman"/>
          <w:b/>
        </w:rPr>
      </w:pPr>
    </w:p>
    <w:p w:rsidR="00CF4354" w:rsidRPr="000271EA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271EA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57CB3" w:rsidRDefault="00CF4354" w:rsidP="003C7A01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271E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994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410"/>
        <w:gridCol w:w="8047"/>
      </w:tblGrid>
      <w:tr w:rsidR="00250C09" w:rsidRPr="008700CB" w:rsidTr="00354315">
        <w:trPr>
          <w:trHeight w:val="77"/>
          <w:jc w:val="center"/>
        </w:trPr>
        <w:tc>
          <w:tcPr>
            <w:tcW w:w="537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410" w:type="dxa"/>
            <w:vAlign w:val="center"/>
          </w:tcPr>
          <w:p w:rsidR="00250C09" w:rsidRPr="008700CB" w:rsidRDefault="00250C09" w:rsidP="004217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8047" w:type="dxa"/>
            <w:vAlign w:val="center"/>
          </w:tcPr>
          <w:p w:rsidR="00250C09" w:rsidRPr="008700CB" w:rsidRDefault="00250C09" w:rsidP="008700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354315" w:rsidRPr="008700CB" w:rsidTr="00354315">
        <w:trPr>
          <w:trHeight w:val="6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Разбавитель для гематологических анализаторов </w:t>
            </w:r>
          </w:p>
        </w:tc>
        <w:tc>
          <w:tcPr>
            <w:tcW w:w="8047" w:type="dxa"/>
          </w:tcPr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Разбавитель для гематоло</w:t>
            </w:r>
            <w:r>
              <w:rPr>
                <w:rFonts w:ascii="Liberation Serif" w:hAnsi="Liberation Serif" w:cs="Arial"/>
                <w:sz w:val="20"/>
                <w:szCs w:val="20"/>
              </w:rPr>
              <w:t>гических анализаторов  BC-6200.</w:t>
            </w:r>
          </w:p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Используется для измерения параметров, связанных с эритроцитами, тромбоцитами, лейкоцитами,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ретикулоцитами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и ядросодержащими эритроцитами.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Состав: Буферный раствор бората, хлорид натрия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20 л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2-30°C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9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47" w:type="dxa"/>
          </w:tcPr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Лизирующий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реагент для гематологических анализаторов BC-6800Plus, BC-6200, BC-6000</w:t>
            </w:r>
            <w:r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Используется для измерения связанных с гемоглобином параметров.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Состав: ПАВ, буферный раствор бората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1 л х 4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2 - 30°C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9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47" w:type="dxa"/>
          </w:tcPr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Лизирующий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реагент М-6LN LYSE для гематологических анализаторов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BC-6800Plus, BC-6200, BC-6000.</w:t>
            </w:r>
          </w:p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Используется для измерения связанных с ядросодержащими эритроцитами параметров совместно с красителем M-6FN DYE.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Состав: Цитратный буфер, хлорид натрия, ПАВ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1 л х 4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2 - 30°C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6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D419E1">
              <w:rPr>
                <w:rFonts w:ascii="Liberation Serif" w:hAnsi="Liberation Serif"/>
                <w:sz w:val="21"/>
                <w:szCs w:val="21"/>
              </w:rPr>
              <w:t>Лизирующий</w:t>
            </w:r>
            <w:proofErr w:type="spell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реагент для гематологических анализаторов </w:t>
            </w:r>
          </w:p>
        </w:tc>
        <w:tc>
          <w:tcPr>
            <w:tcW w:w="8047" w:type="dxa"/>
          </w:tcPr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Лизирующий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реагент для гематологических анализаторов </w:t>
            </w:r>
            <w:r>
              <w:rPr>
                <w:rFonts w:ascii="Liberation Serif" w:hAnsi="Liberation Serif" w:cs="Arial"/>
                <w:sz w:val="20"/>
                <w:szCs w:val="20"/>
              </w:rPr>
              <w:t>BC-6800Plus, BC-6200, BC-6000.</w:t>
            </w:r>
          </w:p>
          <w:p w:rsid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Используется для исследования лейкоцитарной формулы в канале DIFF совместно с красителем   M-6FD DYE.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lastRenderedPageBreak/>
              <w:t>Состав: ПАВ, буфер HEPES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1 л х 4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2 - 30°C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354315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6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160921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Краситель для гематологических анализаторов </w:t>
            </w:r>
          </w:p>
        </w:tc>
        <w:tc>
          <w:tcPr>
            <w:tcW w:w="8047" w:type="dxa"/>
          </w:tcPr>
          <w:p w:rsidR="00160921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Краситель для гематологических анализаторо</w:t>
            </w:r>
            <w:r w:rsidR="00160921">
              <w:rPr>
                <w:rFonts w:ascii="Liberation Serif" w:hAnsi="Liberation Serif" w:cs="Arial"/>
                <w:sz w:val="20"/>
                <w:szCs w:val="20"/>
              </w:rPr>
              <w:t>в BC-6800Plus, BC-6200, BC-6000.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 Используется для измерения связанных с ядросодержащими эритроцитами параметров совместно с реагентом M-6LN LYSE.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Состав: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Флюорофор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, этиленгликоль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12 мл х 4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2 - 30°C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9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160921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Краситель для гематологических анализаторов </w:t>
            </w:r>
          </w:p>
        </w:tc>
        <w:tc>
          <w:tcPr>
            <w:tcW w:w="8047" w:type="dxa"/>
          </w:tcPr>
          <w:p w:rsidR="00160921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Краситель для гематологических анализаторов</w:t>
            </w:r>
            <w:r w:rsidR="00160921">
              <w:rPr>
                <w:rFonts w:ascii="Liberation Serif" w:hAnsi="Liberation Serif" w:cs="Arial"/>
                <w:sz w:val="20"/>
                <w:szCs w:val="20"/>
              </w:rPr>
              <w:t xml:space="preserve"> BC-6800Plus, BC-6200, BC-6000.</w:t>
            </w:r>
          </w:p>
          <w:p w:rsidR="00160921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Используется для исследования лейкоцитарной формулы в канале DIFF совместно с реагентом M-6LD LYSE.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Состав: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Флюорофор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, этиленгликоль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Фасовка: 12 мл х 4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2 - 30°C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Наличие штрих-кода для опознавания анализатором реагента.</w:t>
            </w:r>
          </w:p>
          <w:p w:rsidR="00354315" w:rsidRPr="00354315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9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354315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Реагент для очистки зонда </w:t>
            </w:r>
            <w:proofErr w:type="gramStart"/>
            <w:r w:rsidRPr="00D419E1">
              <w:rPr>
                <w:rFonts w:ascii="Liberation Serif" w:hAnsi="Liberation Serif"/>
                <w:sz w:val="21"/>
                <w:szCs w:val="21"/>
              </w:rPr>
              <w:t>на</w:t>
            </w:r>
            <w:proofErr w:type="gramEnd"/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 гематологич</w:t>
            </w:r>
            <w:r w:rsidR="00933CF4">
              <w:rPr>
                <w:rFonts w:ascii="Liberation Serif" w:hAnsi="Liberation Serif"/>
                <w:sz w:val="21"/>
                <w:szCs w:val="21"/>
              </w:rPr>
              <w:t>е</w:t>
            </w:r>
            <w:r w:rsidRPr="00D419E1">
              <w:rPr>
                <w:rFonts w:ascii="Liberation Serif" w:hAnsi="Liberation Serif"/>
                <w:sz w:val="21"/>
                <w:szCs w:val="21"/>
              </w:rPr>
              <w:t>ских анализаторов</w:t>
            </w:r>
          </w:p>
        </w:tc>
        <w:tc>
          <w:tcPr>
            <w:tcW w:w="8047" w:type="dxa"/>
          </w:tcPr>
          <w:p w:rsidR="00354315" w:rsidRPr="00354315" w:rsidRDefault="00160921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Реагент для очистки зонда.</w:t>
            </w:r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Реагент предназначен для периодической очистки анализатора BC-5300/BC-5380, BC-6200. </w:t>
            </w:r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  <w:t>Состав: ПАВ, гипохлорит натрия, гидроксид натрия</w:t>
            </w:r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Фастовка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: флакон 50 мл.</w:t>
            </w:r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 : 2-30°</w:t>
            </w:r>
            <w:proofErr w:type="gram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С</w:t>
            </w:r>
            <w:proofErr w:type="gram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после вскрытия: не менее 60 дней</w:t>
            </w:r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Совместимость с анализатором гематологическим автоматическим BC-6200, производства </w:t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 xml:space="preserve"> Ко., Лтд., Китай, 2022 </w:t>
            </w:r>
            <w:proofErr w:type="spellStart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="00354315"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354315" w:rsidRPr="008700CB" w:rsidTr="00354315">
        <w:trPr>
          <w:trHeight w:val="94"/>
          <w:jc w:val="center"/>
        </w:trPr>
        <w:tc>
          <w:tcPr>
            <w:tcW w:w="537" w:type="dxa"/>
            <w:vAlign w:val="center"/>
          </w:tcPr>
          <w:p w:rsidR="00354315" w:rsidRPr="008700CB" w:rsidRDefault="00354315" w:rsidP="00354315">
            <w:pPr>
              <w:pStyle w:val="ConsPlusNormal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700CB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354315" w:rsidRPr="00D419E1" w:rsidRDefault="00354315" w:rsidP="00160921">
            <w:pPr>
              <w:spacing w:after="0" w:line="240" w:lineRule="auto"/>
              <w:contextualSpacing/>
              <w:rPr>
                <w:rFonts w:ascii="Liberation Serif" w:hAnsi="Liberation Serif"/>
                <w:sz w:val="21"/>
                <w:szCs w:val="21"/>
              </w:rPr>
            </w:pPr>
            <w:r w:rsidRPr="00D419E1">
              <w:rPr>
                <w:rFonts w:ascii="Liberation Serif" w:hAnsi="Liberation Serif"/>
                <w:sz w:val="21"/>
                <w:szCs w:val="21"/>
              </w:rPr>
              <w:t xml:space="preserve">Набор гематологических контрольных материалов для гематологических анализаторов </w:t>
            </w:r>
          </w:p>
        </w:tc>
        <w:tc>
          <w:tcPr>
            <w:tcW w:w="8047" w:type="dxa"/>
          </w:tcPr>
          <w:p w:rsidR="00354315" w:rsidRPr="00354315" w:rsidRDefault="00354315" w:rsidP="00160921">
            <w:pPr>
              <w:spacing w:after="0"/>
              <w:rPr>
                <w:rFonts w:ascii="Liberation Serif" w:hAnsi="Liberation Serif" w:cs="Arial"/>
                <w:sz w:val="20"/>
                <w:szCs w:val="20"/>
              </w:rPr>
            </w:pPr>
            <w:r w:rsidRPr="00354315">
              <w:rPr>
                <w:rFonts w:ascii="Liberation Serif" w:hAnsi="Liberation Serif" w:cs="Arial"/>
                <w:sz w:val="20"/>
                <w:szCs w:val="20"/>
              </w:rPr>
              <w:t>Набор гематоло</w:t>
            </w:r>
            <w:r w:rsidR="00160921">
              <w:rPr>
                <w:rFonts w:ascii="Liberation Serif" w:hAnsi="Liberation Serif" w:cs="Arial"/>
                <w:sz w:val="20"/>
                <w:szCs w:val="20"/>
              </w:rPr>
              <w:t>гических контрольных материалов.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Предназначен для выполнения процедуры контроля качества дифференциации лейкоцитов на 5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субпопуляций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, измерения концентрации гемоглобина, определения количества эритроцитов, тромбоцитов и ядросодержащих эритроцитов в пробах крови на  автоматических гематологических анализаторах производства компании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Mindray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BC-6000, BC-6200, BC-6800, BC-6800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Plus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Контролируемые параметры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: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WBC,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Neu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#,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Lym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#,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Mon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#,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Eos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#,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Bas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#,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Neu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%,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Lym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%,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Mon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%,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Eos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%,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Bas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%, RBC, HGB, HCT, MCV, MCH, MCHC, RDW-CV, RDW-SD, PLT, MPV, PDW, PCT, P-LCR, P-LCC, IMG#, IMG%, NRBC#, NRBC%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Состав: Имитированные лейкоциты (фиксированные лейкоциты животных), стабилизированные эритроциты человека, имитированные тромбоциты (фиксированные тромбоциты), стабилизаторы (азид натрия), консерванты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Фасовка: 4,5 мл х 6 </w:t>
            </w:r>
            <w:proofErr w:type="spellStart"/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шт</w:t>
            </w:r>
            <w:proofErr w:type="spellEnd"/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: низкий уровень (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Low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) - 2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шт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., нормальный уровень (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Normal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) - 2 шт., высокий уровень (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High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) - 2 шт.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Условия хранения: 2°C - 8°C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>Срок годности до вскрытия флакона: не менее 60 дней</w:t>
            </w:r>
            <w:r w:rsidRPr="00354315">
              <w:rPr>
                <w:rFonts w:ascii="Liberation Serif" w:hAnsi="Liberation Serif" w:cs="Arial"/>
                <w:sz w:val="20"/>
                <w:szCs w:val="20"/>
              </w:rPr>
              <w:br/>
              <w:t xml:space="preserve">Срок годности после вскрытия флакона: не менее 15 дней Совместимость с анализатором гематологическим автоматическим BC-6200, производства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Шеньчжень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Майндрей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Био-Медикал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Эклектроникс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proofErr w:type="gram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Ко</w:t>
            </w:r>
            <w:proofErr w:type="gramEnd"/>
            <w:r w:rsidRPr="00354315">
              <w:rPr>
                <w:rFonts w:ascii="Liberation Serif" w:hAnsi="Liberation Serif" w:cs="Arial"/>
                <w:sz w:val="20"/>
                <w:szCs w:val="20"/>
              </w:rPr>
              <w:t xml:space="preserve">., Лтд., Китай, 2022 </w:t>
            </w:r>
            <w:proofErr w:type="spellStart"/>
            <w:r w:rsidRPr="00354315">
              <w:rPr>
                <w:rFonts w:ascii="Liberation Serif" w:hAnsi="Liberation Serif" w:cs="Arial"/>
                <w:sz w:val="20"/>
                <w:szCs w:val="20"/>
              </w:rPr>
              <w:t>г.в</w:t>
            </w:r>
            <w:proofErr w:type="spellEnd"/>
            <w:r w:rsidRPr="00354315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</w:tbl>
    <w:p w:rsidR="001347FE" w:rsidRPr="00F57CB3" w:rsidRDefault="001347FE" w:rsidP="00F57CB3">
      <w:pPr>
        <w:pStyle w:val="ConsPlusNormal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242A97" w:rsidRPr="004E33CA" w:rsidRDefault="00D8271B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3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4E33CA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область, г. Нижний Тагил, ул. Балакинская, зд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ание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22, корп</w:t>
      </w:r>
      <w:r w:rsid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 </w:t>
      </w:r>
      <w:r w:rsidR="00870BF2"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2, клинико-диагностическая лаборатория</w:t>
      </w:r>
      <w:r w:rsidR="00B123CD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B123CD" w:rsidRPr="004E33CA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D8271B" w:rsidP="008F5AF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</w:t>
      </w:r>
      <w:r w:rsidR="003F4FA1"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3F4FA1" w:rsidRPr="004E33C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почте, указанной в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</w:t>
      </w:r>
      <w:r w:rsidR="0079217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2B48C6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73311D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</w:t>
      </w:r>
      <w:r w:rsidR="00AC3753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160921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04</w:t>
      </w:r>
      <w:r w:rsidR="00140C7B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.202</w:t>
      </w:r>
      <w:r w:rsidR="00160921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4</w:t>
      </w:r>
      <w:bookmarkStart w:id="0" w:name="_GoBack"/>
      <w:bookmarkEnd w:id="0"/>
      <w:r w:rsidR="00FD1864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D42A29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15C"/>
    <w:multiLevelType w:val="hybridMultilevel"/>
    <w:tmpl w:val="A0B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7585"/>
    <w:rsid w:val="00053D60"/>
    <w:rsid w:val="00055901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D2567"/>
    <w:rsid w:val="000D62E1"/>
    <w:rsid w:val="000E0051"/>
    <w:rsid w:val="000E0D2D"/>
    <w:rsid w:val="000E4D13"/>
    <w:rsid w:val="000E5E77"/>
    <w:rsid w:val="000F38E3"/>
    <w:rsid w:val="00104711"/>
    <w:rsid w:val="00106348"/>
    <w:rsid w:val="00106F73"/>
    <w:rsid w:val="00110CA3"/>
    <w:rsid w:val="00113566"/>
    <w:rsid w:val="0011680C"/>
    <w:rsid w:val="00116C89"/>
    <w:rsid w:val="00121A3F"/>
    <w:rsid w:val="001222A3"/>
    <w:rsid w:val="00133D79"/>
    <w:rsid w:val="001347FE"/>
    <w:rsid w:val="00140C7B"/>
    <w:rsid w:val="001445B1"/>
    <w:rsid w:val="001504A8"/>
    <w:rsid w:val="00154594"/>
    <w:rsid w:val="00154E9E"/>
    <w:rsid w:val="00160921"/>
    <w:rsid w:val="00161175"/>
    <w:rsid w:val="0018364A"/>
    <w:rsid w:val="00183833"/>
    <w:rsid w:val="001868DA"/>
    <w:rsid w:val="00191A66"/>
    <w:rsid w:val="00195006"/>
    <w:rsid w:val="00197934"/>
    <w:rsid w:val="001A05EC"/>
    <w:rsid w:val="001C0491"/>
    <w:rsid w:val="001C1AD0"/>
    <w:rsid w:val="001C2797"/>
    <w:rsid w:val="001C27E7"/>
    <w:rsid w:val="001C64E2"/>
    <w:rsid w:val="001D3F22"/>
    <w:rsid w:val="001E0460"/>
    <w:rsid w:val="001E2EE9"/>
    <w:rsid w:val="001E307E"/>
    <w:rsid w:val="001E3CE4"/>
    <w:rsid w:val="001E5C7B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34EEB"/>
    <w:rsid w:val="00242A97"/>
    <w:rsid w:val="00246625"/>
    <w:rsid w:val="00247CC1"/>
    <w:rsid w:val="00250C09"/>
    <w:rsid w:val="00251646"/>
    <w:rsid w:val="00252A92"/>
    <w:rsid w:val="002652B0"/>
    <w:rsid w:val="00273B81"/>
    <w:rsid w:val="00282FCC"/>
    <w:rsid w:val="00287556"/>
    <w:rsid w:val="00287818"/>
    <w:rsid w:val="0029747C"/>
    <w:rsid w:val="002A0089"/>
    <w:rsid w:val="002A10F7"/>
    <w:rsid w:val="002A3979"/>
    <w:rsid w:val="002B3E79"/>
    <w:rsid w:val="002B48C6"/>
    <w:rsid w:val="002B7A13"/>
    <w:rsid w:val="002D385C"/>
    <w:rsid w:val="002D6853"/>
    <w:rsid w:val="002F06CD"/>
    <w:rsid w:val="002F184B"/>
    <w:rsid w:val="002F4A9E"/>
    <w:rsid w:val="003006B6"/>
    <w:rsid w:val="003015D3"/>
    <w:rsid w:val="003022CB"/>
    <w:rsid w:val="00304460"/>
    <w:rsid w:val="00305271"/>
    <w:rsid w:val="0031436B"/>
    <w:rsid w:val="00314BCA"/>
    <w:rsid w:val="00322788"/>
    <w:rsid w:val="00335F81"/>
    <w:rsid w:val="00341AE6"/>
    <w:rsid w:val="003420B7"/>
    <w:rsid w:val="003471E3"/>
    <w:rsid w:val="00354315"/>
    <w:rsid w:val="00360EB0"/>
    <w:rsid w:val="00366782"/>
    <w:rsid w:val="00366DB3"/>
    <w:rsid w:val="00367A19"/>
    <w:rsid w:val="00381E12"/>
    <w:rsid w:val="00384344"/>
    <w:rsid w:val="00384484"/>
    <w:rsid w:val="003873F6"/>
    <w:rsid w:val="003922C5"/>
    <w:rsid w:val="00396564"/>
    <w:rsid w:val="00397900"/>
    <w:rsid w:val="003A7093"/>
    <w:rsid w:val="003B3050"/>
    <w:rsid w:val="003C7A01"/>
    <w:rsid w:val="003D0222"/>
    <w:rsid w:val="003D13A2"/>
    <w:rsid w:val="003D6D36"/>
    <w:rsid w:val="003F0854"/>
    <w:rsid w:val="003F204B"/>
    <w:rsid w:val="003F4FA1"/>
    <w:rsid w:val="003F790C"/>
    <w:rsid w:val="00400CDC"/>
    <w:rsid w:val="00406C7D"/>
    <w:rsid w:val="004104F7"/>
    <w:rsid w:val="00417E11"/>
    <w:rsid w:val="00420828"/>
    <w:rsid w:val="004217BF"/>
    <w:rsid w:val="004237DA"/>
    <w:rsid w:val="004261A4"/>
    <w:rsid w:val="00431FDF"/>
    <w:rsid w:val="00435749"/>
    <w:rsid w:val="00446B56"/>
    <w:rsid w:val="004537DD"/>
    <w:rsid w:val="00463888"/>
    <w:rsid w:val="00470FE9"/>
    <w:rsid w:val="004734CC"/>
    <w:rsid w:val="00475D64"/>
    <w:rsid w:val="0047760A"/>
    <w:rsid w:val="00497A91"/>
    <w:rsid w:val="004A1076"/>
    <w:rsid w:val="004A459A"/>
    <w:rsid w:val="004A5EC4"/>
    <w:rsid w:val="004B502B"/>
    <w:rsid w:val="004C6EBA"/>
    <w:rsid w:val="004E33CA"/>
    <w:rsid w:val="004F3A52"/>
    <w:rsid w:val="004F7921"/>
    <w:rsid w:val="00507ADA"/>
    <w:rsid w:val="0051795F"/>
    <w:rsid w:val="0052031C"/>
    <w:rsid w:val="00530B5E"/>
    <w:rsid w:val="005317A3"/>
    <w:rsid w:val="00541531"/>
    <w:rsid w:val="00541A40"/>
    <w:rsid w:val="00551C3E"/>
    <w:rsid w:val="0056066B"/>
    <w:rsid w:val="00562D0B"/>
    <w:rsid w:val="005640D9"/>
    <w:rsid w:val="00571CDB"/>
    <w:rsid w:val="005722B1"/>
    <w:rsid w:val="0057306C"/>
    <w:rsid w:val="0057373C"/>
    <w:rsid w:val="00585344"/>
    <w:rsid w:val="00587C9F"/>
    <w:rsid w:val="00593AAF"/>
    <w:rsid w:val="005A0AC7"/>
    <w:rsid w:val="005A4F07"/>
    <w:rsid w:val="005B46AE"/>
    <w:rsid w:val="005C2885"/>
    <w:rsid w:val="005C37E1"/>
    <w:rsid w:val="005C5C4F"/>
    <w:rsid w:val="005D3FF3"/>
    <w:rsid w:val="005D763E"/>
    <w:rsid w:val="005E382C"/>
    <w:rsid w:val="005E6616"/>
    <w:rsid w:val="00601E87"/>
    <w:rsid w:val="006021E0"/>
    <w:rsid w:val="00604CE2"/>
    <w:rsid w:val="006061A7"/>
    <w:rsid w:val="0061027B"/>
    <w:rsid w:val="00632B41"/>
    <w:rsid w:val="006331E4"/>
    <w:rsid w:val="00637FC1"/>
    <w:rsid w:val="006502D4"/>
    <w:rsid w:val="00653AA2"/>
    <w:rsid w:val="00657A8F"/>
    <w:rsid w:val="0067015A"/>
    <w:rsid w:val="00671E36"/>
    <w:rsid w:val="00674FCE"/>
    <w:rsid w:val="00683CEC"/>
    <w:rsid w:val="00691916"/>
    <w:rsid w:val="00692988"/>
    <w:rsid w:val="00694DBA"/>
    <w:rsid w:val="00697C99"/>
    <w:rsid w:val="006B03BB"/>
    <w:rsid w:val="006B0DA0"/>
    <w:rsid w:val="006B4932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3D7F"/>
    <w:rsid w:val="007226BD"/>
    <w:rsid w:val="00732626"/>
    <w:rsid w:val="007330D0"/>
    <w:rsid w:val="0073311D"/>
    <w:rsid w:val="00741590"/>
    <w:rsid w:val="00745C34"/>
    <w:rsid w:val="00751D75"/>
    <w:rsid w:val="00765D6F"/>
    <w:rsid w:val="0076723D"/>
    <w:rsid w:val="00780D46"/>
    <w:rsid w:val="0078411A"/>
    <w:rsid w:val="0078436E"/>
    <w:rsid w:val="0079085E"/>
    <w:rsid w:val="00791C82"/>
    <w:rsid w:val="0079217D"/>
    <w:rsid w:val="007944CA"/>
    <w:rsid w:val="007A2A03"/>
    <w:rsid w:val="007A7A61"/>
    <w:rsid w:val="007B2A47"/>
    <w:rsid w:val="007B2AE2"/>
    <w:rsid w:val="007B7600"/>
    <w:rsid w:val="007C5B3D"/>
    <w:rsid w:val="007D1E94"/>
    <w:rsid w:val="007D6731"/>
    <w:rsid w:val="007E20C5"/>
    <w:rsid w:val="007E48C4"/>
    <w:rsid w:val="007F0735"/>
    <w:rsid w:val="007F1277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4826"/>
    <w:rsid w:val="008418E5"/>
    <w:rsid w:val="00845DC2"/>
    <w:rsid w:val="00847DF4"/>
    <w:rsid w:val="008521ED"/>
    <w:rsid w:val="00853A8C"/>
    <w:rsid w:val="00854BC9"/>
    <w:rsid w:val="0085540C"/>
    <w:rsid w:val="00855B0E"/>
    <w:rsid w:val="00857923"/>
    <w:rsid w:val="00860FD6"/>
    <w:rsid w:val="0086419C"/>
    <w:rsid w:val="008653F9"/>
    <w:rsid w:val="008666BA"/>
    <w:rsid w:val="008700CB"/>
    <w:rsid w:val="0087077F"/>
    <w:rsid w:val="00870BF2"/>
    <w:rsid w:val="00873B03"/>
    <w:rsid w:val="0088355D"/>
    <w:rsid w:val="008854DF"/>
    <w:rsid w:val="00891F5A"/>
    <w:rsid w:val="00895E5C"/>
    <w:rsid w:val="008A35D1"/>
    <w:rsid w:val="008A6BE5"/>
    <w:rsid w:val="008A773A"/>
    <w:rsid w:val="008A78E7"/>
    <w:rsid w:val="008B38E2"/>
    <w:rsid w:val="008B6B1A"/>
    <w:rsid w:val="008B7299"/>
    <w:rsid w:val="008C7F21"/>
    <w:rsid w:val="008D05BD"/>
    <w:rsid w:val="008D5032"/>
    <w:rsid w:val="008D7662"/>
    <w:rsid w:val="008E2FC4"/>
    <w:rsid w:val="008F2576"/>
    <w:rsid w:val="008F2BF1"/>
    <w:rsid w:val="008F5AFC"/>
    <w:rsid w:val="0090335F"/>
    <w:rsid w:val="00913C5C"/>
    <w:rsid w:val="00917430"/>
    <w:rsid w:val="0092181A"/>
    <w:rsid w:val="00922F27"/>
    <w:rsid w:val="00933CF4"/>
    <w:rsid w:val="009342C6"/>
    <w:rsid w:val="00943652"/>
    <w:rsid w:val="009439E4"/>
    <w:rsid w:val="009458B2"/>
    <w:rsid w:val="009474A5"/>
    <w:rsid w:val="00951484"/>
    <w:rsid w:val="00951589"/>
    <w:rsid w:val="009516E1"/>
    <w:rsid w:val="0095172D"/>
    <w:rsid w:val="00953B18"/>
    <w:rsid w:val="009610E6"/>
    <w:rsid w:val="00961375"/>
    <w:rsid w:val="0097097D"/>
    <w:rsid w:val="00970D0D"/>
    <w:rsid w:val="00980E33"/>
    <w:rsid w:val="00993CB9"/>
    <w:rsid w:val="009A0508"/>
    <w:rsid w:val="009A6419"/>
    <w:rsid w:val="009A6C31"/>
    <w:rsid w:val="009B46A2"/>
    <w:rsid w:val="009C2E14"/>
    <w:rsid w:val="009C6381"/>
    <w:rsid w:val="009D0C02"/>
    <w:rsid w:val="009E3E35"/>
    <w:rsid w:val="009E41CE"/>
    <w:rsid w:val="009E6C61"/>
    <w:rsid w:val="009F14B8"/>
    <w:rsid w:val="009F4042"/>
    <w:rsid w:val="009F43B0"/>
    <w:rsid w:val="009F687F"/>
    <w:rsid w:val="00A05624"/>
    <w:rsid w:val="00A06ABC"/>
    <w:rsid w:val="00A12605"/>
    <w:rsid w:val="00A22C4A"/>
    <w:rsid w:val="00A25E2C"/>
    <w:rsid w:val="00A30218"/>
    <w:rsid w:val="00A375FB"/>
    <w:rsid w:val="00A3774A"/>
    <w:rsid w:val="00A42E31"/>
    <w:rsid w:val="00A4638F"/>
    <w:rsid w:val="00A512EA"/>
    <w:rsid w:val="00A5545D"/>
    <w:rsid w:val="00A64B53"/>
    <w:rsid w:val="00A80258"/>
    <w:rsid w:val="00A80AA6"/>
    <w:rsid w:val="00A826C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3753"/>
    <w:rsid w:val="00AC5539"/>
    <w:rsid w:val="00AD0187"/>
    <w:rsid w:val="00AD23A5"/>
    <w:rsid w:val="00AD432D"/>
    <w:rsid w:val="00AD58DE"/>
    <w:rsid w:val="00AE2BCD"/>
    <w:rsid w:val="00AE57F9"/>
    <w:rsid w:val="00AF0BBC"/>
    <w:rsid w:val="00AF296D"/>
    <w:rsid w:val="00B00C87"/>
    <w:rsid w:val="00B05165"/>
    <w:rsid w:val="00B057B1"/>
    <w:rsid w:val="00B123CD"/>
    <w:rsid w:val="00B24ECE"/>
    <w:rsid w:val="00B31C6D"/>
    <w:rsid w:val="00B328E3"/>
    <w:rsid w:val="00B32DFC"/>
    <w:rsid w:val="00B429D1"/>
    <w:rsid w:val="00B44BDB"/>
    <w:rsid w:val="00B53E84"/>
    <w:rsid w:val="00B5675C"/>
    <w:rsid w:val="00B567BF"/>
    <w:rsid w:val="00B622C7"/>
    <w:rsid w:val="00B64693"/>
    <w:rsid w:val="00B77CA4"/>
    <w:rsid w:val="00B827AE"/>
    <w:rsid w:val="00B84BF0"/>
    <w:rsid w:val="00B910F9"/>
    <w:rsid w:val="00B9743F"/>
    <w:rsid w:val="00BA3C2B"/>
    <w:rsid w:val="00BA47A2"/>
    <w:rsid w:val="00BB48EB"/>
    <w:rsid w:val="00BB739D"/>
    <w:rsid w:val="00BC1AEC"/>
    <w:rsid w:val="00BC23C9"/>
    <w:rsid w:val="00BC51A4"/>
    <w:rsid w:val="00BD091F"/>
    <w:rsid w:val="00BD20F5"/>
    <w:rsid w:val="00BE08A0"/>
    <w:rsid w:val="00BE59C3"/>
    <w:rsid w:val="00BE66ED"/>
    <w:rsid w:val="00BE7D05"/>
    <w:rsid w:val="00BF13BF"/>
    <w:rsid w:val="00BF3694"/>
    <w:rsid w:val="00C15F3F"/>
    <w:rsid w:val="00C228DD"/>
    <w:rsid w:val="00C2376A"/>
    <w:rsid w:val="00C24691"/>
    <w:rsid w:val="00C30EFF"/>
    <w:rsid w:val="00C35383"/>
    <w:rsid w:val="00C36B2A"/>
    <w:rsid w:val="00C414F9"/>
    <w:rsid w:val="00C44C86"/>
    <w:rsid w:val="00C44FFF"/>
    <w:rsid w:val="00C551E8"/>
    <w:rsid w:val="00C60513"/>
    <w:rsid w:val="00C6256A"/>
    <w:rsid w:val="00C70BB9"/>
    <w:rsid w:val="00C87400"/>
    <w:rsid w:val="00C92C3C"/>
    <w:rsid w:val="00CB0166"/>
    <w:rsid w:val="00CB0E0A"/>
    <w:rsid w:val="00CB1C02"/>
    <w:rsid w:val="00CB1EB7"/>
    <w:rsid w:val="00CC21F3"/>
    <w:rsid w:val="00CC2316"/>
    <w:rsid w:val="00CC286E"/>
    <w:rsid w:val="00CC2F8E"/>
    <w:rsid w:val="00CC33B9"/>
    <w:rsid w:val="00CD34AA"/>
    <w:rsid w:val="00CE2A81"/>
    <w:rsid w:val="00CF03C3"/>
    <w:rsid w:val="00CF37FA"/>
    <w:rsid w:val="00CF4354"/>
    <w:rsid w:val="00CF4518"/>
    <w:rsid w:val="00D07623"/>
    <w:rsid w:val="00D11168"/>
    <w:rsid w:val="00D14271"/>
    <w:rsid w:val="00D24310"/>
    <w:rsid w:val="00D2573B"/>
    <w:rsid w:val="00D2650A"/>
    <w:rsid w:val="00D3353D"/>
    <w:rsid w:val="00D35D7A"/>
    <w:rsid w:val="00D3628F"/>
    <w:rsid w:val="00D419E1"/>
    <w:rsid w:val="00D41F10"/>
    <w:rsid w:val="00D42A29"/>
    <w:rsid w:val="00D46632"/>
    <w:rsid w:val="00D52D80"/>
    <w:rsid w:val="00D56369"/>
    <w:rsid w:val="00D625E8"/>
    <w:rsid w:val="00D8051A"/>
    <w:rsid w:val="00D8271B"/>
    <w:rsid w:val="00D8354C"/>
    <w:rsid w:val="00D915F4"/>
    <w:rsid w:val="00DA5D4B"/>
    <w:rsid w:val="00DB0515"/>
    <w:rsid w:val="00DB204A"/>
    <w:rsid w:val="00DB56E7"/>
    <w:rsid w:val="00DB5B1E"/>
    <w:rsid w:val="00DB7644"/>
    <w:rsid w:val="00DD376E"/>
    <w:rsid w:val="00DD77D8"/>
    <w:rsid w:val="00DE3FB3"/>
    <w:rsid w:val="00DF4BED"/>
    <w:rsid w:val="00E037FB"/>
    <w:rsid w:val="00E05BF8"/>
    <w:rsid w:val="00E36A80"/>
    <w:rsid w:val="00E4136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85F80"/>
    <w:rsid w:val="00E94C08"/>
    <w:rsid w:val="00E96BB3"/>
    <w:rsid w:val="00EA65BF"/>
    <w:rsid w:val="00EC13D3"/>
    <w:rsid w:val="00EC7410"/>
    <w:rsid w:val="00ED30B5"/>
    <w:rsid w:val="00ED37D0"/>
    <w:rsid w:val="00ED3962"/>
    <w:rsid w:val="00ED7D8A"/>
    <w:rsid w:val="00EE1730"/>
    <w:rsid w:val="00EE364D"/>
    <w:rsid w:val="00EF2106"/>
    <w:rsid w:val="00EF3DDE"/>
    <w:rsid w:val="00F01811"/>
    <w:rsid w:val="00F1327C"/>
    <w:rsid w:val="00F176A9"/>
    <w:rsid w:val="00F23553"/>
    <w:rsid w:val="00F239FB"/>
    <w:rsid w:val="00F26D14"/>
    <w:rsid w:val="00F30F72"/>
    <w:rsid w:val="00F31D36"/>
    <w:rsid w:val="00F45653"/>
    <w:rsid w:val="00F467E2"/>
    <w:rsid w:val="00F53F6F"/>
    <w:rsid w:val="00F5622B"/>
    <w:rsid w:val="00F57CB3"/>
    <w:rsid w:val="00F61448"/>
    <w:rsid w:val="00F637D3"/>
    <w:rsid w:val="00F74E36"/>
    <w:rsid w:val="00F94313"/>
    <w:rsid w:val="00F95299"/>
    <w:rsid w:val="00FA19FB"/>
    <w:rsid w:val="00FA62CF"/>
    <w:rsid w:val="00FC1425"/>
    <w:rsid w:val="00FD0988"/>
    <w:rsid w:val="00FD1864"/>
    <w:rsid w:val="00FD483E"/>
    <w:rsid w:val="00FE2B69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character" w:styleId="a9">
    <w:name w:val="Strong"/>
    <w:basedOn w:val="a0"/>
    <w:uiPriority w:val="22"/>
    <w:qFormat/>
    <w:rsid w:val="008A35D1"/>
    <w:rPr>
      <w:b/>
      <w:bCs/>
    </w:rPr>
  </w:style>
  <w:style w:type="paragraph" w:customStyle="1" w:styleId="msonormalmailrucssattributepostfix">
    <w:name w:val="msonormal_mailru_css_attribute_postfix"/>
    <w:basedOn w:val="a"/>
    <w:rsid w:val="008A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8A35D1"/>
    <w:rPr>
      <w:vanish w:val="0"/>
      <w:webHidden w:val="0"/>
      <w:sz w:val="24"/>
      <w:szCs w:val="24"/>
      <w:specVanish w:val="0"/>
    </w:rPr>
  </w:style>
  <w:style w:type="paragraph" w:styleId="aa">
    <w:name w:val="Body Text Indent"/>
    <w:basedOn w:val="a"/>
    <w:link w:val="ab"/>
    <w:uiPriority w:val="99"/>
    <w:semiHidden/>
    <w:unhideWhenUsed/>
    <w:rsid w:val="00970D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70D0D"/>
  </w:style>
  <w:style w:type="paragraph" w:styleId="ac">
    <w:name w:val="List Paragraph"/>
    <w:basedOn w:val="a"/>
    <w:uiPriority w:val="34"/>
    <w:qFormat/>
    <w:rsid w:val="00DB56E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2CE0-75A0-4D69-9EBF-273A755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304</cp:revision>
  <cp:lastPrinted>2021-04-26T12:01:00Z</cp:lastPrinted>
  <dcterms:created xsi:type="dcterms:W3CDTF">2015-12-28T09:53:00Z</dcterms:created>
  <dcterms:modified xsi:type="dcterms:W3CDTF">2023-09-06T08:43:00Z</dcterms:modified>
</cp:coreProperties>
</file>