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47" w:rsidRPr="00A53147" w:rsidRDefault="00A53147" w:rsidP="007B047F">
      <w:pPr>
        <w:pStyle w:val="1"/>
        <w:pBdr>
          <w:top w:val="single" w:sz="6" w:space="0" w:color="auto"/>
        </w:pBdr>
        <w:jc w:val="center"/>
        <w:rPr>
          <w:sz w:val="24"/>
          <w:szCs w:val="24"/>
        </w:rPr>
      </w:pPr>
      <w:r w:rsidRPr="00A53147">
        <w:rPr>
          <w:sz w:val="24"/>
          <w:szCs w:val="24"/>
        </w:rPr>
        <w:t>МИНИСТЕРСТВО ЗДРАВООХРАНЕНИЯ СВЕРДЛОВСКОЙ ОБЛАСТИ</w:t>
      </w:r>
    </w:p>
    <w:p w:rsidR="00A53147" w:rsidRPr="00A53147" w:rsidRDefault="00A53147" w:rsidP="00A53147"/>
    <w:p w:rsidR="007B047F" w:rsidRPr="00A53147" w:rsidRDefault="00007BFB" w:rsidP="007B047F">
      <w:pPr>
        <w:pStyle w:val="1"/>
        <w:pBdr>
          <w:top w:val="single" w:sz="6" w:space="0" w:color="auto"/>
        </w:pBdr>
        <w:jc w:val="center"/>
        <w:rPr>
          <w:sz w:val="24"/>
          <w:szCs w:val="24"/>
        </w:rPr>
      </w:pPr>
      <w:r w:rsidRPr="00A53147">
        <w:rPr>
          <w:b w:val="0"/>
          <w:sz w:val="24"/>
          <w:szCs w:val="24"/>
        </w:rPr>
        <w:t>г</w:t>
      </w:r>
      <w:r w:rsidR="00B25316" w:rsidRPr="00A53147">
        <w:rPr>
          <w:b w:val="0"/>
          <w:sz w:val="24"/>
          <w:szCs w:val="24"/>
        </w:rPr>
        <w:t xml:space="preserve">осударственное </w:t>
      </w:r>
      <w:r w:rsidR="00F753CE">
        <w:rPr>
          <w:b w:val="0"/>
          <w:sz w:val="24"/>
          <w:szCs w:val="24"/>
        </w:rPr>
        <w:t xml:space="preserve">автономное учреждение здравоохранения </w:t>
      </w:r>
      <w:r w:rsidR="00B25316" w:rsidRPr="00A53147">
        <w:rPr>
          <w:b w:val="0"/>
          <w:sz w:val="24"/>
          <w:szCs w:val="24"/>
        </w:rPr>
        <w:t>Свердловской области</w:t>
      </w:r>
    </w:p>
    <w:p w:rsidR="007B047F" w:rsidRPr="00A53147" w:rsidRDefault="000A55D1" w:rsidP="00CD0783">
      <w:pPr>
        <w:pStyle w:val="9"/>
        <w:pBdr>
          <w:bottom w:val="single" w:sz="6" w:space="14" w:color="auto"/>
        </w:pBdr>
        <w:rPr>
          <w:sz w:val="24"/>
          <w:szCs w:val="24"/>
        </w:rPr>
      </w:pPr>
      <w:r w:rsidRPr="00A53147">
        <w:rPr>
          <w:sz w:val="24"/>
          <w:szCs w:val="24"/>
        </w:rPr>
        <w:t xml:space="preserve"> </w:t>
      </w:r>
      <w:r w:rsidR="00B25316" w:rsidRPr="00A53147">
        <w:rPr>
          <w:sz w:val="24"/>
          <w:szCs w:val="24"/>
        </w:rPr>
        <w:t>«</w:t>
      </w:r>
      <w:r w:rsidR="007B047F" w:rsidRPr="00A53147">
        <w:rPr>
          <w:sz w:val="24"/>
          <w:szCs w:val="24"/>
        </w:rPr>
        <w:t>СТОМА</w:t>
      </w:r>
      <w:r w:rsidR="00F753CE">
        <w:rPr>
          <w:sz w:val="24"/>
          <w:szCs w:val="24"/>
        </w:rPr>
        <w:t xml:space="preserve">ТОЛОГИЧЕСКАЯ ПОЛИКЛИНИКА город Нижний </w:t>
      </w:r>
      <w:r w:rsidR="00B25316" w:rsidRPr="00A53147">
        <w:rPr>
          <w:sz w:val="24"/>
          <w:szCs w:val="24"/>
        </w:rPr>
        <w:t>Тагил»</w:t>
      </w:r>
    </w:p>
    <w:p w:rsidR="00A53147" w:rsidRDefault="005C5977" w:rsidP="00CD0783">
      <w:r>
        <w:t xml:space="preserve">622051, </w:t>
      </w:r>
      <w:r w:rsidR="00A53147">
        <w:t xml:space="preserve">Свердловская обл.                                                               </w:t>
      </w:r>
      <w:proofErr w:type="spellStart"/>
      <w:r w:rsidR="00A33AD4">
        <w:t>конт</w:t>
      </w:r>
      <w:proofErr w:type="gramStart"/>
      <w:r w:rsidR="00A33AD4">
        <w:t>.т</w:t>
      </w:r>
      <w:proofErr w:type="gramEnd"/>
      <w:r w:rsidR="00A33AD4">
        <w:t>елефон</w:t>
      </w:r>
      <w:proofErr w:type="spellEnd"/>
      <w:r w:rsidR="00A53147">
        <w:t xml:space="preserve"> (3435) </w:t>
      </w:r>
      <w:r w:rsidR="007D2AE8">
        <w:t>33-02-33</w:t>
      </w:r>
    </w:p>
    <w:p w:rsidR="00CD0783" w:rsidRPr="00A53147" w:rsidRDefault="005C5977" w:rsidP="00CD0783">
      <w:pPr>
        <w:rPr>
          <w:b/>
          <w:sz w:val="24"/>
          <w:szCs w:val="24"/>
        </w:rPr>
      </w:pPr>
      <w:r>
        <w:t>г. Нижний Тагил, ул. Правды</w:t>
      </w:r>
      <w:r w:rsidRPr="00A53147">
        <w:t xml:space="preserve">, 7                             </w:t>
      </w:r>
      <w:r w:rsidR="008E7461" w:rsidRPr="00A53147">
        <w:t xml:space="preserve">                 </w:t>
      </w:r>
      <w:r w:rsidRPr="00A53147">
        <w:t xml:space="preserve">     </w:t>
      </w:r>
      <w:r w:rsidR="00CD0783" w:rsidRPr="00A53147">
        <w:t xml:space="preserve">   </w:t>
      </w:r>
      <w:r w:rsidR="00A53147" w:rsidRPr="00A53147">
        <w:t xml:space="preserve"> </w:t>
      </w:r>
      <w:hyperlink r:id="rId6" w:history="1">
        <w:r w:rsidR="00A53147" w:rsidRPr="00CD0783">
          <w:rPr>
            <w:lang w:val="en-US"/>
          </w:rPr>
          <w:t>http</w:t>
        </w:r>
        <w:r w:rsidR="00A53147" w:rsidRPr="00A53147">
          <w:t>://</w:t>
        </w:r>
        <w:r w:rsidR="00A53147" w:rsidRPr="00CD0783">
          <w:rPr>
            <w:lang w:val="en-US"/>
          </w:rPr>
          <w:t>stpol</w:t>
        </w:r>
        <w:r w:rsidR="00A53147" w:rsidRPr="00A53147">
          <w:t>.</w:t>
        </w:r>
        <w:r w:rsidR="00A53147" w:rsidRPr="00CD0783">
          <w:rPr>
            <w:lang w:val="en-US"/>
          </w:rPr>
          <w:t>ru</w:t>
        </w:r>
        <w:r w:rsidR="00A53147" w:rsidRPr="00A53147">
          <w:t>/</w:t>
        </w:r>
      </w:hyperlink>
      <w:r w:rsidR="00A53147" w:rsidRPr="00A53147">
        <w:t xml:space="preserve"> </w:t>
      </w:r>
      <w:r w:rsidR="00A53147">
        <w:rPr>
          <w:lang w:val="en-US"/>
        </w:rPr>
        <w:t>e</w:t>
      </w:r>
      <w:r w:rsidR="00A53147" w:rsidRPr="00A53147">
        <w:t>-</w:t>
      </w:r>
      <w:r w:rsidR="00A53147">
        <w:rPr>
          <w:lang w:val="en-US"/>
        </w:rPr>
        <w:t>mail</w:t>
      </w:r>
      <w:r w:rsidR="00A53147">
        <w:t>:</w:t>
      </w:r>
      <w:r w:rsidR="00A53147" w:rsidRPr="00A53147">
        <w:t xml:space="preserve"> </w:t>
      </w:r>
      <w:r w:rsidR="00A53147">
        <w:rPr>
          <w:lang w:val="en-US"/>
        </w:rPr>
        <w:t>znt</w:t>
      </w:r>
      <w:r w:rsidR="00A53147" w:rsidRPr="00A53147">
        <w:t>19@</w:t>
      </w:r>
      <w:r w:rsidR="00A53147">
        <w:rPr>
          <w:lang w:val="en-US"/>
        </w:rPr>
        <w:t>mail</w:t>
      </w:r>
      <w:r w:rsidR="00A53147" w:rsidRPr="00A53147">
        <w:t>.</w:t>
      </w:r>
      <w:r w:rsidR="00A53147">
        <w:rPr>
          <w:lang w:val="en-US"/>
        </w:rPr>
        <w:t>ru</w:t>
      </w:r>
      <w:r w:rsidR="00CD0783" w:rsidRPr="00A53147">
        <w:t xml:space="preserve">                   </w:t>
      </w:r>
      <w:r w:rsidR="00942102" w:rsidRPr="00A53147">
        <w:t xml:space="preserve">                      </w:t>
      </w:r>
      <w:r w:rsidR="00CD0783" w:rsidRPr="00A53147">
        <w:t xml:space="preserve">           </w:t>
      </w:r>
      <w:r w:rsidR="00A53147">
        <w:t xml:space="preserve">                    </w:t>
      </w:r>
      <w:r w:rsidR="00A53147" w:rsidRPr="00942102">
        <w:t>ИНН</w:t>
      </w:r>
      <w:r w:rsidR="00A53147" w:rsidRPr="00A53147">
        <w:t xml:space="preserve"> 6623112539 / </w:t>
      </w:r>
      <w:r w:rsidR="00A53147">
        <w:t>КПП</w:t>
      </w:r>
      <w:r w:rsidR="00A53147" w:rsidRPr="00A53147">
        <w:t xml:space="preserve">  662301001  </w:t>
      </w:r>
      <w:r w:rsidR="00A53147">
        <w:t xml:space="preserve">                                              </w:t>
      </w:r>
    </w:p>
    <w:p w:rsidR="007B047F" w:rsidRPr="00A53147" w:rsidRDefault="007B047F" w:rsidP="007B047F">
      <w:pPr>
        <w:pStyle w:val="1"/>
        <w:pBdr>
          <w:top w:val="single" w:sz="6" w:space="0" w:color="auto"/>
          <w:bottom w:val="single" w:sz="12" w:space="1" w:color="auto"/>
        </w:pBdr>
        <w:jc w:val="center"/>
        <w:rPr>
          <w:b w:val="0"/>
          <w:sz w:val="20"/>
        </w:rPr>
      </w:pPr>
    </w:p>
    <w:p w:rsidR="00942102" w:rsidRPr="00A53147" w:rsidRDefault="00942102" w:rsidP="00942102"/>
    <w:p w:rsidR="00DA5E55" w:rsidRDefault="00DA5E55" w:rsidP="00DA5E55"/>
    <w:p w:rsidR="00646DAB" w:rsidRDefault="00646DAB" w:rsidP="00DA5E55"/>
    <w:p w:rsidR="009C24E9" w:rsidRPr="00C05965" w:rsidRDefault="0086505E" w:rsidP="0086505E">
      <w:pPr>
        <w:rPr>
          <w:sz w:val="24"/>
          <w:szCs w:val="24"/>
        </w:rPr>
      </w:pPr>
      <w:r w:rsidRPr="00C05965">
        <w:rPr>
          <w:sz w:val="24"/>
          <w:szCs w:val="24"/>
        </w:rPr>
        <w:t>«</w:t>
      </w:r>
      <w:r w:rsidR="00A63BFF">
        <w:rPr>
          <w:sz w:val="24"/>
          <w:szCs w:val="24"/>
        </w:rPr>
        <w:t>30</w:t>
      </w:r>
      <w:r w:rsidRPr="00C05965">
        <w:rPr>
          <w:sz w:val="24"/>
          <w:szCs w:val="24"/>
        </w:rPr>
        <w:t>»</w:t>
      </w:r>
      <w:r w:rsidR="00CB390E" w:rsidRPr="00C05965">
        <w:rPr>
          <w:sz w:val="24"/>
          <w:szCs w:val="24"/>
        </w:rPr>
        <w:t xml:space="preserve"> </w:t>
      </w:r>
      <w:r w:rsidR="00A63BFF">
        <w:rPr>
          <w:sz w:val="24"/>
          <w:szCs w:val="24"/>
        </w:rPr>
        <w:t>января</w:t>
      </w:r>
      <w:r w:rsidR="00CB390E" w:rsidRPr="00C05965">
        <w:rPr>
          <w:sz w:val="24"/>
          <w:szCs w:val="24"/>
        </w:rPr>
        <w:t xml:space="preserve"> </w:t>
      </w:r>
      <w:r w:rsidRPr="00C05965">
        <w:rPr>
          <w:sz w:val="24"/>
          <w:szCs w:val="24"/>
        </w:rPr>
        <w:t>20</w:t>
      </w:r>
      <w:r w:rsidR="004E5372" w:rsidRPr="00C05965">
        <w:rPr>
          <w:sz w:val="24"/>
          <w:szCs w:val="24"/>
        </w:rPr>
        <w:t>2</w:t>
      </w:r>
      <w:r w:rsidR="00A63BFF">
        <w:rPr>
          <w:sz w:val="24"/>
          <w:szCs w:val="24"/>
        </w:rPr>
        <w:t>5</w:t>
      </w:r>
      <w:r w:rsidRPr="00C05965">
        <w:rPr>
          <w:sz w:val="24"/>
          <w:szCs w:val="24"/>
        </w:rPr>
        <w:t xml:space="preserve">г.         </w:t>
      </w:r>
    </w:p>
    <w:p w:rsidR="0086505E" w:rsidRPr="00C05965" w:rsidRDefault="0086505E" w:rsidP="0086505E">
      <w:pPr>
        <w:rPr>
          <w:sz w:val="24"/>
          <w:szCs w:val="24"/>
        </w:rPr>
      </w:pPr>
      <w:r w:rsidRPr="00C05965">
        <w:rPr>
          <w:sz w:val="24"/>
          <w:szCs w:val="24"/>
        </w:rPr>
        <w:t xml:space="preserve">                                        </w:t>
      </w:r>
    </w:p>
    <w:p w:rsidR="009C24E9" w:rsidRPr="00C05965" w:rsidRDefault="009C24E9" w:rsidP="009C24E9">
      <w:pPr>
        <w:spacing w:line="360" w:lineRule="auto"/>
        <w:jc w:val="center"/>
      </w:pPr>
      <w:r w:rsidRPr="00C05965">
        <w:t>Запрос о предоставлении ценовой информации</w:t>
      </w:r>
    </w:p>
    <w:p w:rsidR="009C24E9" w:rsidRPr="00C05965" w:rsidRDefault="009C24E9" w:rsidP="009C24E9">
      <w:pPr>
        <w:ind w:firstLine="567"/>
        <w:jc w:val="both"/>
      </w:pPr>
    </w:p>
    <w:p w:rsidR="009C24E9" w:rsidRDefault="009C24E9" w:rsidP="009C24E9">
      <w:pPr>
        <w:spacing w:line="360" w:lineRule="auto"/>
        <w:ind w:firstLine="567"/>
        <w:jc w:val="both"/>
      </w:pPr>
      <w:proofErr w:type="gramStart"/>
      <w:r w:rsidRPr="00C05965">
        <w:t xml:space="preserve">В связи с </w:t>
      </w:r>
      <w:r w:rsidR="00C10A06" w:rsidRPr="00C05965">
        <w:t xml:space="preserve">подготовкой </w:t>
      </w:r>
      <w:r w:rsidR="007D2AE8" w:rsidRPr="00C05965">
        <w:t>закупки</w:t>
      </w:r>
      <w:r w:rsidRPr="00C05965">
        <w:t xml:space="preserve"> на право заключения </w:t>
      </w:r>
      <w:r w:rsidR="007D2AE8" w:rsidRPr="00C05965">
        <w:t>договора</w:t>
      </w:r>
      <w:r w:rsidRPr="00C05965">
        <w:t xml:space="preserve"> на </w:t>
      </w:r>
      <w:r w:rsidR="009650B1" w:rsidRPr="009650B1">
        <w:t>поставка товара "Запчасти для стоматологического оборудования"</w:t>
      </w:r>
      <w:r w:rsidR="009650B1">
        <w:t xml:space="preserve"> </w:t>
      </w:r>
      <w:r w:rsidR="00391765" w:rsidRPr="00C05965">
        <w:t xml:space="preserve"> </w:t>
      </w:r>
      <w:r w:rsidRPr="00C05965">
        <w:t>для нужд государственного автономного учреждения здравоохранения Свердловской области «Стоматологическая</w:t>
      </w:r>
      <w:r>
        <w:t xml:space="preserve"> поликлиника город Нижний Тагил</w:t>
      </w:r>
      <w:r w:rsidRPr="009038F5">
        <w:t xml:space="preserve">» </w:t>
      </w:r>
      <w:r w:rsidRPr="00AE66B9">
        <w:t xml:space="preserve">заказчик </w:t>
      </w:r>
      <w:r>
        <w:t>– ГА</w:t>
      </w:r>
      <w:r w:rsidRPr="00AE66B9">
        <w:t>УЗ СО «</w:t>
      </w:r>
      <w:r>
        <w:t>СП г. Нижний Тагил</w:t>
      </w:r>
      <w:r w:rsidRPr="00AE66B9">
        <w:t xml:space="preserve">» направляет в Ваш адрес запрос </w:t>
      </w:r>
      <w:r>
        <w:t>на предоставление ценовой информации</w:t>
      </w:r>
      <w:r w:rsidR="00C10A06">
        <w:t xml:space="preserve"> по прилагаемой форме для обоснования начальной максимальной цены закупки.</w:t>
      </w:r>
      <w:proofErr w:type="gramEnd"/>
    </w:p>
    <w:p w:rsidR="009C24E9" w:rsidRDefault="009C24E9" w:rsidP="009C24E9">
      <w:pPr>
        <w:spacing w:line="360" w:lineRule="auto"/>
        <w:ind w:firstLine="284"/>
        <w:contextualSpacing/>
        <w:jc w:val="both"/>
      </w:pPr>
      <w:r w:rsidRPr="00AE66B9">
        <w:t xml:space="preserve">Срок направления предложения: </w:t>
      </w:r>
      <w:r w:rsidRPr="00A33AD4">
        <w:rPr>
          <w:highlight w:val="yellow"/>
        </w:rPr>
        <w:t xml:space="preserve">до </w:t>
      </w:r>
      <w:r w:rsidR="00A63BFF">
        <w:rPr>
          <w:highlight w:val="yellow"/>
        </w:rPr>
        <w:t>05</w:t>
      </w:r>
      <w:r w:rsidRPr="00A33AD4">
        <w:rPr>
          <w:highlight w:val="yellow"/>
        </w:rPr>
        <w:t>.</w:t>
      </w:r>
      <w:r w:rsidR="00A63BFF">
        <w:rPr>
          <w:highlight w:val="yellow"/>
        </w:rPr>
        <w:t>0</w:t>
      </w:r>
      <w:r w:rsidR="00B612B4">
        <w:rPr>
          <w:highlight w:val="yellow"/>
        </w:rPr>
        <w:t>2</w:t>
      </w:r>
      <w:r w:rsidR="004E5372" w:rsidRPr="00A33AD4">
        <w:rPr>
          <w:highlight w:val="yellow"/>
        </w:rPr>
        <w:t>.202</w:t>
      </w:r>
      <w:r w:rsidR="00A63BFF">
        <w:rPr>
          <w:highlight w:val="yellow"/>
        </w:rPr>
        <w:t>5</w:t>
      </w:r>
      <w:r w:rsidRPr="00A33AD4">
        <w:rPr>
          <w:highlight w:val="yellow"/>
        </w:rPr>
        <w:t xml:space="preserve"> г</w:t>
      </w:r>
      <w:r w:rsidRPr="00AE66B9">
        <w:t xml:space="preserve">. по электронной почте </w:t>
      </w:r>
      <w:hyperlink r:id="rId7" w:history="1">
        <w:r w:rsidRPr="005012D0">
          <w:rPr>
            <w:rStyle w:val="a4"/>
            <w:shd w:val="clear" w:color="auto" w:fill="FFFFFF"/>
          </w:rPr>
          <w:t>z</w:t>
        </w:r>
        <w:r w:rsidRPr="005012D0">
          <w:rPr>
            <w:rStyle w:val="a4"/>
            <w:shd w:val="clear" w:color="auto" w:fill="FFFFFF"/>
            <w:lang w:val="en-US"/>
          </w:rPr>
          <w:t>nt</w:t>
        </w:r>
        <w:r w:rsidRPr="005012D0">
          <w:rPr>
            <w:rStyle w:val="a4"/>
            <w:shd w:val="clear" w:color="auto" w:fill="FFFFFF"/>
          </w:rPr>
          <w:t>19@mail.ru</w:t>
        </w:r>
      </w:hyperlink>
      <w:r>
        <w:rPr>
          <w:shd w:val="clear" w:color="auto" w:fill="FFFFFF"/>
        </w:rPr>
        <w:t xml:space="preserve"> (тел.: 8 (3435) </w:t>
      </w:r>
      <w:r w:rsidRPr="009C24E9">
        <w:rPr>
          <w:shd w:val="clear" w:color="auto" w:fill="FFFFFF"/>
        </w:rPr>
        <w:t>330233</w:t>
      </w:r>
      <w:r>
        <w:rPr>
          <w:shd w:val="clear" w:color="auto" w:fill="FFFFFF"/>
        </w:rPr>
        <w:t>)</w:t>
      </w:r>
      <w:r w:rsidRPr="007A4DF7">
        <w:t xml:space="preserve"> </w:t>
      </w:r>
    </w:p>
    <w:tbl>
      <w:tblPr>
        <w:tblpPr w:leftFromText="180" w:rightFromText="180" w:vertAnchor="text" w:horzAnchor="margin" w:tblpX="70" w:tblpY="12"/>
        <w:tblW w:w="106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2268"/>
        <w:gridCol w:w="6662"/>
        <w:gridCol w:w="709"/>
        <w:gridCol w:w="695"/>
      </w:tblGrid>
      <w:tr w:rsidR="004E5372" w:rsidRPr="006144F0" w:rsidTr="009650B1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6144F0" w:rsidRDefault="004E5372" w:rsidP="00346E69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6144F0">
              <w:rPr>
                <w:sz w:val="18"/>
                <w:szCs w:val="18"/>
              </w:rPr>
              <w:t xml:space="preserve">№ </w:t>
            </w:r>
            <w:proofErr w:type="gramStart"/>
            <w:r w:rsidRPr="006144F0">
              <w:rPr>
                <w:sz w:val="18"/>
                <w:szCs w:val="18"/>
              </w:rPr>
              <w:t>п</w:t>
            </w:r>
            <w:proofErr w:type="gramEnd"/>
            <w:r w:rsidRPr="006144F0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6144F0" w:rsidRDefault="004E5372" w:rsidP="00346E69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6144F0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товаров, работ, </w:t>
            </w:r>
            <w:r w:rsidRPr="006144F0">
              <w:rPr>
                <w:sz w:val="18"/>
                <w:szCs w:val="18"/>
              </w:rPr>
              <w:t>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6144F0" w:rsidRDefault="004E5372" w:rsidP="00346E69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товаров (работ,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6144F0" w:rsidRDefault="004E5372" w:rsidP="00346E69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Default="004E5372" w:rsidP="00346E69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ед. изм.</w:t>
            </w:r>
          </w:p>
        </w:tc>
      </w:tr>
      <w:tr w:rsidR="00A63BFF" w:rsidRPr="006144F0" w:rsidTr="009650B1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r>
              <w:t xml:space="preserve">Бутыль на 1л для дистиллята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Бутыль на 1л для дистиллята на стоматологическую установку. </w:t>
            </w:r>
            <w:proofErr w:type="gramStart"/>
            <w:r>
              <w:rPr>
                <w:color w:val="000000"/>
                <w:sz w:val="16"/>
                <w:szCs w:val="16"/>
              </w:rPr>
              <w:t>Предназначена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для автоматической подачи воды на столик врача под давлением. Ограничение по давлению, подаваемому на емкость под дистиллированную воду, составляет 2,2 бар. Бутыль имеет белый цвет, и представляет соб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ой толстую пластмассу. Без держателя бутылки.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3BFF" w:rsidRPr="006144F0" w:rsidTr="009650B1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roofErr w:type="spellStart"/>
            <w:r>
              <w:t>Пневмовалик</w:t>
            </w:r>
            <w:proofErr w:type="spellEnd"/>
            <w:r>
              <w:t xml:space="preserve"> для установки Дипломат DE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Пневматический валик для установки Дипломат DE 130.  Артикул - V600.3-30-00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3BFF" w:rsidRPr="006144F0" w:rsidTr="009650B1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r>
              <w:t xml:space="preserve">Аккумуляторная батарея  для </w:t>
            </w:r>
            <w:proofErr w:type="spellStart"/>
            <w:r>
              <w:t>эндомотора</w:t>
            </w:r>
            <w:proofErr w:type="spellEnd"/>
            <w:r>
              <w:t xml:space="preserve"> </w:t>
            </w:r>
            <w:proofErr w:type="spellStart"/>
            <w:r>
              <w:t>Endo-Mate</w:t>
            </w:r>
            <w:proofErr w:type="spellEnd"/>
            <w:r>
              <w:t xml:space="preserve"> DT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spacing w:after="2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Аккумуляторная батарея для </w:t>
            </w:r>
            <w:proofErr w:type="spellStart"/>
            <w:r>
              <w:rPr>
                <w:color w:val="000000"/>
                <w:sz w:val="16"/>
                <w:szCs w:val="16"/>
              </w:rPr>
              <w:t>эндодомотора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Endo-Mate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DT (модель U421070). Источник питания для обеспечения стабильной и бесперебойной работы оборудования. Химический тип -</w:t>
            </w:r>
            <w:proofErr w:type="spellStart"/>
            <w:r>
              <w:rPr>
                <w:color w:val="000000"/>
                <w:sz w:val="16"/>
                <w:szCs w:val="16"/>
              </w:rPr>
              <w:t>NiMH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(никель-металлогидридный). Емкость 620 </w:t>
            </w:r>
            <w:proofErr w:type="spellStart"/>
            <w:r>
              <w:rPr>
                <w:color w:val="000000"/>
                <w:sz w:val="16"/>
                <w:szCs w:val="16"/>
              </w:rPr>
              <w:t>мА•ч</w:t>
            </w:r>
            <w:proofErr w:type="spellEnd"/>
            <w:r>
              <w:rPr>
                <w:color w:val="000000"/>
                <w:sz w:val="16"/>
                <w:szCs w:val="16"/>
              </w:rPr>
              <w:t>. Напряжение 12В.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3BFF" w:rsidRPr="006144F0" w:rsidTr="009650B1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клапан для подачи воздуха в установку "Д310"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клапан для подачи воздуха в установку "Д310"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FF" w:rsidRDefault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346E69" w:rsidRDefault="00346E69" w:rsidP="00A355E9">
      <w:pPr>
        <w:ind w:firstLine="284"/>
        <w:contextualSpacing/>
        <w:jc w:val="both"/>
        <w:rPr>
          <w:rFonts w:eastAsia="Calibri"/>
          <w:b/>
        </w:rPr>
      </w:pPr>
    </w:p>
    <w:p w:rsidR="00A355E9" w:rsidRPr="00AC0F69" w:rsidRDefault="00A355E9" w:rsidP="00A355E9">
      <w:pPr>
        <w:ind w:firstLine="284"/>
        <w:contextualSpacing/>
        <w:jc w:val="both"/>
        <w:rPr>
          <w:rFonts w:eastAsia="Calibri"/>
        </w:rPr>
      </w:pPr>
      <w:r w:rsidRPr="00A33AD4">
        <w:rPr>
          <w:rFonts w:eastAsia="Calibri"/>
          <w:b/>
        </w:rPr>
        <w:t xml:space="preserve">Место (адрес) </w:t>
      </w:r>
      <w:r>
        <w:rPr>
          <w:rFonts w:eastAsia="Calibri"/>
          <w:b/>
        </w:rPr>
        <w:t>поставки</w:t>
      </w:r>
      <w:r w:rsidRPr="00AC0F69">
        <w:rPr>
          <w:rFonts w:eastAsia="Calibri"/>
          <w:b/>
        </w:rPr>
        <w:t xml:space="preserve">: </w:t>
      </w:r>
      <w:r w:rsidRPr="00AC0F69">
        <w:rPr>
          <w:rFonts w:eastAsia="Calibri"/>
        </w:rPr>
        <w:t>РФ, Свердловск</w:t>
      </w:r>
      <w:r w:rsidR="009650B1">
        <w:rPr>
          <w:rFonts w:eastAsia="Calibri"/>
        </w:rPr>
        <w:t>ая область, город Нижний Тагил:</w:t>
      </w:r>
      <w:r w:rsidR="009E0AB5" w:rsidRPr="009E0AB5">
        <w:t xml:space="preserve"> </w:t>
      </w:r>
      <w:r w:rsidR="009E0AB5" w:rsidRPr="009E0AB5">
        <w:rPr>
          <w:rFonts w:eastAsia="Calibri"/>
        </w:rPr>
        <w:t xml:space="preserve">1)пр. Ленина д.40/1; 2) ул. </w:t>
      </w:r>
      <w:r w:rsidR="00A63BFF">
        <w:rPr>
          <w:rFonts w:eastAsia="Calibri"/>
        </w:rPr>
        <w:t>Металлургов, д.24</w:t>
      </w:r>
      <w:r>
        <w:rPr>
          <w:rFonts w:eastAsia="Calibri"/>
        </w:rPr>
        <w:t xml:space="preserve">; </w:t>
      </w:r>
      <w:r w:rsidRPr="00AC0F69">
        <w:rPr>
          <w:rFonts w:eastAsia="Calibri"/>
        </w:rPr>
        <w:t>по месту, указанному Заказчиком при поставке товара (работы, услуги).</w:t>
      </w:r>
    </w:p>
    <w:p w:rsidR="00A355E9" w:rsidRDefault="00A355E9" w:rsidP="00A355E9">
      <w:pPr>
        <w:ind w:firstLine="284"/>
        <w:contextualSpacing/>
        <w:jc w:val="both"/>
      </w:pPr>
      <w:r w:rsidRPr="00AC0F69">
        <w:rPr>
          <w:b/>
          <w:bCs/>
        </w:rPr>
        <w:t xml:space="preserve">Срок </w:t>
      </w:r>
      <w:r w:rsidRPr="007C6A88">
        <w:rPr>
          <w:b/>
          <w:bCs/>
        </w:rPr>
        <w:t>поставки:</w:t>
      </w:r>
      <w:r w:rsidRPr="007C6A88">
        <w:t xml:space="preserve"> </w:t>
      </w:r>
      <w:r w:rsidRPr="00695824">
        <w:t>начало поставки - со следующего рабочего дня после дня заключения договора. Срок окончания поставк</w:t>
      </w:r>
      <w:proofErr w:type="gramStart"/>
      <w:r w:rsidRPr="00695824">
        <w:t>и-</w:t>
      </w:r>
      <w:proofErr w:type="gramEnd"/>
      <w:r w:rsidRPr="00695824">
        <w:t xml:space="preserve"> не позднее, чем за 7 рабочих дней до даты окончания исполнения договора 30.</w:t>
      </w:r>
      <w:r w:rsidR="009650B1">
        <w:t>0</w:t>
      </w:r>
      <w:r w:rsidR="00A63BFF">
        <w:t>4</w:t>
      </w:r>
      <w:r w:rsidRPr="00695824">
        <w:t>.202</w:t>
      </w:r>
      <w:r w:rsidR="009650B1">
        <w:t>5</w:t>
      </w:r>
      <w:r w:rsidRPr="00695824">
        <w:t xml:space="preserve">. Срок поставки партии товара со дня получения заявки Заказчика на поставку партии товара – </w:t>
      </w:r>
      <w:r>
        <w:t>7</w:t>
      </w:r>
      <w:r w:rsidRPr="00695824">
        <w:t xml:space="preserve"> (</w:t>
      </w:r>
      <w:r>
        <w:t>семь</w:t>
      </w:r>
      <w:r w:rsidRPr="00695824">
        <w:t>) дней, за исключением воскресных и праздничных дней.</w:t>
      </w:r>
    </w:p>
    <w:p w:rsidR="00A355E9" w:rsidRPr="007C6A88" w:rsidRDefault="00A355E9" w:rsidP="00A355E9">
      <w:pPr>
        <w:ind w:firstLine="284"/>
        <w:contextualSpacing/>
        <w:jc w:val="both"/>
        <w:rPr>
          <w:bCs/>
        </w:rPr>
      </w:pPr>
      <w:r w:rsidRPr="007C6A88">
        <w:rPr>
          <w:b/>
          <w:bCs/>
        </w:rPr>
        <w:t>Срок исполнения договора</w:t>
      </w:r>
      <w:r w:rsidRPr="007C6A88">
        <w:t xml:space="preserve">: </w:t>
      </w:r>
      <w:r w:rsidRPr="00695824">
        <w:rPr>
          <w:bCs/>
        </w:rPr>
        <w:t>оплата каждой партии товара (рабо</w:t>
      </w:r>
      <w:r w:rsidR="00DD7869">
        <w:rPr>
          <w:bCs/>
        </w:rPr>
        <w:t xml:space="preserve">ты, услуги) производится в течение </w:t>
      </w:r>
      <w:r w:rsidRPr="00695824">
        <w:rPr>
          <w:bCs/>
        </w:rPr>
        <w:t xml:space="preserve">7 рабочих дней </w:t>
      </w:r>
      <w:r w:rsidR="00DD7869" w:rsidRPr="00DD7869">
        <w:rPr>
          <w:bCs/>
        </w:rPr>
        <w:t>со дня подписания Заказчиком документа о приемке</w:t>
      </w:r>
      <w:r w:rsidR="00DD7869">
        <w:rPr>
          <w:bCs/>
        </w:rPr>
        <w:t>,</w:t>
      </w:r>
      <w:r w:rsidR="00DD7869" w:rsidRPr="00DD7869">
        <w:rPr>
          <w:bCs/>
        </w:rPr>
        <w:t xml:space="preserve"> </w:t>
      </w:r>
      <w:r w:rsidRPr="00695824">
        <w:rPr>
          <w:bCs/>
        </w:rPr>
        <w:t>в форме безналичных расчетов, в рублях, без предоплаты, по факту поставки, оформления товарных накладных и проверки Заказчиком поставленного Исполнителем товара на соответствие его характеристикам, указанным в договоре.</w:t>
      </w:r>
    </w:p>
    <w:p w:rsidR="00A355E9" w:rsidRPr="007C6A88" w:rsidRDefault="00A355E9" w:rsidP="00A355E9">
      <w:pPr>
        <w:ind w:firstLine="284"/>
        <w:contextualSpacing/>
        <w:jc w:val="both"/>
        <w:rPr>
          <w:bCs/>
        </w:rPr>
      </w:pPr>
      <w:r w:rsidRPr="007C6A88">
        <w:rPr>
          <w:b/>
          <w:bCs/>
        </w:rPr>
        <w:t>Предполагаемый срок проведения закупки:</w:t>
      </w:r>
      <w:r w:rsidRPr="007C6A88">
        <w:rPr>
          <w:bCs/>
        </w:rPr>
        <w:t xml:space="preserve"> </w:t>
      </w:r>
      <w:r w:rsidR="00A63BFF">
        <w:rPr>
          <w:bCs/>
        </w:rPr>
        <w:t>февраль</w:t>
      </w:r>
      <w:r w:rsidRPr="007C6A88">
        <w:rPr>
          <w:bCs/>
        </w:rPr>
        <w:t>, 202</w:t>
      </w:r>
      <w:r w:rsidR="00A63BFF">
        <w:rPr>
          <w:bCs/>
        </w:rPr>
        <w:t>5</w:t>
      </w:r>
      <w:r w:rsidRPr="007C6A88">
        <w:rPr>
          <w:bCs/>
        </w:rPr>
        <w:t>г.</w:t>
      </w:r>
    </w:p>
    <w:p w:rsidR="00A355E9" w:rsidRPr="007C6A88" w:rsidRDefault="00A355E9" w:rsidP="00A355E9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C6A88">
        <w:rPr>
          <w:b/>
          <w:bCs/>
        </w:rPr>
        <w:t xml:space="preserve">Порядок обеспечения исполнения Договора: </w:t>
      </w:r>
      <w:r w:rsidRPr="007C6A88">
        <w:rPr>
          <w:bCs/>
        </w:rPr>
        <w:t>требования не установлены.</w:t>
      </w:r>
    </w:p>
    <w:p w:rsidR="00A355E9" w:rsidRDefault="00A355E9" w:rsidP="00A355E9">
      <w:pPr>
        <w:ind w:firstLine="284"/>
        <w:contextualSpacing/>
        <w:jc w:val="both"/>
      </w:pPr>
      <w:r w:rsidRPr="007C6A88">
        <w:rPr>
          <w:b/>
        </w:rPr>
        <w:t>Требования к гарантии:</w:t>
      </w:r>
      <w:r w:rsidRPr="007C6A88">
        <w:t xml:space="preserve"> гарантии распространяются на весь объём поставленного товара (работы, услуги). Срок таких гарантий определяется гарантийным сроком, установленным производителем поставленного товара (работы, услуги).</w:t>
      </w:r>
    </w:p>
    <w:p w:rsidR="00A355E9" w:rsidRPr="00576669" w:rsidRDefault="00A355E9" w:rsidP="00A355E9">
      <w:pPr>
        <w:spacing w:line="240" w:lineRule="atLeast"/>
        <w:ind w:firstLine="284"/>
        <w:contextualSpacing/>
        <w:jc w:val="both"/>
        <w:rPr>
          <w:sz w:val="8"/>
          <w:szCs w:val="8"/>
        </w:rPr>
      </w:pPr>
    </w:p>
    <w:p w:rsidR="00A355E9" w:rsidRPr="00576669" w:rsidRDefault="00A355E9" w:rsidP="00A355E9">
      <w:pPr>
        <w:spacing w:line="240" w:lineRule="atLeast"/>
        <w:ind w:firstLine="284"/>
        <w:contextualSpacing/>
        <w:jc w:val="both"/>
      </w:pPr>
      <w:proofErr w:type="gramStart"/>
      <w:r w:rsidRPr="00576669">
        <w:t xml:space="preserve">При подготовке ответа на запрос о предоставлении ценовой информации следует учитывать, что цена договора включает в себя все затраты, необходимые для исполнения обязательств по договору, в том числе </w:t>
      </w:r>
      <w:r>
        <w:t>расходы</w:t>
      </w:r>
      <w:r w:rsidRPr="00D9004E">
        <w:t xml:space="preserve"> на перевозку, страхование, уплату таможенных пошлин, налогов и других обязательных платежей</w:t>
      </w:r>
      <w:r>
        <w:t>,</w:t>
      </w:r>
      <w:r w:rsidRPr="00D9004E">
        <w:t xml:space="preserve"> включая НДС; на</w:t>
      </w:r>
      <w:r w:rsidRPr="00D9004E">
        <w:rPr>
          <w:bCs/>
        </w:rPr>
        <w:t>чальная (максимальная) цена договора может выражаться в иностранной валюте</w:t>
      </w:r>
      <w:r w:rsidRPr="00576669">
        <w:t>.</w:t>
      </w:r>
      <w:proofErr w:type="gramEnd"/>
    </w:p>
    <w:p w:rsidR="00A355E9" w:rsidRDefault="00A355E9" w:rsidP="00A355E9">
      <w:pPr>
        <w:ind w:firstLine="284"/>
        <w:contextualSpacing/>
        <w:jc w:val="both"/>
      </w:pPr>
      <w:r w:rsidRPr="00AE66B9">
        <w:t xml:space="preserve">Настоящий запрос не является извещением о проведении закупки, офертой или публичной офертой и не влечет </w:t>
      </w:r>
      <w:r>
        <w:t xml:space="preserve">за собой </w:t>
      </w:r>
      <w:r w:rsidRPr="00AE66B9">
        <w:t xml:space="preserve">возникновения </w:t>
      </w:r>
      <w:r>
        <w:t>каких-либо</w:t>
      </w:r>
      <w:r w:rsidRPr="00AE66B9">
        <w:t xml:space="preserve"> </w:t>
      </w:r>
      <w:r>
        <w:t>обязательств заказчика</w:t>
      </w:r>
      <w:r w:rsidRPr="00AE66B9">
        <w:t>.</w:t>
      </w:r>
    </w:p>
    <w:p w:rsidR="00A355E9" w:rsidRPr="00AE66B9" w:rsidRDefault="00A355E9" w:rsidP="00A355E9">
      <w:pPr>
        <w:ind w:firstLine="284"/>
        <w:contextualSpacing/>
        <w:jc w:val="both"/>
      </w:pPr>
    </w:p>
    <w:p w:rsidR="00A355E9" w:rsidRDefault="00A355E9" w:rsidP="00A355E9">
      <w:pPr>
        <w:spacing w:before="100" w:beforeAutospacing="1" w:after="100" w:afterAutospacing="1"/>
        <w:ind w:firstLine="284"/>
        <w:contextualSpacing/>
        <w:jc w:val="both"/>
      </w:pPr>
      <w:r>
        <w:lastRenderedPageBreak/>
        <w:t>Из предложенного коммерческого предложения</w:t>
      </w:r>
      <w:r w:rsidRPr="00F222E6">
        <w:t xml:space="preserve">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</w:t>
      </w:r>
      <w:r>
        <w:t xml:space="preserve">й цены с целью </w:t>
      </w:r>
      <w:r w:rsidRPr="00F222E6">
        <w:t>предупреждения намеренного завышения или занижения цен товаров, работ, услуг</w:t>
      </w:r>
      <w:r>
        <w:t>.</w:t>
      </w:r>
    </w:p>
    <w:p w:rsidR="0086505E" w:rsidRDefault="0086505E" w:rsidP="0086505E">
      <w:pPr>
        <w:ind w:firstLine="851"/>
        <w:jc w:val="both"/>
        <w:rPr>
          <w:sz w:val="24"/>
          <w:szCs w:val="24"/>
        </w:rPr>
      </w:pPr>
    </w:p>
    <w:tbl>
      <w:tblPr>
        <w:tblW w:w="935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0"/>
        <w:gridCol w:w="4685"/>
      </w:tblGrid>
      <w:tr w:rsidR="0086505E" w:rsidTr="00764DD3">
        <w:tc>
          <w:tcPr>
            <w:tcW w:w="4670" w:type="dxa"/>
            <w:shd w:val="clear" w:color="auto" w:fill="auto"/>
          </w:tcPr>
          <w:p w:rsidR="0086505E" w:rsidRDefault="0086505E" w:rsidP="00F753CE">
            <w:pPr>
              <w:rPr>
                <w:sz w:val="24"/>
                <w:szCs w:val="24"/>
                <w:lang w:val="en-US"/>
              </w:rPr>
            </w:pPr>
            <w:r w:rsidRPr="00CB390E">
              <w:t>С уважением,</w:t>
            </w:r>
          </w:p>
        </w:tc>
        <w:tc>
          <w:tcPr>
            <w:tcW w:w="4685" w:type="dxa"/>
            <w:shd w:val="clear" w:color="auto" w:fill="auto"/>
          </w:tcPr>
          <w:p w:rsidR="0086505E" w:rsidRDefault="0086505E" w:rsidP="00F753C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6505E" w:rsidRPr="00A63BFF" w:rsidRDefault="00764DD3" w:rsidP="00764DD3">
      <w:r w:rsidRPr="00A63BFF">
        <w:t>Главный специалист по закупкам</w:t>
      </w:r>
    </w:p>
    <w:p w:rsidR="00764DD3" w:rsidRDefault="00764DD3" w:rsidP="00CB390E">
      <w:proofErr w:type="spellStart"/>
      <w:r w:rsidRPr="00A63BFF">
        <w:t>Бурнашова</w:t>
      </w:r>
      <w:proofErr w:type="spellEnd"/>
      <w:r w:rsidRPr="00A63BFF">
        <w:t xml:space="preserve"> Светлана Михайловна</w:t>
      </w:r>
    </w:p>
    <w:p w:rsidR="00646DAB" w:rsidRDefault="00646DAB" w:rsidP="00DA5E55"/>
    <w:p w:rsidR="009C24E9" w:rsidRDefault="009C24E9" w:rsidP="00DA5E55"/>
    <w:p w:rsidR="009C24E9" w:rsidRDefault="009C24E9" w:rsidP="00DA5E55"/>
    <w:p w:rsidR="00EB09FD" w:rsidRDefault="00EB09FD" w:rsidP="00DA5E55"/>
    <w:p w:rsidR="009C24E9" w:rsidRPr="00AE66B9" w:rsidRDefault="009C24E9" w:rsidP="009C24E9">
      <w:pPr>
        <w:spacing w:before="100" w:beforeAutospacing="1" w:after="100" w:afterAutospacing="1" w:line="360" w:lineRule="auto"/>
        <w:contextualSpacing/>
      </w:pPr>
      <w:r w:rsidRPr="00AE66B9">
        <w:t>Форма для заполнения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 xml:space="preserve">Главному </w:t>
      </w:r>
      <w:r w:rsidR="00CB390E">
        <w:t>специалисту по закупкам</w:t>
      </w:r>
      <w:r w:rsidRPr="00AE66B9">
        <w:t xml:space="preserve"> </w:t>
      </w:r>
    </w:p>
    <w:p w:rsidR="009C24E9" w:rsidRPr="00AE66B9" w:rsidRDefault="00CB390E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>
        <w:t>ГА</w:t>
      </w:r>
      <w:r w:rsidR="009C24E9" w:rsidRPr="00AE66B9">
        <w:t>УЗ СО «</w:t>
      </w:r>
      <w:r>
        <w:t>СП г. Нижний Тагил</w:t>
      </w:r>
      <w:r w:rsidR="009C24E9" w:rsidRPr="00AE66B9">
        <w:t>»</w:t>
      </w:r>
    </w:p>
    <w:p w:rsidR="009C24E9" w:rsidRPr="00AE66B9" w:rsidRDefault="00CB390E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>
        <w:t xml:space="preserve">С.М. </w:t>
      </w:r>
      <w:proofErr w:type="spellStart"/>
      <w:r>
        <w:t>Бурнашовой</w:t>
      </w:r>
      <w:proofErr w:type="spellEnd"/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от кого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_________________________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_________________________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center"/>
      </w:pPr>
      <w:r w:rsidRPr="00AE66B9">
        <w:t>КОММЕРЧЕСКОЕ ПРЕДЛОЖЕНИЕ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center"/>
      </w:pPr>
    </w:p>
    <w:p w:rsidR="00592537" w:rsidRPr="00592537" w:rsidRDefault="00592537" w:rsidP="00592537">
      <w:pPr>
        <w:spacing w:before="100" w:beforeAutospacing="1" w:after="100" w:afterAutospacing="1" w:line="360" w:lineRule="auto"/>
        <w:ind w:firstLine="567"/>
        <w:contextualSpacing/>
        <w:jc w:val="both"/>
      </w:pPr>
      <w:r>
        <w:t>Н</w:t>
      </w:r>
      <w:r w:rsidR="009C24E9" w:rsidRPr="00AE66B9">
        <w:t>апра</w:t>
      </w:r>
      <w:r>
        <w:t xml:space="preserve">вляем в Ваш адрес коммерческое </w:t>
      </w:r>
      <w:r w:rsidR="009C24E9" w:rsidRPr="00AE66B9">
        <w:t>предло</w:t>
      </w:r>
      <w:r>
        <w:t xml:space="preserve">жение </w:t>
      </w:r>
      <w:r w:rsidRPr="00592537">
        <w:t xml:space="preserve">на поставку </w:t>
      </w:r>
      <w:r w:rsidR="009650B1">
        <w:t>«</w:t>
      </w:r>
      <w:r w:rsidR="009650B1" w:rsidRPr="009650B1">
        <w:t>Запчасти для стоматологического оборудования</w:t>
      </w:r>
      <w:r w:rsidR="009650B1">
        <w:t>»</w:t>
      </w:r>
      <w:r w:rsidRPr="00592537">
        <w:t xml:space="preserve"> для нужд государственного автономного учреждения здравоохранения Свердловской области «Стоматологическая поликлиника город Нижний Тагил» для обоснования начальной максимальной цены закупки.</w:t>
      </w:r>
    </w:p>
    <w:p w:rsidR="009C24E9" w:rsidRPr="00AE66B9" w:rsidRDefault="009C24E9" w:rsidP="009C24E9">
      <w:pPr>
        <w:spacing w:before="100" w:beforeAutospacing="1" w:after="100" w:afterAutospacing="1" w:line="360" w:lineRule="auto"/>
        <w:ind w:firstLine="567"/>
        <w:contextualSpacing/>
        <w:jc w:val="both"/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111"/>
        <w:gridCol w:w="743"/>
        <w:gridCol w:w="1374"/>
        <w:gridCol w:w="1028"/>
        <w:gridCol w:w="1356"/>
      </w:tblGrid>
      <w:tr w:rsidR="004E5372" w:rsidRPr="00AE66B9" w:rsidTr="00F72ACF">
        <w:tc>
          <w:tcPr>
            <w:tcW w:w="392" w:type="dxa"/>
            <w:shd w:val="clear" w:color="auto" w:fill="auto"/>
            <w:vAlign w:val="center"/>
          </w:tcPr>
          <w:p w:rsidR="004E5372" w:rsidRPr="006144F0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6144F0">
              <w:rPr>
                <w:sz w:val="18"/>
                <w:szCs w:val="18"/>
              </w:rPr>
              <w:t xml:space="preserve">№ </w:t>
            </w:r>
            <w:proofErr w:type="gramStart"/>
            <w:r w:rsidRPr="006144F0">
              <w:rPr>
                <w:sz w:val="18"/>
                <w:szCs w:val="18"/>
              </w:rPr>
              <w:t>п</w:t>
            </w:r>
            <w:proofErr w:type="gramEnd"/>
            <w:r w:rsidRPr="006144F0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5372" w:rsidRPr="006144F0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6144F0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товаров, работ, </w:t>
            </w:r>
            <w:r w:rsidRPr="006144F0">
              <w:rPr>
                <w:sz w:val="18"/>
                <w:szCs w:val="18"/>
              </w:rPr>
              <w:t>услуг</w:t>
            </w:r>
          </w:p>
        </w:tc>
        <w:tc>
          <w:tcPr>
            <w:tcW w:w="4111" w:type="dxa"/>
            <w:vAlign w:val="center"/>
          </w:tcPr>
          <w:p w:rsidR="004E5372" w:rsidRPr="006144F0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товаров (работ, услуг)</w:t>
            </w:r>
          </w:p>
        </w:tc>
        <w:tc>
          <w:tcPr>
            <w:tcW w:w="743" w:type="dxa"/>
            <w:vAlign w:val="center"/>
          </w:tcPr>
          <w:p w:rsidR="004E5372" w:rsidRPr="006144F0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E5372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ед. изм.</w:t>
            </w:r>
          </w:p>
        </w:tc>
        <w:tc>
          <w:tcPr>
            <w:tcW w:w="1028" w:type="dxa"/>
            <w:vAlign w:val="center"/>
          </w:tcPr>
          <w:p w:rsidR="004E5372" w:rsidRPr="00CB390E" w:rsidRDefault="004E5372" w:rsidP="004E5372">
            <w:pPr>
              <w:pStyle w:val="a9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90E">
              <w:rPr>
                <w:rFonts w:ascii="Times New Roman" w:hAnsi="Times New Roman"/>
                <w:bCs/>
                <w:sz w:val="20"/>
                <w:szCs w:val="20"/>
              </w:rPr>
              <w:t>Цена</w:t>
            </w:r>
          </w:p>
        </w:tc>
        <w:tc>
          <w:tcPr>
            <w:tcW w:w="1356" w:type="dxa"/>
            <w:vAlign w:val="center"/>
          </w:tcPr>
          <w:p w:rsidR="004E5372" w:rsidRPr="00CB390E" w:rsidRDefault="004E5372" w:rsidP="004E5372">
            <w:pPr>
              <w:pStyle w:val="a9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90E">
              <w:rPr>
                <w:rFonts w:ascii="Times New Roman" w:hAnsi="Times New Roman"/>
                <w:bCs/>
                <w:sz w:val="20"/>
                <w:szCs w:val="20"/>
              </w:rPr>
              <w:t>Стоимость</w:t>
            </w:r>
          </w:p>
        </w:tc>
      </w:tr>
      <w:tr w:rsidR="00A63BFF" w:rsidRPr="00AE66B9" w:rsidTr="00F72ACF">
        <w:tc>
          <w:tcPr>
            <w:tcW w:w="392" w:type="dxa"/>
            <w:shd w:val="clear" w:color="auto" w:fill="auto"/>
          </w:tcPr>
          <w:p w:rsidR="00A63BFF" w:rsidRDefault="00A63BFF" w:rsidP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3BFF" w:rsidRDefault="00A63BFF" w:rsidP="00A63BFF">
            <w:r>
              <w:t xml:space="preserve">Бутыль на 1л для дистиллята </w:t>
            </w:r>
          </w:p>
        </w:tc>
        <w:tc>
          <w:tcPr>
            <w:tcW w:w="4111" w:type="dxa"/>
          </w:tcPr>
          <w:p w:rsidR="00A63BFF" w:rsidRDefault="00A63BFF" w:rsidP="00A63BF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Бутыль на 1л для дистиллята на стоматологическую установку. </w:t>
            </w:r>
            <w:proofErr w:type="gramStart"/>
            <w:r>
              <w:rPr>
                <w:color w:val="000000"/>
                <w:sz w:val="16"/>
                <w:szCs w:val="16"/>
              </w:rPr>
              <w:t>Предназначена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для автоматической подачи воды на столик врача под давлением. Ограничение по давлению, подаваемому на емкость под дистиллированную воду, составляет 2,2 бар. Бутыль имеет белый цвет, и представляет собой толстую пластмассу. Без держателя бутылки.</w:t>
            </w:r>
          </w:p>
        </w:tc>
        <w:tc>
          <w:tcPr>
            <w:tcW w:w="743" w:type="dxa"/>
          </w:tcPr>
          <w:p w:rsidR="00A63BFF" w:rsidRDefault="00A63BFF" w:rsidP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A63BFF" w:rsidRDefault="00A63BFF" w:rsidP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FF" w:rsidRPr="00AE66B9" w:rsidTr="00F72ACF">
        <w:tc>
          <w:tcPr>
            <w:tcW w:w="392" w:type="dxa"/>
            <w:shd w:val="clear" w:color="auto" w:fill="auto"/>
          </w:tcPr>
          <w:p w:rsidR="00A63BFF" w:rsidRDefault="00A63BFF" w:rsidP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3BFF" w:rsidRDefault="00A63BFF" w:rsidP="00A63BFF">
            <w:proofErr w:type="spellStart"/>
            <w:r>
              <w:t>Пневмовалик</w:t>
            </w:r>
            <w:proofErr w:type="spellEnd"/>
            <w:r>
              <w:t xml:space="preserve"> для установки Дипломат DE 130</w:t>
            </w:r>
          </w:p>
        </w:tc>
        <w:tc>
          <w:tcPr>
            <w:tcW w:w="4111" w:type="dxa"/>
          </w:tcPr>
          <w:p w:rsidR="00A63BFF" w:rsidRDefault="00A63BFF" w:rsidP="00A63BF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Пневматический валик для установки Дипломат DE 130.  Артикул - V600.3-30-00 </w:t>
            </w:r>
          </w:p>
        </w:tc>
        <w:tc>
          <w:tcPr>
            <w:tcW w:w="743" w:type="dxa"/>
          </w:tcPr>
          <w:p w:rsidR="00A63BFF" w:rsidRDefault="00A63BFF" w:rsidP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A63BFF" w:rsidRDefault="00A63BFF" w:rsidP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FF" w:rsidRPr="00AE66B9" w:rsidTr="00F72ACF">
        <w:tc>
          <w:tcPr>
            <w:tcW w:w="392" w:type="dxa"/>
            <w:shd w:val="clear" w:color="auto" w:fill="auto"/>
          </w:tcPr>
          <w:p w:rsidR="00A63BFF" w:rsidRDefault="00A63BFF" w:rsidP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63BFF" w:rsidRDefault="00A63BFF" w:rsidP="00A63BFF">
            <w:r>
              <w:t xml:space="preserve">Аккумуляторная батарея  для </w:t>
            </w:r>
            <w:proofErr w:type="spellStart"/>
            <w:r>
              <w:t>эндомотора</w:t>
            </w:r>
            <w:proofErr w:type="spellEnd"/>
            <w:r>
              <w:t xml:space="preserve"> </w:t>
            </w:r>
            <w:proofErr w:type="spellStart"/>
            <w:r>
              <w:t>Endo-Mate</w:t>
            </w:r>
            <w:proofErr w:type="spellEnd"/>
            <w:r>
              <w:t xml:space="preserve"> DT</w:t>
            </w:r>
          </w:p>
        </w:tc>
        <w:tc>
          <w:tcPr>
            <w:tcW w:w="4111" w:type="dxa"/>
          </w:tcPr>
          <w:p w:rsidR="00A63BFF" w:rsidRDefault="00A63BFF" w:rsidP="00A63BFF">
            <w:pPr>
              <w:spacing w:after="2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Аккумуляторная батарея для </w:t>
            </w:r>
            <w:proofErr w:type="spellStart"/>
            <w:r>
              <w:rPr>
                <w:color w:val="000000"/>
                <w:sz w:val="16"/>
                <w:szCs w:val="16"/>
              </w:rPr>
              <w:t>эндодомотора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Endo-Mate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DT (модель U421070). Источник питания для обеспечения стабильной и бесперебойной работы оборудования. Химический тип -</w:t>
            </w:r>
            <w:proofErr w:type="spellStart"/>
            <w:r>
              <w:rPr>
                <w:color w:val="000000"/>
                <w:sz w:val="16"/>
                <w:szCs w:val="16"/>
              </w:rPr>
              <w:t>NiMH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(никель-металлогидридный). Емкость 620 </w:t>
            </w:r>
            <w:proofErr w:type="spellStart"/>
            <w:r>
              <w:rPr>
                <w:color w:val="000000"/>
                <w:sz w:val="16"/>
                <w:szCs w:val="16"/>
              </w:rPr>
              <w:t>мА•ч</w:t>
            </w:r>
            <w:proofErr w:type="spellEnd"/>
            <w:r>
              <w:rPr>
                <w:color w:val="000000"/>
                <w:sz w:val="16"/>
                <w:szCs w:val="16"/>
              </w:rPr>
              <w:t>. Напряжение 12В.</w:t>
            </w:r>
          </w:p>
        </w:tc>
        <w:tc>
          <w:tcPr>
            <w:tcW w:w="743" w:type="dxa"/>
          </w:tcPr>
          <w:p w:rsidR="00A63BFF" w:rsidRDefault="00A63BFF" w:rsidP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A63BFF" w:rsidRDefault="00A63BFF" w:rsidP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FF" w:rsidRPr="00AE66B9" w:rsidTr="00F72ACF">
        <w:tc>
          <w:tcPr>
            <w:tcW w:w="392" w:type="dxa"/>
            <w:shd w:val="clear" w:color="auto" w:fill="auto"/>
          </w:tcPr>
          <w:p w:rsidR="00A63BFF" w:rsidRDefault="00A63BFF" w:rsidP="00A63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63BFF" w:rsidRDefault="00A63BFF" w:rsidP="00A63BFF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клапан для подачи воздуха в установку "Д310"</w:t>
            </w:r>
          </w:p>
        </w:tc>
        <w:tc>
          <w:tcPr>
            <w:tcW w:w="4111" w:type="dxa"/>
          </w:tcPr>
          <w:p w:rsidR="00A63BFF" w:rsidRDefault="00A63BFF" w:rsidP="00A63BFF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клапан для подачи воздуха в установку "Д310"</w:t>
            </w:r>
          </w:p>
        </w:tc>
        <w:tc>
          <w:tcPr>
            <w:tcW w:w="743" w:type="dxa"/>
          </w:tcPr>
          <w:p w:rsidR="00A63BFF" w:rsidRDefault="00A63BFF" w:rsidP="00A63BF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A63BFF" w:rsidRDefault="00A63BFF" w:rsidP="00A63BFF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3BFF" w:rsidRPr="00AE66B9" w:rsidRDefault="00A63BFF" w:rsidP="00A63BFF">
            <w:pPr>
              <w:pStyle w:val="a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E9" w:rsidRPr="00AE66B9" w:rsidRDefault="009C24E9" w:rsidP="009C24E9">
      <w:pPr>
        <w:contextualSpacing/>
        <w:jc w:val="both"/>
      </w:pPr>
    </w:p>
    <w:p w:rsidR="00A355E9" w:rsidRPr="00876701" w:rsidRDefault="00A355E9" w:rsidP="00A355E9">
      <w:pPr>
        <w:pStyle w:val="40"/>
        <w:shd w:val="clear" w:color="auto" w:fill="auto"/>
        <w:spacing w:before="40" w:line="240" w:lineRule="auto"/>
        <w:ind w:firstLine="567"/>
        <w:contextualSpacing/>
        <w:rPr>
          <w:b w:val="0"/>
        </w:rPr>
      </w:pPr>
      <w:r w:rsidRPr="00876701">
        <w:rPr>
          <w:b w:val="0"/>
          <w:highlight w:val="yellow"/>
        </w:rPr>
        <w:t>Итоговая стоимость ___________________________________________</w:t>
      </w:r>
    </w:p>
    <w:p w:rsidR="00A355E9" w:rsidRDefault="00A355E9" w:rsidP="00A355E9">
      <w:pPr>
        <w:pStyle w:val="50"/>
        <w:shd w:val="clear" w:color="auto" w:fill="auto"/>
        <w:spacing w:before="40" w:line="240" w:lineRule="auto"/>
        <w:ind w:firstLine="567"/>
        <w:contextualSpacing/>
        <w:rPr>
          <w:b w:val="0"/>
          <w:sz w:val="20"/>
          <w:szCs w:val="20"/>
        </w:rPr>
      </w:pPr>
      <w:r w:rsidRPr="00876701">
        <w:rPr>
          <w:b w:val="0"/>
          <w:sz w:val="20"/>
          <w:szCs w:val="20"/>
          <w:highlight w:val="yellow"/>
        </w:rPr>
        <w:t xml:space="preserve">Срок действия </w:t>
      </w:r>
      <w:r>
        <w:rPr>
          <w:b w:val="0"/>
          <w:sz w:val="20"/>
          <w:szCs w:val="20"/>
          <w:highlight w:val="yellow"/>
        </w:rPr>
        <w:t>ценового предложения</w:t>
      </w:r>
      <w:r w:rsidRPr="00876701">
        <w:rPr>
          <w:b w:val="0"/>
          <w:sz w:val="20"/>
          <w:szCs w:val="20"/>
          <w:highlight w:val="yellow"/>
        </w:rPr>
        <w:t xml:space="preserve"> ______________________________</w:t>
      </w:r>
    </w:p>
    <w:p w:rsidR="00A355E9" w:rsidRPr="00CA0479" w:rsidRDefault="00A355E9" w:rsidP="00A355E9">
      <w:pPr>
        <w:pStyle w:val="50"/>
        <w:spacing w:before="40" w:line="240" w:lineRule="auto"/>
        <w:ind w:firstLine="567"/>
        <w:contextualSpacing/>
        <w:rPr>
          <w:b w:val="0"/>
          <w:sz w:val="20"/>
          <w:szCs w:val="20"/>
        </w:rPr>
      </w:pPr>
      <w:r w:rsidRPr="00CA0479">
        <w:rPr>
          <w:b w:val="0"/>
          <w:sz w:val="20"/>
          <w:szCs w:val="20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A355E9" w:rsidRPr="00876701" w:rsidRDefault="00A355E9" w:rsidP="00A355E9">
      <w:pPr>
        <w:pStyle w:val="50"/>
        <w:shd w:val="clear" w:color="auto" w:fill="auto"/>
        <w:spacing w:before="40" w:line="240" w:lineRule="auto"/>
        <w:ind w:firstLine="567"/>
        <w:contextualSpacing/>
        <w:rPr>
          <w:b w:val="0"/>
          <w:sz w:val="20"/>
          <w:szCs w:val="20"/>
        </w:rPr>
      </w:pPr>
      <w:r w:rsidRPr="00CA0479">
        <w:rPr>
          <w:b w:val="0"/>
          <w:sz w:val="20"/>
          <w:szCs w:val="20"/>
          <w:highlight w:val="yellow"/>
        </w:rPr>
        <w:t>Ф.И.О. ___________________________, должность _______________________, телефон: ______________________, адрес электронной почты________________________.</w:t>
      </w:r>
    </w:p>
    <w:p w:rsidR="00A355E9" w:rsidRPr="007C6A88" w:rsidRDefault="00A355E9" w:rsidP="00A355E9">
      <w:pPr>
        <w:ind w:firstLine="284"/>
        <w:contextualSpacing/>
        <w:jc w:val="both"/>
        <w:rPr>
          <w:rFonts w:eastAsia="Calibri"/>
        </w:rPr>
      </w:pPr>
      <w:r w:rsidRPr="007C6A88">
        <w:rPr>
          <w:rFonts w:eastAsia="Calibri"/>
          <w:b/>
        </w:rPr>
        <w:t xml:space="preserve">Место (адрес) поставки: </w:t>
      </w:r>
      <w:r w:rsidRPr="00AC0F69">
        <w:rPr>
          <w:rFonts w:eastAsia="Calibri"/>
        </w:rPr>
        <w:t>РФ, Свердловская область, город Нижний Тагил:</w:t>
      </w:r>
      <w:r>
        <w:rPr>
          <w:rFonts w:eastAsia="Calibri"/>
        </w:rPr>
        <w:t xml:space="preserve"> </w:t>
      </w:r>
      <w:r w:rsidR="009E0AB5" w:rsidRPr="009E0AB5">
        <w:rPr>
          <w:rFonts w:eastAsia="Calibri"/>
        </w:rPr>
        <w:t xml:space="preserve">1)пр. Ленина д.40/1; 2) ул. </w:t>
      </w:r>
      <w:r w:rsidR="00A63BFF">
        <w:rPr>
          <w:rFonts w:eastAsia="Calibri"/>
        </w:rPr>
        <w:t>Металлургов, д.24</w:t>
      </w:r>
      <w:r>
        <w:rPr>
          <w:rFonts w:eastAsia="Calibri"/>
        </w:rPr>
        <w:t>;</w:t>
      </w:r>
      <w:r w:rsidRPr="00AC0F69">
        <w:rPr>
          <w:rFonts w:eastAsia="Calibri"/>
        </w:rPr>
        <w:t xml:space="preserve"> по месту, указанному Заказчиком при поставке товара (работы, услуги).</w:t>
      </w:r>
    </w:p>
    <w:p w:rsidR="00A355E9" w:rsidRDefault="00A355E9" w:rsidP="00A355E9">
      <w:pPr>
        <w:ind w:firstLine="284"/>
        <w:contextualSpacing/>
        <w:jc w:val="both"/>
      </w:pPr>
      <w:r w:rsidRPr="007C6A88">
        <w:rPr>
          <w:b/>
          <w:bCs/>
        </w:rPr>
        <w:t>Срок поставки:</w:t>
      </w:r>
      <w:r w:rsidRPr="007C6A88">
        <w:t xml:space="preserve"> </w:t>
      </w:r>
      <w:r w:rsidRPr="00695824">
        <w:t>начало поставки - со следующего рабочего дня после дня заключения договора. Срок окончания поставк</w:t>
      </w:r>
      <w:proofErr w:type="gramStart"/>
      <w:r w:rsidRPr="00695824">
        <w:t>и-</w:t>
      </w:r>
      <w:proofErr w:type="gramEnd"/>
      <w:r w:rsidRPr="00695824">
        <w:t xml:space="preserve"> не позднее, чем за 7 рабочих дней до даты окончания исполнения договора 30.</w:t>
      </w:r>
      <w:r w:rsidR="009650B1">
        <w:t>0</w:t>
      </w:r>
      <w:r w:rsidR="00A63BFF">
        <w:t>4</w:t>
      </w:r>
      <w:r w:rsidR="00610983">
        <w:t>.202</w:t>
      </w:r>
      <w:r w:rsidR="009650B1">
        <w:t>5</w:t>
      </w:r>
      <w:r w:rsidRPr="00695824">
        <w:t xml:space="preserve">. Срок поставки партии товара со дня получения заявки Заказчика на поставку партии товара – </w:t>
      </w:r>
      <w:r>
        <w:t>7</w:t>
      </w:r>
      <w:r w:rsidRPr="00695824">
        <w:t xml:space="preserve"> (</w:t>
      </w:r>
      <w:r>
        <w:t>семь</w:t>
      </w:r>
      <w:r w:rsidRPr="00695824">
        <w:t>) дней, за исключением воскресных и праздничных дней.</w:t>
      </w:r>
    </w:p>
    <w:p w:rsidR="00A355E9" w:rsidRPr="007C6A88" w:rsidRDefault="00A355E9" w:rsidP="00A355E9">
      <w:pPr>
        <w:ind w:firstLine="284"/>
        <w:contextualSpacing/>
        <w:jc w:val="both"/>
        <w:rPr>
          <w:bCs/>
        </w:rPr>
      </w:pPr>
      <w:r w:rsidRPr="007C6A88">
        <w:rPr>
          <w:b/>
          <w:bCs/>
        </w:rPr>
        <w:lastRenderedPageBreak/>
        <w:t>Срок исполнения договора</w:t>
      </w:r>
      <w:r w:rsidRPr="007C6A88">
        <w:t xml:space="preserve">: </w:t>
      </w:r>
      <w:r w:rsidR="00610983" w:rsidRPr="00610983">
        <w:rPr>
          <w:bCs/>
        </w:rPr>
        <w:t>оплата каждой партии товара (работы, услуги) производится в течение 7 рабочих дней со дня подписания Заказчиком документа о приемке, в форме безналичных расчетов, в рублях, без предоплаты, по факту поставки, оформления товарных накладных и проверки Заказчиком поставленного Исполнителем товара на соответствие его характеристикам, указанным в договоре</w:t>
      </w:r>
      <w:r w:rsidRPr="00695824">
        <w:rPr>
          <w:bCs/>
        </w:rPr>
        <w:t>.</w:t>
      </w:r>
    </w:p>
    <w:p w:rsidR="00A355E9" w:rsidRPr="007C6A88" w:rsidRDefault="00A355E9" w:rsidP="00A355E9">
      <w:pPr>
        <w:ind w:firstLine="284"/>
        <w:contextualSpacing/>
        <w:jc w:val="both"/>
        <w:rPr>
          <w:bCs/>
        </w:rPr>
      </w:pPr>
      <w:r w:rsidRPr="007C6A88">
        <w:rPr>
          <w:b/>
          <w:bCs/>
        </w:rPr>
        <w:t>Предполагаемый срок проведения закупки:</w:t>
      </w:r>
      <w:r w:rsidRPr="007C6A88">
        <w:rPr>
          <w:bCs/>
        </w:rPr>
        <w:t xml:space="preserve"> </w:t>
      </w:r>
      <w:r w:rsidR="00A63BFF">
        <w:rPr>
          <w:bCs/>
        </w:rPr>
        <w:t>февраль</w:t>
      </w:r>
      <w:r w:rsidRPr="007C6A88">
        <w:rPr>
          <w:bCs/>
        </w:rPr>
        <w:t>, 202</w:t>
      </w:r>
      <w:r w:rsidR="00A63BFF">
        <w:rPr>
          <w:bCs/>
        </w:rPr>
        <w:t>5</w:t>
      </w:r>
      <w:r w:rsidRPr="007C6A88">
        <w:rPr>
          <w:bCs/>
        </w:rPr>
        <w:t>г.</w:t>
      </w:r>
    </w:p>
    <w:p w:rsidR="00A355E9" w:rsidRDefault="00A355E9" w:rsidP="00A355E9">
      <w:pPr>
        <w:ind w:firstLine="284"/>
        <w:contextualSpacing/>
        <w:jc w:val="both"/>
      </w:pPr>
      <w:r w:rsidRPr="007C6A88">
        <w:rPr>
          <w:b/>
        </w:rPr>
        <w:t>Требования к гарантии:</w:t>
      </w:r>
      <w:r w:rsidRPr="007C6A88">
        <w:t xml:space="preserve"> гарантии распространяются на весь объём поставленного товара (работы, услуги). Срок таких гарантий определяется гарантийным сроком, установленным производителем поставленного товара (работы, услуги).</w:t>
      </w:r>
    </w:p>
    <w:p w:rsidR="00844D9B" w:rsidRDefault="00844D9B" w:rsidP="00844D9B">
      <w:pPr>
        <w:spacing w:before="100" w:beforeAutospacing="1" w:after="100" w:afterAutospacing="1" w:line="360" w:lineRule="auto"/>
        <w:contextualSpacing/>
      </w:pPr>
    </w:p>
    <w:p w:rsidR="00844D9B" w:rsidRDefault="00844D9B" w:rsidP="00844D9B">
      <w:pPr>
        <w:spacing w:before="100" w:beforeAutospacing="1" w:after="100" w:afterAutospacing="1" w:line="360" w:lineRule="auto"/>
        <w:contextualSpacing/>
      </w:pPr>
    </w:p>
    <w:p w:rsidR="00844D9B" w:rsidRPr="00844D9B" w:rsidRDefault="009C24E9" w:rsidP="00844D9B">
      <w:pPr>
        <w:spacing w:before="100" w:beforeAutospacing="1" w:after="100" w:afterAutospacing="1" w:line="360" w:lineRule="auto"/>
        <w:contextualSpacing/>
      </w:pPr>
      <w:r w:rsidRPr="00AE66B9">
        <w:t xml:space="preserve">       </w:t>
      </w:r>
      <w:r w:rsidR="00844D9B" w:rsidRPr="00844D9B">
        <w:t>Руководитель ________________________________________________</w:t>
      </w:r>
    </w:p>
    <w:p w:rsidR="00844D9B" w:rsidRPr="00844D9B" w:rsidRDefault="00844D9B" w:rsidP="00844D9B">
      <w:pPr>
        <w:spacing w:before="100" w:beforeAutospacing="1" w:after="100" w:afterAutospacing="1" w:line="360" w:lineRule="auto"/>
        <w:contextualSpacing/>
      </w:pPr>
      <w:r w:rsidRPr="00844D9B">
        <w:t>М. П.</w:t>
      </w:r>
    </w:p>
    <w:p w:rsidR="009C24E9" w:rsidRDefault="009C24E9" w:rsidP="009C24E9">
      <w:pPr>
        <w:spacing w:before="100" w:beforeAutospacing="1" w:after="100" w:afterAutospacing="1" w:line="360" w:lineRule="auto"/>
        <w:contextualSpacing/>
      </w:pPr>
    </w:p>
    <w:p w:rsidR="00844D9B" w:rsidRPr="00AE66B9" w:rsidRDefault="00844D9B" w:rsidP="009C24E9">
      <w:pPr>
        <w:spacing w:before="100" w:beforeAutospacing="1" w:after="100" w:afterAutospacing="1" w:line="360" w:lineRule="auto"/>
        <w:contextualSpacing/>
      </w:pPr>
    </w:p>
    <w:p w:rsidR="009C24E9" w:rsidRPr="00A53147" w:rsidRDefault="009C24E9" w:rsidP="00DA5E55"/>
    <w:sectPr w:rsidR="009C24E9" w:rsidRPr="00A53147" w:rsidSect="009C24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F5C19"/>
    <w:multiLevelType w:val="multilevel"/>
    <w:tmpl w:val="FC0AAC5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7F"/>
    <w:rsid w:val="00007BFB"/>
    <w:rsid w:val="000467A6"/>
    <w:rsid w:val="00051126"/>
    <w:rsid w:val="000531E0"/>
    <w:rsid w:val="0005727D"/>
    <w:rsid w:val="00083734"/>
    <w:rsid w:val="00090491"/>
    <w:rsid w:val="000A55D1"/>
    <w:rsid w:val="000C4B53"/>
    <w:rsid w:val="00134D5C"/>
    <w:rsid w:val="001A5470"/>
    <w:rsid w:val="00214EEC"/>
    <w:rsid w:val="00247942"/>
    <w:rsid w:val="002D7DC4"/>
    <w:rsid w:val="002F3499"/>
    <w:rsid w:val="00346E69"/>
    <w:rsid w:val="00391765"/>
    <w:rsid w:val="003E5AD1"/>
    <w:rsid w:val="0040675A"/>
    <w:rsid w:val="00452CC3"/>
    <w:rsid w:val="00470393"/>
    <w:rsid w:val="004E5372"/>
    <w:rsid w:val="00530F35"/>
    <w:rsid w:val="00592537"/>
    <w:rsid w:val="005C5977"/>
    <w:rsid w:val="00610983"/>
    <w:rsid w:val="00643539"/>
    <w:rsid w:val="00646DAB"/>
    <w:rsid w:val="00663D16"/>
    <w:rsid w:val="00671AC9"/>
    <w:rsid w:val="006E5B21"/>
    <w:rsid w:val="00764DD3"/>
    <w:rsid w:val="007B047F"/>
    <w:rsid w:val="007D2AE8"/>
    <w:rsid w:val="007D6FDF"/>
    <w:rsid w:val="007E38AE"/>
    <w:rsid w:val="00802113"/>
    <w:rsid w:val="00833113"/>
    <w:rsid w:val="00844D9B"/>
    <w:rsid w:val="0086505E"/>
    <w:rsid w:val="00895DFC"/>
    <w:rsid w:val="008E7461"/>
    <w:rsid w:val="0093662A"/>
    <w:rsid w:val="00942102"/>
    <w:rsid w:val="009650B1"/>
    <w:rsid w:val="00965B0D"/>
    <w:rsid w:val="009729AA"/>
    <w:rsid w:val="009C24E9"/>
    <w:rsid w:val="009E0AB5"/>
    <w:rsid w:val="00A007C0"/>
    <w:rsid w:val="00A13816"/>
    <w:rsid w:val="00A33AD4"/>
    <w:rsid w:val="00A355E9"/>
    <w:rsid w:val="00A53147"/>
    <w:rsid w:val="00A558AA"/>
    <w:rsid w:val="00A57B82"/>
    <w:rsid w:val="00A63036"/>
    <w:rsid w:val="00A63BFF"/>
    <w:rsid w:val="00AA0FDC"/>
    <w:rsid w:val="00AC2412"/>
    <w:rsid w:val="00AD1A68"/>
    <w:rsid w:val="00B25316"/>
    <w:rsid w:val="00B4307C"/>
    <w:rsid w:val="00B612B4"/>
    <w:rsid w:val="00B91FDF"/>
    <w:rsid w:val="00BA3C58"/>
    <w:rsid w:val="00C05965"/>
    <w:rsid w:val="00C10A06"/>
    <w:rsid w:val="00C51EDD"/>
    <w:rsid w:val="00C71BFD"/>
    <w:rsid w:val="00CA5936"/>
    <w:rsid w:val="00CB390E"/>
    <w:rsid w:val="00CB3C38"/>
    <w:rsid w:val="00CD0783"/>
    <w:rsid w:val="00D450B5"/>
    <w:rsid w:val="00D46D6A"/>
    <w:rsid w:val="00D857D1"/>
    <w:rsid w:val="00DA5E55"/>
    <w:rsid w:val="00DD7869"/>
    <w:rsid w:val="00DE07DD"/>
    <w:rsid w:val="00E11BD7"/>
    <w:rsid w:val="00E23EA3"/>
    <w:rsid w:val="00E316F9"/>
    <w:rsid w:val="00EB09FD"/>
    <w:rsid w:val="00F53324"/>
    <w:rsid w:val="00F72ACF"/>
    <w:rsid w:val="00F753CE"/>
    <w:rsid w:val="00F770FE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F"/>
  </w:style>
  <w:style w:type="paragraph" w:styleId="1">
    <w:name w:val="heading 1"/>
    <w:basedOn w:val="a"/>
    <w:next w:val="a"/>
    <w:qFormat/>
    <w:rsid w:val="007B047F"/>
    <w:pPr>
      <w:keepNext/>
      <w:pBdr>
        <w:top w:val="single" w:sz="6" w:space="1" w:color="auto"/>
      </w:pBdr>
      <w:outlineLvl w:val="0"/>
    </w:pPr>
    <w:rPr>
      <w:b/>
      <w:sz w:val="28"/>
    </w:rPr>
  </w:style>
  <w:style w:type="paragraph" w:styleId="9">
    <w:name w:val="heading 9"/>
    <w:basedOn w:val="a"/>
    <w:next w:val="a"/>
    <w:qFormat/>
    <w:rsid w:val="007B047F"/>
    <w:pPr>
      <w:keepNext/>
      <w:pBdr>
        <w:bottom w:val="single" w:sz="6" w:space="1" w:color="auto"/>
      </w:pBdr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3324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D0783"/>
    <w:rPr>
      <w:color w:val="0000FF"/>
      <w:u w:val="single"/>
    </w:rPr>
  </w:style>
  <w:style w:type="character" w:customStyle="1" w:styleId="a5">
    <w:name w:val="Основной текст_"/>
    <w:link w:val="10"/>
    <w:rsid w:val="00A5314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A53147"/>
    <w:pPr>
      <w:widowControl w:val="0"/>
      <w:shd w:val="clear" w:color="auto" w:fill="FFFFFF"/>
      <w:spacing w:before="240" w:after="240" w:line="302" w:lineRule="exact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86505E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F770FE"/>
    <w:pPr>
      <w:shd w:val="clear" w:color="auto" w:fill="FFFFFF"/>
      <w:spacing w:line="322" w:lineRule="exact"/>
    </w:pPr>
    <w:rPr>
      <w:rFonts w:ascii="Arial Unicode MS" w:eastAsia="Arial Unicode MS" w:hAnsi="Arial Unicode MS"/>
      <w:color w:val="000000"/>
    </w:rPr>
  </w:style>
  <w:style w:type="character" w:customStyle="1" w:styleId="a8">
    <w:name w:val="Основной текст Знак"/>
    <w:link w:val="a7"/>
    <w:uiPriority w:val="99"/>
    <w:rsid w:val="00F770FE"/>
    <w:rPr>
      <w:rFonts w:ascii="Arial Unicode MS" w:eastAsia="Arial Unicode MS" w:hAnsi="Arial Unicode MS"/>
      <w:color w:val="000000"/>
      <w:shd w:val="clear" w:color="auto" w:fill="FFFFFF"/>
    </w:rPr>
  </w:style>
  <w:style w:type="paragraph" w:styleId="a9">
    <w:name w:val="No Spacing"/>
    <w:link w:val="aa"/>
    <w:uiPriority w:val="1"/>
    <w:qFormat/>
    <w:rsid w:val="009C24E9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9C24E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4">
    <w:name w:val="Основной текст (4)_"/>
    <w:link w:val="40"/>
    <w:rsid w:val="009C24E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4E9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5">
    <w:name w:val="Основной текст (5)_"/>
    <w:link w:val="50"/>
    <w:rsid w:val="009C24E9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24E9"/>
    <w:pPr>
      <w:widowControl w:val="0"/>
      <w:shd w:val="clear" w:color="auto" w:fill="FFFFFF"/>
      <w:spacing w:line="317" w:lineRule="exact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nt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p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 администрации города Нижний Тагил</vt:lpstr>
    </vt:vector>
  </TitlesOfParts>
  <Company>.</Company>
  <LinksUpToDate>false</LinksUpToDate>
  <CharactersWithSpaces>7692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http://stpol.ru/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 администрации города Нижний Тагил</dc:title>
  <dc:subject/>
  <dc:creator>Секретарь</dc:creator>
  <cp:keywords/>
  <dc:description/>
  <cp:lastModifiedBy>Кабинет 29-2</cp:lastModifiedBy>
  <cp:revision>39</cp:revision>
  <cp:lastPrinted>2017-01-19T03:21:00Z</cp:lastPrinted>
  <dcterms:created xsi:type="dcterms:W3CDTF">2016-07-08T04:19:00Z</dcterms:created>
  <dcterms:modified xsi:type="dcterms:W3CDTF">2025-01-30T06:14:00Z</dcterms:modified>
</cp:coreProperties>
</file>