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D80D1D" w:rsidRDefault="00717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Руководителю предприятия</w:t>
      </w:r>
    </w:p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ЦРБ»__</w:t>
            </w:r>
          </w:p>
        </w:tc>
      </w:tr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Оказание услуг по техническому обслуживанию и ремонту лифтов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9" w:type="dxa"/>
        <w:tblInd w:w="-5" w:type="dxa"/>
        <w:tblLook w:val="04A0" w:firstRow="1" w:lastRow="0" w:firstColumn="1" w:lastColumn="0" w:noHBand="0" w:noVBand="1"/>
      </w:tblPr>
      <w:tblGrid>
        <w:gridCol w:w="1134"/>
        <w:gridCol w:w="4376"/>
        <w:gridCol w:w="6520"/>
        <w:gridCol w:w="1418"/>
        <w:gridCol w:w="1701"/>
      </w:tblGrid>
      <w:tr w:rsidR="00D80D1D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работ (услуг)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D80D1D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D" w:rsidRDefault="00D80D1D"/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D" w:rsidRDefault="00D80D1D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Количество работ (услуг) </w:t>
            </w:r>
          </w:p>
        </w:tc>
      </w:tr>
      <w:tr w:rsidR="00D80D1D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D80D1D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лифтов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лифтового оборудования, подлежащего техническому обслуживанию и ремонту: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Лифт №0988 (родильного отделения), модель: больничный электрический ЛБ-0500-0,1-СК (ЛБ-0500-0,10-СК),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номинальная грузоподъемность: 500 кг.,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остановок 5, число дверей шахты 6.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 в здании стационара ЛПУ. Изготовлен: декабрь 2016 года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Лифт №0989 (терапевтического отделения), модель: больничный электрический ЛБ-0500-0,1-СК (ЛБ-0500-0,10-СК),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номинальная грузоподъемность: 500 кг.,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остановок 5, число дверей шахты 5.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 в здании стационара ЛПУ. Изготовлен: декабрь 2016 года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Система диспетчерского контроля, линейная диспетчерская система связи (далее – ЛДСС)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1129"/>
        <w:gridCol w:w="6237"/>
        <w:gridCol w:w="7778"/>
      </w:tblGrid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7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7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оказания услуги: по техническому обслуживанию и ремонту лифтов и лифтового оборудования учреждения.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должна включать: все расходы по приобретению расходных материалов, транспортировке, хранению, уплате налогов и сборов, рискам, и другим обязательным платежам, согласно законодательства РФ. Доставка обслуживающего персонала, запасных частей, комплектующих, оборудования, погрузка, разгрузка производится автотранспортом и силами Исполнителя на юридический адрес Заказчика.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лифтов и лифтового оборудования должен выполняться Исполнителем, имеющим соответствующие разрешительные документы сертификаты, лицензии на основании законодательства РФ, квалифицированный инженерно-технический персонал имеющий профессиональную подготовку - подтверждённую ЦОК, соответствующую квалификацию и необходимые группы по электробезопасности, с соблюдением всех требований безопасности при проведении работ. Организация должна иметь материально-техническую базу, технические средства, оборудование для выполнения работ по техническому обслуживанию и ремонту и (или) модернизации лифтов.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оказывать услуги по техническому обслуживанию и ремонту лифтов и лифтового оборудования в полном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требованиями: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Комиссии Таможенного союза от 18.10.2011 N 824 (ред. от 04.12.2012)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53783-2010 «Лифты. Правила и методы оценки соответствия лифтов в период эксплуатации», утвержденного приказом Федерального агентства по техническому регулированию и метрологии от 31.03.2010 № 44-ст;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53780-2010 «Лифты. Общие требования безопасности к устройству и установке», утвержденного приказом Федерального агентства по техническому регулированию и метрологии от 31.03.2010 № 44-ст;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53781-2010 «Лифты. Правила и методы исследований (испытаний) и измерений при сертификации лифтов. Правила отбора образцов», утвержденного приказом Федерального агентства по техническому регулированию и метрологии от 31.03.2010 № 44-ст;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53782-2010 «Лифты. Правила и методы оценки соответствия лифтов при вводе в эксплуатацию», утвержденного приказом Федерального агентства по техническому регулированию и метрологии от 31.03.2010 № 44-ст;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54999-2012 (ЕН 13015:2001) Лифты. Общие требования к инструкции по техническому обслуживанию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55964-2014 НАЦИОНАЛЬНЫЙ СТАНДАРТ РОССИЙСКОЙ ФЕДЕРАЦИИ ЛИФТЫ Общие требования безопасности при эксплуатации;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Госстроя РФ от 30-06-99 158 об утверждении Положения «О порядке организации эксплуатации лифтов в РФ»;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др. производственных инструкций.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выполнения работ (оказания услуг)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7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услуги с 01.01.2024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любом случае в течение срока действия договора и/или до полного его исполнения, в соответствии с графиком выполнения работ согласованным с Заказчиком или по заявкам Заказчика, круглосуточно с момента получения заявки от 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Заказчика. Заявка подается посредствам телефонной, факсимильной или электронной связи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виды работ, выполняемых при эксплуатации лифта ГОСТ Р 55964-2014, требования к качеству и техническим характеристикам работ, требования к их безопасности, требования к результатам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планово-предупредительных ремонтов лифтов включает в себя: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осмотр или контроль за состоянием оборудования лифта посредством диспетчерского контроля (осмотр лифта, подключенного к устройству диспетчерского контроля, выполняется ежемесячно при проведении технического обслуживания);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обслуживание, которое включает следующие основные виды работ: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технического состояния, периодическое и текущее обслуживание, текущий ремонт)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состав и периодичность работ по техническому обслуживанию лифтов устанавливаются изготовителем в руководстве (инструкции) по эксплуатации в соответствии с требованиями ГОСТ Р 54999.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информации изготовителя о видах, составе и периодичности работ по техническому обслуживанию лифтов устанавливается следующая периодичность выполнения данных работ: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-ежемесячное техническое обслуживание (ТО-1) - проводится не реже одного раза в месяц;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-квартальное техническое обслуживание (ТО-3) - проводится не реже одного раза в три месяца;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-полугодовое техническое обслуживание (ТО-6) - проводится не реже одного раза в шесть месяцев;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-годовое техническое обслуживание (ТО-12) - проводится не реже одного раза в двенадцать месяцев.;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аварийно-техническое обслуживание;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восстановления ресурса лифта, состоящую из капитального ремонта (замены оборудования) и (или) модернизации (как в процессе эксплуатации лифта, так и по истечении назначенного срока службы).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ежемесячного технического обслуживания 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следующих видов работ и услуг в соответствии с графиком проведения технического обслуживания и обязательной отметкой в журнале технического обслуживания не менее 1 раз в месяц: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-Осмотр оборудования лифтов и проверка работоспособности ЛДСС;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 обслуживание оборудования лифтов и ЛДСС;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-Круглосуточное аварийно-техническое обслуживание оборудования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оборудования лифтов к техническому освидетельствованию.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по техническому обслуживанию лифтов Исполнитель обязан соответствовать следующим требованиям и выполнять следующие обязательства: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-Исполнитель несет ответственность за техническое состояние лифтов, за соблюдение правил устройства и безопасной эксплуатации лифтов (ПБ 10-558-03), соблюдение Правил технической эксплуатации электроустановок потребителей и правил безопасности при эксплуатации электроустановок. Соблюдение норм технического регламента эксплуатации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надзор за исправным состоянием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поддержание лифтов и лифтового оборудования в исправном состоянии и их бесперебойную работу;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техническое обслуживание линейной диспетчерской системы связи, дистанционный контроль линейного оборудования – проверка двусторонней переговорной связи лифта из кабины, вызов диспетчера, оценка качества переговорной связи; проверка двухсторонней переговорной связи из машинного помещения – вызов диспетчера, оценка качества переговорной связи из машинного помещения, подготовить и согласовать с Заказчиком Инструкцию по действиям диспетчера;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работы в объеме технического обслуживания: тестирование работы терминалов, проверка переговорных щитков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коробок, удаление пыли, осмотр элементов схемы (реле, микрофоны, динамики, кнопки и т.д.), чистка контактов, подтягивание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на каждом лифте профилактические и аварийные ремонты. Устранять последствия возможных аварий в соответствии с ПБ 10-558-03, инструкцией по эксплуатации завода – изготовителя и инструкцией по технике безопасности при ремонте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соблюдение требований промышленной безопасности путем производственного контроля при выполнении работ обслуживающим персоналом;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своими силами своевременную доставку персонала, материалов и комплектующих изделий используемых для ремонта лифтов и лифтового оборудования.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-Организовывать планово-предупредительные работы и ремонты на лифтах, техническое обслуживание лифтов, подготовку лифтов к ежегодному техническому освидетельствованию, предъявление лифтового оборудования официальным органам при техническом освидетельствовании и проведении контрольных проверок;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-Привлекать к работе только обученных и аттестованных специалистов: электромехаников, связистов, наладчиков;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заявке Заказчика составлять техническое заключение о состоянии обслуживаемого оборудования;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кабине лифта и (или) основном посадочном этаже вывешивать Правила пользования лифтом, а также табличку с указанием номера телефона для связи с диспетчером, обслуживающим персоналом и аварийной службой;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случае угрозы жизни и здоровью людей незамедлительно приостановить эксплуатацию лифта и проинформировать владельца;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-Информировать владельца о необходимости приостановить эксплуатацию лифта, в связи истечением назначенного срока службы;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паспорта лифта «Сведения о ремонте и модернизации» вносить сведения о замененном оборудовании с указанием типа или обозначения и заверять их подписью уполномоченного представителя специализированной лифтовой организации;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-Информировать владельца лифта о принятии новых нормативно-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и нормативно-технических документов, устанавливающих требования к безопасности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-Назначать ответственного специалиста за организацию работ;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надлежащее хранение и ведение паспортов лифтов, журналов регистрации работ по техническому обслуживанию оборудования и систем, в которые заносятся все проводимые виды работ с указанием даты их выполнения и расшифровкой подписи обслуживающего персонала Исполнителя;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работы в соответствии с технической (эксплуатационной) документацией завода изготовителя оборудования. Работы должны выполняться с использованием оборудования, материалов и запасных частей, которые должны соответствовать требованиям СНиПа, ГОСТа и другим нормативно-правовым документам, принятым на территории РФ.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охватывает работы по подготовке к ремонту и работы по устранению отдельных неисправностей или восстановлению работоспособности лифтового оборудования в целом. Он может проводится на ремонтной базе Исполнителя, как по результатам технического обслуживания, так и по заявке Заказчика на месте, ремонт подразделяется на: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– устранение, без вскрытия оборудования, внешних дефектов, выявленных при внешнем техническом осмотре и проверке работоспособности, но не влияющих на его работоспособность в целом, выполняемый с минимальными затратами на месте эксплуатации лифтового оборудования.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 вскрытие оборудования, его внешний осмотр, выявление и устранение возникших повреждений (удаление коррозии, пыли, грязи, восстановление ЛКП, смазка, замена комплектующих, масла, пружин, сальников, прокладок, проверка и подтяжка крепления проводов, клемм, обмоток и заземления, регулировка зазоров, протяжка узлов крепления лифтового оборудования и агрегатов, равномерность натяжения тяговых канатов, проверка и наладка работоспособности узлов и агрегатов и т.д.) и ввод в эксплуатацию. Восстановление лифтового оборудования выполняется, как правило, на месте эксплуатации в течение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рабочего дня.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Внеплановый ремонт (аварийный) ремонт (работы капитального характера) выполняются в целях восстановления работоспособности лифта, вышедшего из строя в результате затопления, пожара,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или иных чрезвычайных ситуаций. Внеплановый (аварийный) ремонт (работы капитального характера) в состав системы планово-предупредительных ремонтов не входит.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при капитальном ремонте лифтов проводятся ремонт или замена узлов, элементов узлов, механизмов и оборудования, выработавших свой ресурс или близких к его выработке с последующей регулировкой, а также поврежденных узлов, элементов узлов, механизмов и оборудования. После проведения капитального ремонта лифтов проводятся проверка функционирования вновь установленных, отремонтированных узлов и проверка функционирования лифта во всех режимах, предусмотренных руководством (инструкцией) по эксплуатации.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ГОСТ Р 53783, проводят техническое освидетельствование лифта. В случае замены системы управления лифта, шкафа управления, жгутов электропроводки также проводятся электроизмерительные и пусконаладочные работы.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работ, выполняемых при капитальном ремонте лифта (работ капитального характера), входят ремонт или замена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нескольких узлов (составных частей):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-лебедки главного привода и ее составных частей: редуктора, червячной пары, тормоза, отводного блока, моторной или редукторной полумуфт;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-электродвигателя лебедки главного привода;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-канатоведущего шкива лебедки главного привода, барабана трения;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-оборудования гидропривода (гидроагрегата, гидроцилиндра, трубопроводов);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-привода дверей кабины и его составных частей: редуктора, электродвигателя, балки привода дверей;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-постов управления;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-кабины и ее составных частей: рамы кабины, рамы пола, щитов купе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кабины, подвески в сборе, отводных блоков (при наличии)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грузовзвешивающего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-дверей шахты, кабины и их составных частей: створок, порогов, замков, верхних балок дверей;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-шкафа управления и его составных частей: электронных плат, трансформаторов;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-преобразователя частоты и его составных частей: силового модуля, сетевого фильтра, тормозного резистора, электронных плат;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-натяжного устройства уравновешивающих канатов;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-ограничителя скорости в сборе, шкива ограничителя скорости, натяжного устройства ограничителя скорости;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-ловителей;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-противовеса и его составных частей: рамы противовеса, подвески в сборе, отводных блоков (при наличии);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-разводки проводов по машинному помещению, шахте и кабине;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-подвесного кабеля;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-тяговых элементов;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-уравновешивающих канатов, цепей;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-каната ограничителя скорости;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-буфера.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 по замене или ремонту составных частей лифта определяется по результатам периодического технического освидетельствования и (или) в ходе проведения технического обслуживания лифта.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лифта не входит в состав работ по техническому обслуживанию лифта и проводится Исполнителем, осуществляющим техническое обслуживание и ремонт этих лифтов по отдельным договорам.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лифта должно планироваться, исходя из срока службы составных частей, узлов и оборудования лифта, срок проведения капитального ремонта лифта должен планироваться владельцем лифта совместно со специализированной организацией, осуществляющей техническое обслуживание и ремонт данного лифта.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выполненные работы оформляются записями в журнале ремонтных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гарантий качества на выполняемые работы устанавливается не ниже срока, установленного действующим законодательством по соответствующим видам услуг. Гарантия качества услуг распространяется на все виды услуг.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оказанию услуги: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осуществляются в условиях действующего лечебного учреждения без прекращения функционирования при пересечении потоков рабочего персонала Исполнителя, медицинского персонала, больных и посетителей. Выполнение работ не должно препятствовать или создавать неудобства в работе учреждения или представлять угрозу для сотрудников Заказчика и посетителей ЛПУ. Исполнитель соблюдает действующие правила внутреннего трудового распорядка,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пропускного режима, внутренние положения и инструкции ЛПУ, он обязан согласовать с администрацией учреждения всю необходимую документацию о режиме, порядке, ходе проведения работ на объекте.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Заказчиком не были учтены какие-либо расценки, на выполнение работ и закупку расходных материалов, по техническому обслуживанию и текущему ремонту лифтов и лифтового оборудования, необходимых для полной и нормальной их эксплуатации лифтового оборудования, данные работы должны быть полностью выполнены Исполнителем в пределах цены Договора. 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освобождает Заказчика от любой ответственности, от уплаты сумм по всем претензиям, требованиям и судебным искам и от всякого рода расходов, связанных с увечьем и несчастными случаями, в том числе со смертельным исходом, в процессе выполнения услуг. Бережно относиться к имуществу Заказчика,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его порчи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хищении, уничтожении или возникновении аварийных ситуаций по вине Исполнителя при выполнении услуг (взрыв, пожар, затопление, разрушение конструкций и т.д.) обязан возместить ущерб, выполнить ремонтно-восстановительные, уборочные и очистные работы за свой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 и своими силами.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Аварийно-техническое обслуживание лифтов и ЛДСС: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безопасной эвакуации пассажиров из кабины остановившегося лифта и пуск остановившегося лифта, восстановление работоспособности остановившихся лифтов и линейной диспетчерской системы связи,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возникшие по техническим причинам.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пассажиров из кабины остановившегося лифта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30 минут с момента получения информации об остановке лифта в аварийную службу.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принятие мер по пуску остановившихся лифтов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4 часов после получения информации о неисправности лифта организацией, осуществляющей АТО.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принятие мер по восстановлению работоспособности и обеспечению нормального функционирования системы диспетчерского контроля.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24 часов после получения информации о неисправности устройств диспетчерского контроля, средств связи организацией, осуществляющей АТО.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гарантирует укомплектованность аварийной службы специалистам; оснащенность необходимым транспортом, инструментом, приспособлениями и механизмами для проведения АТО;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аттестацию персонала аварийной службы по безопасному проведению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организовывает порядок функционирования аварийной службы в рабочие, выходные и праздничные дни, в дневное и ночное время.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организовывает порядок приемки, регистрации и выполнения заявок, передачи их на исполнение персоналу.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разрабатывает порядок организации работ в экстремальных условиях (отключение электроэнергии в зданиях, пожар, затопление и т.п.).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 аварийно-техническом обслуживании для восстановления работоспособности лифтов требуется выполнение работ капитального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данные работы выполняет специализированная организация по отдельному договору или по дополнительному соглашению к договору на техническое обслуживание лифтов.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30  (тридцати) календарных дней  с даты подписания Заказчиком Акта  выполненных работ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 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 указаны в табличной части.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предоста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вления ценовой информации: до 10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20.11.2023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работ (услуг) и общая цена договора на условиях, указанных в запросе;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работ (услуг);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7171CE" w:rsidRDefault="004B20F5" w:rsidP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 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7171CE" w:rsidRDefault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951"/>
        <w:gridCol w:w="12758"/>
      </w:tblGrid>
      <w:tr w:rsidR="00D80D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D8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D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D1D" w:rsidRDefault="00D80D1D"/>
    <w:sectPr w:rsidR="00D80D1D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D80D1D"/>
    <w:rsid w:val="004B20F5"/>
    <w:rsid w:val="007171CE"/>
    <w:rsid w:val="00D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A0C"/>
  <w15:docId w15:val="{5AAA11B9-DA7C-4CF1-8EF7-4478838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3323</Words>
  <Characters>18944</Characters>
  <Application>Microsoft Office Word</Application>
  <DocSecurity>0</DocSecurity>
  <Lines>157</Lines>
  <Paragraphs>44</Paragraphs>
  <ScaleCrop>false</ScaleCrop>
  <Company>diakov.net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10</cp:revision>
  <dcterms:created xsi:type="dcterms:W3CDTF">2021-10-15T06:10:00Z</dcterms:created>
  <dcterms:modified xsi:type="dcterms:W3CDTF">2023-11-15T11:16:00Z</dcterms:modified>
</cp:coreProperties>
</file>