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47" w:rsidRDefault="000D2033">
      <w:pPr>
        <w:tabs>
          <w:tab w:val="left" w:pos="993"/>
          <w:tab w:val="left" w:pos="3286"/>
        </w:tabs>
        <w:spacing w:before="0" w:after="0"/>
        <w:rPr>
          <w:rFonts w:cs="Times New Roman"/>
          <w:b/>
          <w:bCs/>
        </w:rPr>
      </w:pPr>
      <w:r>
        <w:rPr>
          <w:rFonts w:eastAsia="Times New Roman" w:cs="Times New Roman"/>
        </w:rPr>
        <w:t xml:space="preserve">                                                       </w:t>
      </w:r>
      <w:r>
        <w:rPr>
          <w:rFonts w:cs="Times New Roman"/>
          <w:b/>
          <w:bCs/>
        </w:rPr>
        <w:t>ОПИСАНИЕ ОБЪЕКТА ЗАКУПКИ</w:t>
      </w:r>
    </w:p>
    <w:p w:rsidR="00325D47" w:rsidRDefault="000D2033">
      <w:pPr>
        <w:tabs>
          <w:tab w:val="left" w:pos="993"/>
          <w:tab w:val="left" w:pos="3286"/>
        </w:tabs>
        <w:spacing w:before="0"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(Техническое задание)</w:t>
      </w:r>
    </w:p>
    <w:p w:rsidR="00325D47" w:rsidRDefault="00325D47">
      <w:pPr>
        <w:tabs>
          <w:tab w:val="left" w:pos="993"/>
          <w:tab w:val="left" w:pos="3286"/>
        </w:tabs>
        <w:spacing w:after="0" w:line="100" w:lineRule="atLeast"/>
        <w:jc w:val="center"/>
      </w:pPr>
    </w:p>
    <w:p w:rsidR="00325D47" w:rsidRDefault="000D2033">
      <w:pPr>
        <w:spacing w:before="0" w:after="0"/>
        <w:ind w:left="24" w:firstLine="827"/>
        <w:jc w:val="both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Наименование объекта закупки</w:t>
      </w:r>
      <w:r>
        <w:t xml:space="preserve"> –</w:t>
      </w:r>
      <w:r>
        <w:rPr>
          <w:b/>
          <w:bCs/>
        </w:rPr>
        <w:t xml:space="preserve"> О</w:t>
      </w:r>
      <w:r>
        <w:t>казание услуг по инкассации, приему, пересчету и перечислению на расчетный счет наличных денежных средств.</w:t>
      </w:r>
    </w:p>
    <w:p w:rsidR="00325D47" w:rsidRDefault="000D2033">
      <w:pPr>
        <w:spacing w:before="0" w:after="0"/>
        <w:ind w:left="24" w:firstLine="827"/>
        <w:jc w:val="both"/>
      </w:pPr>
      <w:r>
        <w:t>Оказание услуг по инкассации, приему, пересчету и перечислению  на расчетный счет наличных денежных средств, включает в себя следующие виды услуг:</w:t>
      </w:r>
    </w:p>
    <w:p w:rsidR="00325D47" w:rsidRDefault="000D2033">
      <w:pPr>
        <w:spacing w:before="0" w:after="0"/>
        <w:ind w:left="24" w:firstLine="827"/>
        <w:jc w:val="both"/>
      </w:pPr>
      <w:r>
        <w:t>- Услуги по инкассации наличных денежных средств;</w:t>
      </w:r>
    </w:p>
    <w:p w:rsidR="00325D47" w:rsidRDefault="000D2033">
      <w:pPr>
        <w:spacing w:before="0" w:after="0"/>
        <w:ind w:left="24" w:firstLine="827"/>
        <w:jc w:val="both"/>
      </w:pPr>
      <w:r>
        <w:t>- Услуги по приему, пересчету и перечислению наличных денежных средств на расчетный счет.</w:t>
      </w:r>
    </w:p>
    <w:p w:rsidR="00325D47" w:rsidRDefault="000D2033">
      <w:pPr>
        <w:suppressAutoHyphens w:val="0"/>
        <w:spacing w:before="0" w:after="0"/>
        <w:ind w:firstLine="851"/>
        <w:jc w:val="both"/>
        <w:rPr>
          <w:rFonts w:cs="Times New Roman"/>
          <w:color w:val="000000"/>
        </w:rPr>
      </w:pPr>
      <w:r>
        <w:rPr>
          <w:rFonts w:cs="Times New Roman"/>
          <w:b/>
          <w:bCs/>
        </w:rPr>
        <w:t>2. ОКПД</w:t>
      </w:r>
      <w:proofErr w:type="gramStart"/>
      <w:r>
        <w:rPr>
          <w:rFonts w:cs="Times New Roman"/>
          <w:b/>
          <w:bCs/>
        </w:rPr>
        <w:t>2</w:t>
      </w:r>
      <w:proofErr w:type="gramEnd"/>
      <w:r>
        <w:rPr>
          <w:rFonts w:cs="Times New Roman"/>
        </w:rPr>
        <w:t xml:space="preserve">  64.19.30.000 (Услуги по посредничеству в денежно-кредитной сфере прочие, не включенные в другие группировки)</w:t>
      </w:r>
      <w:r>
        <w:rPr>
          <w:rFonts w:cs="Times New Roman"/>
          <w:color w:val="000000" w:themeColor="text1"/>
        </w:rPr>
        <w:t>.</w:t>
      </w:r>
    </w:p>
    <w:p w:rsidR="00325D47" w:rsidRDefault="000D2033">
      <w:pPr>
        <w:spacing w:before="0" w:after="0"/>
        <w:ind w:firstLine="850"/>
        <w:jc w:val="both"/>
      </w:pPr>
      <w:r>
        <w:rPr>
          <w:rFonts w:cs="Times New Roman"/>
          <w:b/>
          <w:bCs/>
        </w:rPr>
        <w:t>3.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 xml:space="preserve">Место оказания услуг </w:t>
      </w:r>
      <w:r w:rsidR="00915592" w:rsidRPr="00915592">
        <w:rPr>
          <w:rFonts w:cs="Times New Roman"/>
        </w:rPr>
        <w:t>Свердловская область, город Екатеринбург, улица Халтурина, дом 44</w:t>
      </w:r>
      <w:proofErr w:type="gramStart"/>
      <w:r w:rsidR="00915592" w:rsidRPr="00915592">
        <w:rPr>
          <w:rFonts w:cs="Times New Roman"/>
        </w:rPr>
        <w:t xml:space="preserve"> А</w:t>
      </w:r>
      <w:proofErr w:type="gramEnd"/>
      <w:r w:rsidR="00915592" w:rsidRPr="00915592">
        <w:rPr>
          <w:rFonts w:cs="Times New Roman"/>
        </w:rPr>
        <w:t xml:space="preserve"> здание ГАУЗ СО «ОНБ»</w:t>
      </w:r>
      <w:r w:rsidR="00915592">
        <w:rPr>
          <w:rFonts w:cs="Times New Roman"/>
        </w:rPr>
        <w:t>,</w:t>
      </w:r>
      <w:r w:rsidR="00915592" w:rsidRPr="00915592">
        <w:rPr>
          <w:rFonts w:cs="Times New Roman"/>
        </w:rPr>
        <w:t xml:space="preserve"> помещение касса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:rsidR="00325D47" w:rsidRDefault="000D2033">
      <w:pPr>
        <w:spacing w:before="0" w:after="0"/>
        <w:ind w:firstLine="85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4. Объем оказываемых услуг.</w:t>
      </w:r>
    </w:p>
    <w:p w:rsidR="00325D47" w:rsidRDefault="000D2033">
      <w:pPr>
        <w:spacing w:before="0" w:after="0"/>
        <w:ind w:firstLine="850"/>
        <w:jc w:val="both"/>
      </w:pPr>
      <w:r>
        <w:t>Объем денежной наличности подлежащий инкассации, приему, пересчету и перечислению на расчетные счета Заказчика в месяц (ориентировочно): 1 </w:t>
      </w:r>
      <w:r w:rsidR="00915592">
        <w:t>8</w:t>
      </w:r>
      <w:r>
        <w:t>00 000 рублей.</w:t>
      </w:r>
    </w:p>
    <w:p w:rsidR="00325D47" w:rsidRDefault="00222016">
      <w:pPr>
        <w:spacing w:before="0" w:after="0"/>
        <w:ind w:firstLine="850"/>
        <w:jc w:val="both"/>
      </w:pPr>
      <w:r>
        <w:t>П</w:t>
      </w:r>
      <w:r w:rsidR="000D2033">
        <w:t>ериодичнос</w:t>
      </w:r>
      <w:r>
        <w:t xml:space="preserve">ть оказания услуг определяются </w:t>
      </w:r>
      <w:r w:rsidR="000D2033">
        <w:t xml:space="preserve">Графиком обслуживания инкассируемых объектов (Приложение №1 к Описанию объекта закупки). </w:t>
      </w:r>
    </w:p>
    <w:p w:rsidR="00325D47" w:rsidRDefault="000D2033">
      <w:pPr>
        <w:spacing w:before="0" w:after="0"/>
        <w:jc w:val="both"/>
      </w:pPr>
      <w:r>
        <w:rPr>
          <w:rFonts w:cs="Times New Roman"/>
          <w:b/>
          <w:bCs/>
        </w:rPr>
        <w:tab/>
        <w:t xml:space="preserve">  5. 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Срок (период) оказания услуг -</w:t>
      </w:r>
      <w:r>
        <w:rPr>
          <w:rFonts w:cs="Times New Roman"/>
        </w:rPr>
        <w:t xml:space="preserve"> с 01.09.2023г. по </w:t>
      </w:r>
      <w:r w:rsidR="00915592">
        <w:rPr>
          <w:rFonts w:cs="Times New Roman"/>
        </w:rPr>
        <w:t>31.12</w:t>
      </w:r>
      <w:r>
        <w:rPr>
          <w:rFonts w:cs="Times New Roman"/>
        </w:rPr>
        <w:t>.2024г.</w:t>
      </w:r>
    </w:p>
    <w:p w:rsidR="00325D47" w:rsidRDefault="000D2033">
      <w:pPr>
        <w:spacing w:before="0" w:after="0"/>
        <w:ind w:firstLine="85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6. Требования к функциональным и иным характеристикам (потребительским свойствам), содержанию и результатам оказываемых услуг.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cs="Times New Roman"/>
        </w:rPr>
        <w:t>Исполнитель обязан оказать услуги лично</w:t>
      </w:r>
      <w:r>
        <w:rPr>
          <w:rFonts w:eastAsia="MS Mincho;MS Gothic" w:cs="Times New Roman"/>
          <w:color w:val="000000"/>
          <w:kern w:val="2"/>
        </w:rPr>
        <w:t>, без привлечения третьих лиц.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 xml:space="preserve">Исполнитель оказывает услуги в соответствии с Графиком обслуживания инкассируемых объектов: прием у Заказчика по </w:t>
      </w:r>
      <w:r w:rsidR="00915592">
        <w:rPr>
          <w:rFonts w:eastAsia="MS Mincho;MS Gothic" w:cs="Times New Roman"/>
          <w:color w:val="000000"/>
          <w:kern w:val="2"/>
        </w:rPr>
        <w:t xml:space="preserve">адресу: </w:t>
      </w:r>
      <w:r w:rsidR="00915592" w:rsidRPr="00915592">
        <w:rPr>
          <w:rFonts w:cs="Times New Roman"/>
        </w:rPr>
        <w:t>Свердловская область, город Екатеринбург, улица Халтурина, дом 44</w:t>
      </w:r>
      <w:proofErr w:type="gramStart"/>
      <w:r w:rsidR="00915592" w:rsidRPr="00915592">
        <w:rPr>
          <w:rFonts w:cs="Times New Roman"/>
        </w:rPr>
        <w:t xml:space="preserve"> А</w:t>
      </w:r>
      <w:proofErr w:type="gramEnd"/>
      <w:r w:rsidR="00915592" w:rsidRPr="00915592">
        <w:rPr>
          <w:rFonts w:cs="Times New Roman"/>
        </w:rPr>
        <w:t xml:space="preserve"> здание ГАУЗ СО «ОНБ» </w:t>
      </w:r>
      <w:r w:rsidR="00915592">
        <w:rPr>
          <w:rFonts w:cs="Times New Roman"/>
        </w:rPr>
        <w:t>(</w:t>
      </w:r>
      <w:r w:rsidR="00915592" w:rsidRPr="00915592">
        <w:rPr>
          <w:rFonts w:cs="Times New Roman"/>
        </w:rPr>
        <w:t>помещение касса</w:t>
      </w:r>
      <w:r w:rsidR="00915592">
        <w:rPr>
          <w:rFonts w:cs="Times New Roman"/>
        </w:rPr>
        <w:t>)</w:t>
      </w:r>
      <w:r w:rsidR="00915592">
        <w:rPr>
          <w:rFonts w:eastAsia="MS Mincho;MS Gothic" w:cs="Times New Roman"/>
          <w:color w:val="000000"/>
          <w:kern w:val="2"/>
        </w:rPr>
        <w:t xml:space="preserve"> </w:t>
      </w:r>
      <w:r>
        <w:rPr>
          <w:rFonts w:eastAsia="MS Mincho;MS Gothic" w:cs="Times New Roman"/>
          <w:color w:val="000000"/>
          <w:kern w:val="2"/>
        </w:rPr>
        <w:t>инкассаторских сумок или сейф пакетов  с денежной наличностью, их перевозк</w:t>
      </w:r>
      <w:r w:rsidR="00915592">
        <w:rPr>
          <w:rFonts w:eastAsia="MS Mincho;MS Gothic" w:cs="Times New Roman"/>
          <w:color w:val="000000"/>
          <w:kern w:val="2"/>
        </w:rPr>
        <w:t>а</w:t>
      </w:r>
      <w:r>
        <w:rPr>
          <w:rFonts w:eastAsia="MS Mincho;MS Gothic" w:cs="Times New Roman"/>
          <w:color w:val="000000"/>
          <w:kern w:val="2"/>
        </w:rPr>
        <w:t>, прием пересчет для дальнейшего перечисления денежных средств на расчетный счет Заказчика, указанный в Приложении №2 к Описанию объекта закупки</w:t>
      </w:r>
      <w:r w:rsidR="00D83B0B">
        <w:rPr>
          <w:rFonts w:eastAsia="MS Mincho;MS Gothic" w:cs="Times New Roman"/>
          <w:color w:val="000000"/>
          <w:kern w:val="2"/>
        </w:rPr>
        <w:t>, не позднее следующего рабочего дня после инкассации</w:t>
      </w:r>
      <w:r>
        <w:rPr>
          <w:rFonts w:eastAsia="MS Mincho;MS Gothic" w:cs="Times New Roman"/>
          <w:color w:val="000000"/>
          <w:kern w:val="2"/>
        </w:rPr>
        <w:t>.</w:t>
      </w:r>
    </w:p>
    <w:p w:rsidR="008D49AA" w:rsidRPr="008D49AA" w:rsidRDefault="008D49AA">
      <w:pPr>
        <w:spacing w:before="0" w:after="0"/>
        <w:ind w:firstLine="850"/>
        <w:jc w:val="both"/>
        <w:rPr>
          <w:rFonts w:eastAsia="MS Mincho;MS Gothic" w:cs="Times New Roman"/>
          <w:b/>
          <w:color w:val="000000"/>
          <w:kern w:val="2"/>
        </w:rPr>
      </w:pPr>
      <w:r w:rsidRPr="008D49AA">
        <w:rPr>
          <w:rFonts w:eastAsia="MS Mincho;MS Gothic" w:cs="Times New Roman"/>
          <w:b/>
          <w:color w:val="000000"/>
          <w:kern w:val="2"/>
        </w:rPr>
        <w:t>Инкассаторские сумки или сейф пакеты (далее - сумки) предоставляются Заказчику Исполнителем без дополнительной оплаты.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>Инкассация осуществляется инкассаторами Исполнителя в сопровождении вооруженных охранников.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> До начала оказания услуг Исполнитель предоставляет Заказчик</w:t>
      </w:r>
      <w:r w:rsidR="00915592">
        <w:rPr>
          <w:rFonts w:eastAsia="MS Mincho;MS Gothic" w:cs="Times New Roman"/>
          <w:color w:val="000000"/>
          <w:kern w:val="2"/>
        </w:rPr>
        <w:t>у</w:t>
      </w:r>
      <w:r>
        <w:rPr>
          <w:rFonts w:eastAsia="MS Mincho;MS Gothic" w:cs="Times New Roman"/>
          <w:color w:val="000000"/>
          <w:kern w:val="2"/>
        </w:rPr>
        <w:t xml:space="preserve"> список сотрудников Исполнителя (с указанием фамилий, имен, отчеств, номеров паспортов граждан РФ), которые будут инкассировать денежные средства Заказчика.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>Заказчик обеспечивает подготовку сумок с денежной наличностью к передаче инкассаторам Исполнителя заранее, до их приезда к Заказчику.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 xml:space="preserve">При прибытии сотрудники Исполнителя, должны предъявить кассиру необходимые документы и произвести инкассацию. 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>Документом, подтверждающим факт сдачи сумки инкассатору</w:t>
      </w:r>
      <w:r w:rsidR="00915592">
        <w:rPr>
          <w:rFonts w:eastAsia="MS Mincho;MS Gothic" w:cs="Times New Roman"/>
          <w:color w:val="000000"/>
          <w:kern w:val="2"/>
        </w:rPr>
        <w:t>,</w:t>
      </w:r>
      <w:r>
        <w:rPr>
          <w:rFonts w:eastAsia="MS Mincho;MS Gothic" w:cs="Times New Roman"/>
          <w:color w:val="000000"/>
          <w:kern w:val="2"/>
        </w:rPr>
        <w:t xml:space="preserve"> является остающаяся у Заказчика квитанция к сумке с распиской инкассатора и заверенная печатью Исполнителя о принятии им  сумки. В препроводительной ведомости, квитанции к сумке и накладной обязательно до</w:t>
      </w:r>
      <w:r w:rsidR="00915592">
        <w:rPr>
          <w:rFonts w:eastAsia="MS Mincho;MS Gothic" w:cs="Times New Roman"/>
          <w:color w:val="000000"/>
          <w:kern w:val="2"/>
        </w:rPr>
        <w:t>лжен быть обозначен номер сумки</w:t>
      </w:r>
      <w:r>
        <w:rPr>
          <w:rFonts w:eastAsia="MS Mincho;MS Gothic" w:cs="Times New Roman"/>
          <w:color w:val="000000"/>
          <w:kern w:val="2"/>
        </w:rPr>
        <w:t>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>Ответственность Исполнителя перед Заказчиком за сохранность принятой сумки начинается с момента ее принятия инкассатором в установленном порядке.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>При хищении или утрате сумки, составляется акт по форме, установленной требованиями Центрального Банка Российской Федерации.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>В случае утери или хищения сумки, а также части денежной выручки из сумки, принятой Исполнителем, Исполнитель обязан возместить Заказчику утраченные денежные средства в полном объеме путем зачисления на расчетный счет Заказчика соответствующей суммы.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b/>
          <w:color w:val="000000"/>
          <w:kern w:val="2"/>
        </w:rPr>
        <w:t>7.</w:t>
      </w:r>
      <w:r>
        <w:rPr>
          <w:rFonts w:eastAsia="MS Mincho;MS Gothic" w:cs="Times New Roman"/>
          <w:color w:val="000000"/>
          <w:kern w:val="2"/>
        </w:rPr>
        <w:t xml:space="preserve"> </w:t>
      </w:r>
      <w:r>
        <w:rPr>
          <w:rFonts w:eastAsia="MS Mincho;MS Gothic" w:cs="Times New Roman"/>
          <w:b/>
          <w:bCs/>
          <w:color w:val="000000"/>
          <w:kern w:val="2"/>
        </w:rPr>
        <w:t>Порядок приема и передачи денежной наличности.</w:t>
      </w:r>
    </w:p>
    <w:p w:rsidR="008D49AA" w:rsidRDefault="005C768C" w:rsidP="008D49AA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 xml:space="preserve">7.1. </w:t>
      </w:r>
      <w:r w:rsidR="008D49AA">
        <w:rPr>
          <w:rFonts w:eastAsia="MS Mincho;MS Gothic" w:cs="Times New Roman"/>
          <w:color w:val="000000"/>
          <w:kern w:val="2"/>
        </w:rPr>
        <w:t xml:space="preserve">Кассир Заказчика обязан: </w:t>
      </w:r>
    </w:p>
    <w:p w:rsidR="008D49AA" w:rsidRDefault="008D49AA" w:rsidP="008D49AA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proofErr w:type="gramStart"/>
      <w:r>
        <w:rPr>
          <w:rFonts w:eastAsia="MS Mincho;MS Gothic" w:cs="Times New Roman"/>
          <w:color w:val="000000"/>
          <w:kern w:val="2"/>
        </w:rPr>
        <w:lastRenderedPageBreak/>
        <w:t>- подготовить к сдаче в точно установленное время сумку с наличностью, т.е. подсчитать все деньги, рассортировать все денежные билеты по купюрам на годные к обращению и ветхие, обвязать денежные билеты по достоинствам, рассортировать монеты по номиналам, вложить монеты каждого номинала в отдельные мешки без наружных швов, плотно завязать их, после чего вложить деньги и мешки с монетой в сумку;</w:t>
      </w:r>
      <w:proofErr w:type="gramEnd"/>
    </w:p>
    <w:p w:rsidR="008D49AA" w:rsidRDefault="008D49AA" w:rsidP="008D49AA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>- заполнить комплект бланков (препроводительную ведомость к сумке, накладную к сумке и квитанцию к сумке) к сумке под копирку или с применением компьютерного оборудования и подписать их;</w:t>
      </w:r>
    </w:p>
    <w:p w:rsidR="00325D47" w:rsidRDefault="008D49AA" w:rsidP="008D49AA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>- вложить в специальный карман сумки препроводительную ведомость.</w:t>
      </w:r>
      <w:r w:rsidR="000D2033">
        <w:rPr>
          <w:rFonts w:eastAsia="MS Mincho;MS Gothic" w:cs="Times New Roman"/>
          <w:color w:val="000000"/>
          <w:kern w:val="2"/>
        </w:rPr>
        <w:t xml:space="preserve"> Кассир Заказчика к каждой сдаваемой Исполнителю сумке с денежной наличностью выписывает препроводительную ведомость. При перечислении денежных средств на несколько </w:t>
      </w:r>
      <w:r>
        <w:rPr>
          <w:rFonts w:eastAsia="MS Mincho;MS Gothic" w:cs="Times New Roman"/>
          <w:color w:val="000000"/>
          <w:kern w:val="2"/>
        </w:rPr>
        <w:t>кодов видов дохода</w:t>
      </w:r>
      <w:r w:rsidR="000D2033">
        <w:rPr>
          <w:rFonts w:eastAsia="MS Mincho;MS Gothic" w:cs="Times New Roman"/>
          <w:color w:val="000000"/>
          <w:kern w:val="2"/>
        </w:rPr>
        <w:t xml:space="preserve"> в препроводительной ведомости номера </w:t>
      </w:r>
      <w:r>
        <w:rPr>
          <w:rFonts w:eastAsia="MS Mincho;MS Gothic" w:cs="Times New Roman"/>
          <w:color w:val="000000"/>
          <w:kern w:val="2"/>
        </w:rPr>
        <w:t xml:space="preserve">кодов вида дохода </w:t>
      </w:r>
      <w:r w:rsidR="000D2033">
        <w:rPr>
          <w:rFonts w:eastAsia="MS Mincho;MS Gothic" w:cs="Times New Roman"/>
          <w:color w:val="000000"/>
          <w:kern w:val="2"/>
        </w:rPr>
        <w:t>проставляются в отдельных строках с указанием сумм к перечислению.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>7.</w:t>
      </w:r>
      <w:r w:rsidR="008D49AA">
        <w:rPr>
          <w:rFonts w:eastAsia="MS Mincho;MS Gothic" w:cs="Times New Roman"/>
          <w:color w:val="000000"/>
          <w:kern w:val="2"/>
        </w:rPr>
        <w:t>2</w:t>
      </w:r>
      <w:r>
        <w:rPr>
          <w:rFonts w:eastAsia="MS Mincho;MS Gothic" w:cs="Times New Roman"/>
          <w:color w:val="000000"/>
          <w:kern w:val="2"/>
        </w:rPr>
        <w:t>. Сумка с денежными билетами и монетой закрывается кассиром Заказчика таким образом, чтобы предотвратить ее вскрытие.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>7.</w:t>
      </w:r>
      <w:r w:rsidR="008D49AA">
        <w:rPr>
          <w:rFonts w:eastAsia="MS Mincho;MS Gothic" w:cs="Times New Roman"/>
          <w:color w:val="000000"/>
          <w:kern w:val="2"/>
        </w:rPr>
        <w:t>3</w:t>
      </w:r>
      <w:r>
        <w:rPr>
          <w:rFonts w:eastAsia="MS Mincho;MS Gothic" w:cs="Times New Roman"/>
          <w:color w:val="000000"/>
          <w:kern w:val="2"/>
        </w:rPr>
        <w:t>. Перед получением сумки с наличными деньгами инкассатор Исполнителя предъявляет кассиру Заказчика документы, удостоверяющие личность, доверенность на инкассацию наличных денег, явочную карточку.</w:t>
      </w:r>
    </w:p>
    <w:p w:rsidR="00325D47" w:rsidRPr="00222016" w:rsidRDefault="000D2033">
      <w:pPr>
        <w:spacing w:before="0" w:after="0"/>
        <w:ind w:firstLine="850"/>
        <w:jc w:val="both"/>
        <w:rPr>
          <w:rFonts w:eastAsia="MS Mincho;MS Gothic" w:cs="Times New Roman"/>
          <w:kern w:val="2"/>
        </w:rPr>
      </w:pPr>
      <w:r w:rsidRPr="00222016">
        <w:rPr>
          <w:rFonts w:eastAsia="MS Mincho;MS Gothic" w:cs="Times New Roman"/>
          <w:kern w:val="2"/>
        </w:rPr>
        <w:t>7.</w:t>
      </w:r>
      <w:r w:rsidR="005C768C" w:rsidRPr="00222016">
        <w:rPr>
          <w:rFonts w:eastAsia="MS Mincho;MS Gothic" w:cs="Times New Roman"/>
          <w:kern w:val="2"/>
        </w:rPr>
        <w:t>4</w:t>
      </w:r>
      <w:r w:rsidRPr="00222016">
        <w:rPr>
          <w:rFonts w:eastAsia="MS Mincho;MS Gothic" w:cs="Times New Roman"/>
          <w:kern w:val="2"/>
        </w:rPr>
        <w:t>. При приеме сумки с наличными деньгами инкассатор Исполнителя в присутствии кассира Заказчика проверяет целость сумки, правильность заполнения накладной к сумке и квитанции к сумке.</w:t>
      </w:r>
    </w:p>
    <w:p w:rsidR="00325D47" w:rsidRPr="00222016" w:rsidRDefault="000D2033">
      <w:pPr>
        <w:spacing w:before="0" w:after="0"/>
        <w:ind w:firstLine="850"/>
        <w:jc w:val="both"/>
        <w:rPr>
          <w:rFonts w:eastAsia="MS Mincho;MS Gothic" w:cs="Times New Roman"/>
          <w:kern w:val="2"/>
        </w:rPr>
      </w:pPr>
      <w:r w:rsidRPr="00222016">
        <w:rPr>
          <w:rFonts w:eastAsia="MS Mincho;MS Gothic" w:cs="Times New Roman"/>
          <w:kern w:val="2"/>
        </w:rPr>
        <w:t>После заполнения кассиром Заказчика явочной карточки инкассатор Исполнителя в присутствии кассира Заказчика проверяет накладную к сумке и квитанцию к сумке, номера сумки, указанного в явочной карточке, накладной к сумке и квитанции к сумке, номеру принимаемой сумки с наличными деньгами.</w:t>
      </w:r>
    </w:p>
    <w:p w:rsidR="00325D47" w:rsidRPr="00222016" w:rsidRDefault="000D2033">
      <w:pPr>
        <w:spacing w:before="0" w:after="0"/>
        <w:ind w:firstLine="850"/>
        <w:jc w:val="both"/>
        <w:rPr>
          <w:rFonts w:eastAsia="MS Mincho;MS Gothic" w:cs="Times New Roman"/>
          <w:kern w:val="2"/>
        </w:rPr>
      </w:pPr>
      <w:r w:rsidRPr="00222016">
        <w:rPr>
          <w:rFonts w:eastAsia="MS Mincho;MS Gothic" w:cs="Times New Roman"/>
          <w:kern w:val="2"/>
        </w:rPr>
        <w:t>При приеме сумки с наличными деньгами инкассатор Исполнителя подписывает квитанцию к сумке, проставляет оттиск штампа, дату приема сумки с наличными деньгами, возвращает квитанцию к сумке кассиру Заказчика.</w:t>
      </w:r>
    </w:p>
    <w:p w:rsidR="00325D47" w:rsidRPr="00222016" w:rsidRDefault="000D2033">
      <w:pPr>
        <w:spacing w:before="0" w:after="0"/>
        <w:ind w:firstLine="850"/>
        <w:jc w:val="both"/>
        <w:rPr>
          <w:rFonts w:eastAsia="MS Mincho;MS Gothic" w:cs="Times New Roman"/>
          <w:kern w:val="2"/>
        </w:rPr>
      </w:pPr>
      <w:r w:rsidRPr="00222016">
        <w:rPr>
          <w:rFonts w:eastAsia="MS Mincho;MS Gothic" w:cs="Times New Roman"/>
          <w:kern w:val="2"/>
        </w:rPr>
        <w:t>7.</w:t>
      </w:r>
      <w:r w:rsidR="005C768C" w:rsidRPr="00222016">
        <w:rPr>
          <w:rFonts w:eastAsia="MS Mincho;MS Gothic" w:cs="Times New Roman"/>
          <w:kern w:val="2"/>
        </w:rPr>
        <w:t>5</w:t>
      </w:r>
      <w:r w:rsidRPr="00222016">
        <w:rPr>
          <w:rFonts w:eastAsia="MS Mincho;MS Gothic" w:cs="Times New Roman"/>
          <w:kern w:val="2"/>
        </w:rPr>
        <w:t>. В случае внесения неправильной записи в явочную карточку последняя зачеркивается, новая запись в явочной карточке заверяется подписью кассира Заказчика</w:t>
      </w:r>
    </w:p>
    <w:p w:rsidR="00325D47" w:rsidRPr="00222016" w:rsidRDefault="000D2033">
      <w:pPr>
        <w:spacing w:before="0" w:after="0"/>
        <w:ind w:firstLine="850"/>
        <w:jc w:val="both"/>
        <w:rPr>
          <w:rFonts w:eastAsia="MS Mincho;MS Gothic" w:cs="Times New Roman"/>
          <w:kern w:val="2"/>
        </w:rPr>
      </w:pPr>
      <w:r w:rsidRPr="00222016">
        <w:rPr>
          <w:rFonts w:eastAsia="MS Mincho;MS Gothic" w:cs="Times New Roman"/>
          <w:kern w:val="2"/>
        </w:rPr>
        <w:t>7.</w:t>
      </w:r>
      <w:r w:rsidR="005C768C" w:rsidRPr="00222016">
        <w:rPr>
          <w:rFonts w:eastAsia="MS Mincho;MS Gothic" w:cs="Times New Roman"/>
          <w:kern w:val="2"/>
        </w:rPr>
        <w:t>6</w:t>
      </w:r>
      <w:r w:rsidRPr="00222016">
        <w:rPr>
          <w:rFonts w:eastAsia="MS Mincho;MS Gothic" w:cs="Times New Roman"/>
          <w:kern w:val="2"/>
        </w:rPr>
        <w:t>. При выявлении нарушения целостности сумки, неправильного составления препроводительной ведомости к сумке, накладной к сумке, квитанции к сумке прием сумки с наличными деньгами инкассатором Исполнителя не производится. В присутствии инкассатора Исполнителя устраняются дефекты упаковки и ошибки в составлении препроводительной ведомости к сумке, накладной к сумке, квитанции к сумке, если такое устранение не нарушает графика работы инкассаторов Исполнителя. В остальных случаях прием сумок с наличными деньгами в организации осуществляется инкассаторами Исполнителя при повторном заезде в удобное для них время, о чем в разделе «Повторные заезды» явочной карточки делается соответствующая запись.</w:t>
      </w:r>
    </w:p>
    <w:p w:rsidR="00325D47" w:rsidRPr="00222016" w:rsidRDefault="000D2033">
      <w:pPr>
        <w:spacing w:before="0" w:after="0"/>
        <w:ind w:firstLine="850"/>
        <w:jc w:val="both"/>
        <w:rPr>
          <w:rFonts w:eastAsia="MS Mincho;MS Gothic" w:cs="Times New Roman"/>
          <w:kern w:val="2"/>
        </w:rPr>
      </w:pPr>
      <w:r w:rsidRPr="00222016">
        <w:rPr>
          <w:rFonts w:eastAsia="MS Mincho;MS Gothic" w:cs="Times New Roman"/>
          <w:kern w:val="2"/>
        </w:rPr>
        <w:t>В случае отказа Заказчика от сдачи сумки с наличными деньгами, кассиром Заказчика проставляются в явочной карточке запись «Отказ», причина отказа от сдачи инкассатору Исполнителя сумки с наличными деньгами, которые заверяются подписью кассира Заказчика.</w:t>
      </w:r>
    </w:p>
    <w:p w:rsidR="00325D47" w:rsidRPr="00222016" w:rsidRDefault="000D2033">
      <w:pPr>
        <w:spacing w:before="0" w:after="0"/>
        <w:ind w:firstLine="850"/>
        <w:jc w:val="both"/>
        <w:rPr>
          <w:rFonts w:eastAsia="MS Mincho;MS Gothic" w:cs="Times New Roman"/>
          <w:kern w:val="2"/>
        </w:rPr>
      </w:pPr>
      <w:r w:rsidRPr="00222016">
        <w:rPr>
          <w:rFonts w:eastAsia="MS Mincho;MS Gothic" w:cs="Times New Roman"/>
          <w:kern w:val="2"/>
        </w:rPr>
        <w:t>7.</w:t>
      </w:r>
      <w:r w:rsidR="005C768C" w:rsidRPr="00222016">
        <w:rPr>
          <w:rFonts w:eastAsia="MS Mincho;MS Gothic" w:cs="Times New Roman"/>
          <w:kern w:val="2"/>
        </w:rPr>
        <w:t>7.</w:t>
      </w:r>
      <w:r w:rsidRPr="00222016">
        <w:rPr>
          <w:rFonts w:eastAsia="MS Mincho;MS Gothic" w:cs="Times New Roman"/>
          <w:kern w:val="2"/>
        </w:rPr>
        <w:t xml:space="preserve"> Явочная карточка выдается Заказчику на каждый объект инкассации  ежемесячно.</w:t>
      </w:r>
    </w:p>
    <w:p w:rsidR="00325D47" w:rsidRDefault="000D2033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  <w:r>
        <w:rPr>
          <w:rFonts w:eastAsia="MS Mincho;MS Gothic" w:cs="Times New Roman"/>
          <w:color w:val="000000"/>
          <w:kern w:val="2"/>
        </w:rPr>
        <w:t>7.</w:t>
      </w:r>
      <w:r w:rsidR="005C768C">
        <w:rPr>
          <w:rFonts w:eastAsia="MS Mincho;MS Gothic" w:cs="Times New Roman"/>
          <w:color w:val="000000"/>
          <w:kern w:val="2"/>
        </w:rPr>
        <w:t>8</w:t>
      </w:r>
      <w:r>
        <w:rPr>
          <w:rFonts w:eastAsia="MS Mincho;MS Gothic" w:cs="Times New Roman"/>
          <w:color w:val="000000"/>
          <w:kern w:val="2"/>
        </w:rPr>
        <w:t>. Предоставление подробных сведений о номинале при недостачи и излишках в сей</w:t>
      </w:r>
      <w:proofErr w:type="gramStart"/>
      <w:r>
        <w:rPr>
          <w:rFonts w:eastAsia="MS Mincho;MS Gothic" w:cs="Times New Roman"/>
          <w:color w:val="000000"/>
          <w:kern w:val="2"/>
        </w:rPr>
        <w:t>ф-</w:t>
      </w:r>
      <w:proofErr w:type="gramEnd"/>
      <w:r>
        <w:rPr>
          <w:rFonts w:eastAsia="MS Mincho;MS Gothic" w:cs="Times New Roman"/>
          <w:color w:val="000000"/>
          <w:kern w:val="2"/>
        </w:rPr>
        <w:t xml:space="preserve"> пакете. </w:t>
      </w:r>
    </w:p>
    <w:p w:rsidR="00325D47" w:rsidRDefault="00325D47">
      <w:pPr>
        <w:spacing w:before="0" w:after="0"/>
        <w:ind w:firstLine="850"/>
        <w:jc w:val="both"/>
        <w:rPr>
          <w:rFonts w:eastAsia="MS Mincho;MS Gothic" w:cs="Times New Roman"/>
          <w:color w:val="000000"/>
          <w:kern w:val="2"/>
        </w:rPr>
      </w:pPr>
    </w:p>
    <w:p w:rsidR="00325D47" w:rsidRDefault="000D2033">
      <w:pPr>
        <w:tabs>
          <w:tab w:val="left" w:pos="0"/>
        </w:tabs>
        <w:spacing w:before="0" w:after="0"/>
        <w:ind w:firstLine="850"/>
        <w:jc w:val="both"/>
        <w:rPr>
          <w:rFonts w:eastAsia="Times New Roman" w:cs="Times New Roman"/>
          <w:b/>
          <w:bCs/>
          <w:color w:val="000000"/>
          <w:lang w:eastAsia="ru-RU"/>
        </w:rPr>
      </w:pPr>
      <w:r>
        <w:rPr>
          <w:rFonts w:eastAsia="Times New Roman" w:cs="Times New Roman"/>
          <w:b/>
          <w:bCs/>
          <w:color w:val="000000"/>
          <w:lang w:eastAsia="ru-RU"/>
        </w:rPr>
        <w:t xml:space="preserve">8. Нормативная документация в </w:t>
      </w:r>
      <w:proofErr w:type="gramStart"/>
      <w:r>
        <w:rPr>
          <w:rFonts w:eastAsia="Times New Roman" w:cs="Times New Roman"/>
          <w:b/>
          <w:bCs/>
          <w:color w:val="000000"/>
          <w:lang w:eastAsia="ru-RU"/>
        </w:rPr>
        <w:t>соответствии</w:t>
      </w:r>
      <w:proofErr w:type="gramEnd"/>
      <w:r>
        <w:rPr>
          <w:rFonts w:eastAsia="Times New Roman" w:cs="Times New Roman"/>
          <w:b/>
          <w:bCs/>
          <w:color w:val="000000"/>
          <w:lang w:eastAsia="ru-RU"/>
        </w:rPr>
        <w:t xml:space="preserve"> с которой должны оказываться услуги.</w:t>
      </w:r>
    </w:p>
    <w:p w:rsidR="00325D47" w:rsidRDefault="000D2033">
      <w:pPr>
        <w:tabs>
          <w:tab w:val="left" w:pos="0"/>
        </w:tabs>
        <w:spacing w:before="0" w:after="0"/>
        <w:ind w:firstLine="85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1) Федеральный закон от 02.12.1990 N 395-1 «О банках и банковской деятельности». </w:t>
      </w:r>
    </w:p>
    <w:p w:rsidR="00325D47" w:rsidRDefault="000D2033">
      <w:pPr>
        <w:tabs>
          <w:tab w:val="left" w:pos="0"/>
        </w:tabs>
        <w:spacing w:before="0" w:after="0"/>
        <w:ind w:firstLine="850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2) Положение Банка России от 29.01.2018 N 630-П «О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Федерации».</w:t>
      </w:r>
    </w:p>
    <w:p w:rsidR="00325D47" w:rsidRDefault="000D2033">
      <w:pPr>
        <w:tabs>
          <w:tab w:val="left" w:pos="0"/>
        </w:tabs>
        <w:spacing w:before="0" w:after="0"/>
        <w:ind w:firstLine="850"/>
        <w:jc w:val="both"/>
        <w:rPr>
          <w:rFonts w:eastAsia="Times New Roman" w:cs="Times New Roman"/>
          <w:b/>
          <w:color w:val="000000"/>
          <w:lang w:eastAsia="ru-RU"/>
        </w:rPr>
      </w:pPr>
      <w:r>
        <w:rPr>
          <w:rFonts w:eastAsia="Times New Roman" w:cs="Times New Roman"/>
          <w:b/>
          <w:color w:val="000000"/>
          <w:lang w:eastAsia="ru-RU"/>
        </w:rPr>
        <w:t xml:space="preserve">9. </w:t>
      </w:r>
      <w:proofErr w:type="gramStart"/>
      <w:r>
        <w:rPr>
          <w:rFonts w:eastAsia="Times New Roman" w:cs="Times New Roman"/>
          <w:b/>
          <w:color w:val="000000"/>
          <w:lang w:eastAsia="ru-RU"/>
        </w:rPr>
        <w:t>Требования</w:t>
      </w:r>
      <w:proofErr w:type="gramEnd"/>
      <w:r>
        <w:rPr>
          <w:rFonts w:eastAsia="Times New Roman" w:cs="Times New Roman"/>
          <w:b/>
          <w:color w:val="000000"/>
          <w:lang w:eastAsia="ru-RU"/>
        </w:rPr>
        <w:t xml:space="preserve"> предъявляемые к Исполнителю услуги.</w:t>
      </w:r>
    </w:p>
    <w:p w:rsidR="00325D47" w:rsidRDefault="000D2033">
      <w:pPr>
        <w:pStyle w:val="ConsPlusNormal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 должен иметь лицензию на осуществление следующего вида банковских операций: инкассация денежных средств, векселей, платежных и расчетных документов и кассовое обслуживание физических и юридических лиц. </w:t>
      </w:r>
    </w:p>
    <w:p w:rsidR="00325D47" w:rsidRDefault="000D2033">
      <w:pPr>
        <w:pStyle w:val="ConsPlusNormal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о наличии указанной лицензии не распространяется на организации, входящие в систему Банка России.</w:t>
      </w:r>
    </w:p>
    <w:p w:rsidR="00325D47" w:rsidRDefault="00325D47">
      <w:pPr>
        <w:pStyle w:val="ConsPlusNormal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325D47" w:rsidRDefault="00325D47">
      <w:pPr>
        <w:pStyle w:val="ConsPlusNormal"/>
        <w:ind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325D47" w:rsidRDefault="000D2033">
      <w:pPr>
        <w:ind w:left="24" w:firstLine="685"/>
        <w:jc w:val="both"/>
      </w:pPr>
      <w:r>
        <w:t>Приложения:</w:t>
      </w:r>
    </w:p>
    <w:p w:rsidR="00325D47" w:rsidRDefault="000D2033">
      <w:pPr>
        <w:pStyle w:val="ae"/>
        <w:numPr>
          <w:ilvl w:val="0"/>
          <w:numId w:val="1"/>
        </w:numPr>
        <w:jc w:val="both"/>
      </w:pPr>
      <w:r>
        <w:t>Приложение №1 – График обслуживания инкассируемых объектов.</w:t>
      </w:r>
    </w:p>
    <w:p w:rsidR="00325D47" w:rsidRDefault="000D2033">
      <w:pPr>
        <w:pStyle w:val="ae"/>
        <w:numPr>
          <w:ilvl w:val="0"/>
          <w:numId w:val="1"/>
        </w:numPr>
        <w:jc w:val="both"/>
      </w:pPr>
      <w:r>
        <w:t>Приложение №2 –</w:t>
      </w:r>
      <w:r>
        <w:rPr>
          <w:rFonts w:eastAsia="MS Mincho;MS Gothic" w:cs="Times New Roman"/>
          <w:color w:val="000000"/>
          <w:kern w:val="2"/>
        </w:rPr>
        <w:t xml:space="preserve"> Реквизиты расчетного счета для зачисления инкассированной денежной наличности.</w:t>
      </w:r>
    </w:p>
    <w:p w:rsidR="00325D47" w:rsidRDefault="00325D47">
      <w:pPr>
        <w:pStyle w:val="ae"/>
        <w:spacing w:before="0" w:after="0"/>
        <w:ind w:left="1069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8D49AA" w:rsidRDefault="008D49AA">
      <w:pPr>
        <w:spacing w:before="0" w:after="0"/>
      </w:pPr>
      <w:r>
        <w:br w:type="page"/>
      </w:r>
    </w:p>
    <w:p w:rsidR="00325D47" w:rsidRDefault="00325D47">
      <w:pPr>
        <w:ind w:left="24" w:firstLine="685"/>
        <w:jc w:val="both"/>
      </w:pPr>
    </w:p>
    <w:p w:rsidR="00325D47" w:rsidRDefault="000D2033">
      <w:pPr>
        <w:ind w:left="24" w:firstLine="685"/>
        <w:jc w:val="right"/>
      </w:pPr>
      <w:r>
        <w:t xml:space="preserve">                                                                         Приложение №1</w:t>
      </w:r>
    </w:p>
    <w:p w:rsidR="00325D47" w:rsidRDefault="000D2033">
      <w:pPr>
        <w:ind w:left="24" w:firstLine="685"/>
        <w:jc w:val="right"/>
      </w:pPr>
      <w:r>
        <w:t xml:space="preserve"> к Описанию объекта закупки</w:t>
      </w:r>
    </w:p>
    <w:p w:rsidR="00325D47" w:rsidRDefault="00325D47">
      <w:pPr>
        <w:ind w:left="24" w:firstLine="685"/>
        <w:jc w:val="center"/>
      </w:pPr>
    </w:p>
    <w:p w:rsidR="00325D47" w:rsidRDefault="000D2033">
      <w:pPr>
        <w:ind w:left="24" w:firstLine="685"/>
        <w:jc w:val="center"/>
        <w:rPr>
          <w:b/>
        </w:rPr>
      </w:pPr>
      <w:r>
        <w:rPr>
          <w:b/>
        </w:rPr>
        <w:t>График обслуживания инкассируемых объектов</w:t>
      </w:r>
    </w:p>
    <w:p w:rsidR="00325D47" w:rsidRDefault="00325D47">
      <w:pPr>
        <w:ind w:left="24" w:firstLine="685"/>
        <w:jc w:val="center"/>
        <w:rPr>
          <w:b/>
        </w:rPr>
      </w:pPr>
    </w:p>
    <w:p w:rsidR="008D49AA" w:rsidRPr="008D49AA" w:rsidRDefault="008D49AA" w:rsidP="008D49AA">
      <w:pPr>
        <w:ind w:right="-1"/>
        <w:jc w:val="both"/>
      </w:pPr>
      <w:r w:rsidRPr="008D49AA">
        <w:t>Адрес инкассируемой точки: Свердловская область, город Екатеринбург, улица Халтурина, дом 44</w:t>
      </w:r>
      <w:proofErr w:type="gramStart"/>
      <w:r w:rsidRPr="008D49AA">
        <w:t xml:space="preserve"> А</w:t>
      </w:r>
      <w:proofErr w:type="gramEnd"/>
      <w:r w:rsidR="00D83B0B">
        <w:t>,</w:t>
      </w:r>
      <w:r w:rsidRPr="008D49AA">
        <w:t xml:space="preserve"> здание ГАУЗ СО «ОНБ» помещение касса</w:t>
      </w:r>
    </w:p>
    <w:p w:rsidR="008D49AA" w:rsidRPr="008D49AA" w:rsidRDefault="008D49AA" w:rsidP="008D49AA">
      <w:pPr>
        <w:jc w:val="both"/>
      </w:pPr>
      <w:r w:rsidRPr="008D49AA">
        <w:t xml:space="preserve">Режим работы:  </w:t>
      </w:r>
      <w:r w:rsidR="00222016">
        <w:t>будние дни</w:t>
      </w:r>
      <w:r w:rsidRPr="008D49AA">
        <w:rPr>
          <w:u w:val="single"/>
        </w:rPr>
        <w:t xml:space="preserve"> с 08-00 до 17-00 </w:t>
      </w:r>
    </w:p>
    <w:p w:rsidR="008D49AA" w:rsidRPr="008D49AA" w:rsidRDefault="008D49AA" w:rsidP="008D49AA">
      <w:pPr>
        <w:jc w:val="both"/>
        <w:rPr>
          <w:u w:val="single"/>
        </w:rPr>
      </w:pPr>
      <w:r w:rsidRPr="008D49AA">
        <w:t xml:space="preserve">Желаемое время инкассации:     </w:t>
      </w:r>
      <w:r w:rsidR="00222016">
        <w:t>будние дни</w:t>
      </w:r>
      <w:r w:rsidRPr="008D49AA">
        <w:t xml:space="preserve"> </w:t>
      </w:r>
      <w:r w:rsidRPr="008D49AA">
        <w:rPr>
          <w:u w:val="single"/>
        </w:rPr>
        <w:t xml:space="preserve">с 10-00 до 15-00 </w:t>
      </w:r>
    </w:p>
    <w:p w:rsidR="008D49AA" w:rsidRPr="008D49AA" w:rsidRDefault="008D49AA" w:rsidP="008D49AA">
      <w:pPr>
        <w:ind w:left="2880"/>
        <w:jc w:val="both"/>
      </w:pPr>
      <w:r w:rsidRPr="008D49AA">
        <w:t xml:space="preserve">     выходные и праздничные дни по заявке.</w:t>
      </w:r>
    </w:p>
    <w:p w:rsidR="008D49AA" w:rsidRPr="008D49AA" w:rsidRDefault="008D49AA" w:rsidP="008D49AA">
      <w:pPr>
        <w:jc w:val="both"/>
      </w:pPr>
      <w:r w:rsidRPr="008D49AA">
        <w:t xml:space="preserve">Заезд инкассаторов:  </w:t>
      </w:r>
      <w:r w:rsidR="00222016">
        <w:rPr>
          <w:u w:val="single"/>
        </w:rPr>
        <w:t xml:space="preserve">будние </w:t>
      </w:r>
      <w:proofErr w:type="gramStart"/>
      <w:r w:rsidR="00222016">
        <w:rPr>
          <w:u w:val="single"/>
        </w:rPr>
        <w:t>дни</w:t>
      </w:r>
      <w:r w:rsidRPr="008D49AA">
        <w:rPr>
          <w:u w:val="single"/>
        </w:rPr>
        <w:t>-ежедневно</w:t>
      </w:r>
      <w:proofErr w:type="gramEnd"/>
      <w:r w:rsidRPr="008D49AA">
        <w:rPr>
          <w:u w:val="single"/>
        </w:rPr>
        <w:t>,  выходные и праздничные дни по заявке.</w:t>
      </w:r>
    </w:p>
    <w:p w:rsidR="008D49AA" w:rsidRPr="008D49AA" w:rsidRDefault="008D49AA" w:rsidP="008D49AA">
      <w:pPr>
        <w:ind w:left="24" w:hanging="24"/>
      </w:pPr>
      <w:r w:rsidRPr="008D49AA">
        <w:t xml:space="preserve">Контактное лицо: </w:t>
      </w:r>
      <w:proofErr w:type="spellStart"/>
      <w:r w:rsidRPr="008D49AA">
        <w:t>Стрельская</w:t>
      </w:r>
      <w:proofErr w:type="spellEnd"/>
      <w:r w:rsidRPr="008D49AA">
        <w:t xml:space="preserve"> Людмила Владимировна,</w:t>
      </w:r>
      <w:r w:rsidR="00D83B0B">
        <w:t xml:space="preserve"> </w:t>
      </w:r>
      <w:bookmarkStart w:id="0" w:name="_GoBack"/>
      <w:bookmarkEnd w:id="0"/>
      <w:r w:rsidRPr="008D49AA">
        <w:t>ведущий бухгалтер</w:t>
      </w:r>
    </w:p>
    <w:p w:rsidR="008D49AA" w:rsidRPr="008D49AA" w:rsidRDefault="008D49AA" w:rsidP="008D49AA">
      <w:pPr>
        <w:ind w:left="24" w:hanging="24"/>
      </w:pPr>
      <w:r w:rsidRPr="008D49AA">
        <w:t xml:space="preserve">тел. /факс 8(343)245-12-53      электронный адрес: ubnbuh@mail.ru, onbso@mail.ru   </w:t>
      </w:r>
    </w:p>
    <w:p w:rsidR="00325D47" w:rsidRPr="008D49AA" w:rsidRDefault="00325D47" w:rsidP="008D49AA">
      <w:pPr>
        <w:ind w:left="24" w:hanging="24"/>
      </w:pPr>
    </w:p>
    <w:p w:rsidR="00325D47" w:rsidRPr="008D49AA" w:rsidRDefault="00325D47" w:rsidP="008D49AA">
      <w:pPr>
        <w:ind w:left="24" w:hanging="24"/>
      </w:pPr>
    </w:p>
    <w:p w:rsidR="00325D47" w:rsidRPr="008D49AA" w:rsidRDefault="00325D47" w:rsidP="008D49AA">
      <w:pPr>
        <w:ind w:left="24" w:hanging="24"/>
        <w:rPr>
          <w:rFonts w:cs="Times New Roman"/>
        </w:rPr>
      </w:pPr>
    </w:p>
    <w:p w:rsidR="00325D47" w:rsidRDefault="00325D47">
      <w:pPr>
        <w:ind w:left="24" w:firstLine="685"/>
        <w:jc w:val="both"/>
        <w:rPr>
          <w:rFonts w:cs="Times New Roman"/>
        </w:rPr>
      </w:pPr>
    </w:p>
    <w:p w:rsidR="00325D47" w:rsidRDefault="00325D47">
      <w:pPr>
        <w:ind w:left="24" w:firstLine="685"/>
        <w:jc w:val="both"/>
        <w:rPr>
          <w:rFonts w:cs="Times New Roman"/>
        </w:rPr>
      </w:pPr>
    </w:p>
    <w:p w:rsidR="00325D47" w:rsidRDefault="00325D47">
      <w:pPr>
        <w:ind w:left="24" w:firstLine="685"/>
        <w:jc w:val="both"/>
      </w:pPr>
    </w:p>
    <w:p w:rsidR="00325D47" w:rsidRDefault="00325D47">
      <w:pPr>
        <w:ind w:left="24" w:firstLine="685"/>
        <w:jc w:val="both"/>
      </w:pPr>
    </w:p>
    <w:p w:rsidR="008D49AA" w:rsidRDefault="008D49AA">
      <w:pPr>
        <w:spacing w:before="0" w:after="0"/>
      </w:pPr>
      <w:r>
        <w:br w:type="page"/>
      </w:r>
    </w:p>
    <w:p w:rsidR="00325D47" w:rsidRDefault="000D2033">
      <w:pPr>
        <w:spacing w:before="0" w:after="0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 № 2</w:t>
      </w:r>
    </w:p>
    <w:p w:rsidR="00325D47" w:rsidRDefault="000D2033">
      <w:pPr>
        <w:spacing w:before="0" w:after="0"/>
        <w:ind w:left="24" w:firstLine="685"/>
        <w:jc w:val="right"/>
      </w:pPr>
      <w:r>
        <w:rPr>
          <w:rFonts w:eastAsia="Times New Roman"/>
        </w:rPr>
        <w:t xml:space="preserve"> </w:t>
      </w:r>
      <w:r>
        <w:rPr>
          <w:rFonts w:eastAsia="Calibri"/>
        </w:rPr>
        <w:t xml:space="preserve">к </w:t>
      </w:r>
      <w:r>
        <w:rPr>
          <w:rFonts w:eastAsia="Calibri"/>
          <w:lang w:eastAsia="en-US"/>
        </w:rPr>
        <w:t>Описанию объекта закупки</w:t>
      </w:r>
    </w:p>
    <w:p w:rsidR="00325D47" w:rsidRDefault="00325D47">
      <w:pPr>
        <w:ind w:left="24" w:firstLine="685"/>
        <w:jc w:val="both"/>
      </w:pPr>
    </w:p>
    <w:p w:rsidR="00325D47" w:rsidRDefault="000D2033">
      <w:pPr>
        <w:ind w:left="24" w:firstLine="685"/>
        <w:jc w:val="center"/>
        <w:rPr>
          <w:rFonts w:eastAsia="MS Mincho;MS Gothic" w:cs="Times New Roman"/>
          <w:b/>
          <w:color w:val="000000"/>
          <w:kern w:val="2"/>
        </w:rPr>
      </w:pPr>
      <w:r>
        <w:rPr>
          <w:rFonts w:eastAsia="MS Mincho;MS Gothic" w:cs="Times New Roman"/>
          <w:b/>
          <w:color w:val="000000"/>
          <w:kern w:val="2"/>
        </w:rPr>
        <w:t>Реквизиты расчетного счета для зачисления инкассированной денежной наличности</w:t>
      </w:r>
    </w:p>
    <w:p w:rsidR="00325D47" w:rsidRDefault="00325D47">
      <w:pPr>
        <w:ind w:left="24" w:firstLine="685"/>
        <w:jc w:val="center"/>
        <w:rPr>
          <w:rFonts w:eastAsia="MS Mincho;MS Gothic" w:cs="Times New Roman"/>
          <w:b/>
          <w:color w:val="000000"/>
          <w:kern w:val="2"/>
        </w:rPr>
      </w:pPr>
    </w:p>
    <w:p w:rsidR="00222016" w:rsidRDefault="00222016" w:rsidP="00222016">
      <w:pPr>
        <w:spacing w:before="0" w:after="0"/>
        <w:ind w:left="24" w:firstLine="685"/>
        <w:jc w:val="both"/>
      </w:pPr>
      <w:r>
        <w:t xml:space="preserve">Наименование получателя: </w:t>
      </w:r>
    </w:p>
    <w:p w:rsidR="00222016" w:rsidRDefault="00222016" w:rsidP="00222016">
      <w:pPr>
        <w:spacing w:before="0" w:after="0"/>
        <w:ind w:left="24" w:firstLine="685"/>
        <w:jc w:val="both"/>
      </w:pPr>
      <w:r>
        <w:t>Министерство финансов Свердловской области (ГАУЗ СО «ОНБ», л/с 33013909240)</w:t>
      </w:r>
    </w:p>
    <w:p w:rsidR="00222016" w:rsidRDefault="00222016" w:rsidP="00222016">
      <w:pPr>
        <w:spacing w:before="0" w:after="0"/>
        <w:ind w:left="24" w:firstLine="685"/>
        <w:jc w:val="both"/>
      </w:pPr>
      <w:r>
        <w:t xml:space="preserve">Казначейский счет: 03224643650000006200 в </w:t>
      </w:r>
      <w:proofErr w:type="gramStart"/>
      <w:r>
        <w:t>Уральское</w:t>
      </w:r>
      <w:proofErr w:type="gramEnd"/>
      <w:r>
        <w:t xml:space="preserve"> ГУ Банка России//УФК по Свердловской области г. Екатеринбург, </w:t>
      </w:r>
    </w:p>
    <w:p w:rsidR="00222016" w:rsidRDefault="00222016" w:rsidP="00222016">
      <w:pPr>
        <w:spacing w:before="0" w:after="0"/>
        <w:ind w:left="24" w:firstLine="685"/>
        <w:jc w:val="both"/>
      </w:pPr>
      <w:r>
        <w:t>счет 40102810645370000054</w:t>
      </w:r>
    </w:p>
    <w:p w:rsidR="00222016" w:rsidRDefault="00222016" w:rsidP="00222016">
      <w:pPr>
        <w:spacing w:before="0" w:after="0"/>
        <w:ind w:left="24" w:firstLine="685"/>
        <w:jc w:val="both"/>
      </w:pPr>
      <w:r>
        <w:t>БИК 016577551</w:t>
      </w:r>
    </w:p>
    <w:p w:rsidR="00222016" w:rsidRDefault="00222016" w:rsidP="00222016">
      <w:pPr>
        <w:spacing w:before="0" w:after="0"/>
        <w:ind w:left="24" w:firstLine="685"/>
        <w:jc w:val="both"/>
      </w:pPr>
      <w:r>
        <w:t>лицевой счет 33013909240</w:t>
      </w:r>
    </w:p>
    <w:p w:rsidR="00222016" w:rsidRDefault="00222016" w:rsidP="00222016">
      <w:pPr>
        <w:spacing w:before="0" w:after="0"/>
        <w:ind w:left="24" w:firstLine="685"/>
        <w:jc w:val="both"/>
      </w:pPr>
      <w:r>
        <w:t>ИНН</w:t>
      </w:r>
      <w:r>
        <w:tab/>
        <w:t>6658503780</w:t>
      </w:r>
      <w:r>
        <w:tab/>
      </w:r>
    </w:p>
    <w:p w:rsidR="00222016" w:rsidRDefault="00222016" w:rsidP="00222016">
      <w:pPr>
        <w:spacing w:before="0" w:after="0"/>
        <w:ind w:left="24" w:firstLine="685"/>
        <w:jc w:val="both"/>
      </w:pPr>
      <w:r>
        <w:t>КПП</w:t>
      </w:r>
      <w:r>
        <w:tab/>
        <w:t>665801001</w:t>
      </w:r>
    </w:p>
    <w:p w:rsidR="00222016" w:rsidRDefault="00222016" w:rsidP="00222016">
      <w:pPr>
        <w:spacing w:before="0" w:after="0"/>
        <w:ind w:left="24" w:firstLine="685"/>
        <w:jc w:val="both"/>
      </w:pPr>
      <w:r>
        <w:t>В назначении платежа указывать (один из вариантов):</w:t>
      </w:r>
    </w:p>
    <w:p w:rsidR="00222016" w:rsidRDefault="00222016" w:rsidP="00222016">
      <w:pPr>
        <w:spacing w:before="0" w:after="0"/>
        <w:ind w:left="24" w:firstLine="685"/>
        <w:jc w:val="both"/>
      </w:pPr>
      <w:r>
        <w:t>- (00000000000000000130) Доходы от оказания платных медицинских услуг</w:t>
      </w:r>
    </w:p>
    <w:p w:rsidR="00222016" w:rsidRDefault="00222016" w:rsidP="00222016">
      <w:pPr>
        <w:spacing w:before="0" w:after="0"/>
        <w:ind w:left="24" w:firstLine="685"/>
        <w:jc w:val="both"/>
      </w:pPr>
      <w:r>
        <w:t xml:space="preserve">- (00000000000000000150) Добровольное пожертвование, </w:t>
      </w:r>
    </w:p>
    <w:p w:rsidR="008D49AA" w:rsidRDefault="00222016" w:rsidP="00222016">
      <w:pPr>
        <w:spacing w:before="0" w:after="0"/>
        <w:ind w:left="24" w:firstLine="685"/>
        <w:jc w:val="both"/>
      </w:pPr>
      <w:r>
        <w:t>Статус налогоплательщика 08</w:t>
      </w:r>
    </w:p>
    <w:sectPr w:rsidR="008D49AA">
      <w:pgSz w:w="11906" w:h="16838"/>
      <w:pgMar w:top="850" w:right="567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MS Gothi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F3B37"/>
    <w:multiLevelType w:val="multilevel"/>
    <w:tmpl w:val="C77EC63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64FC58E6"/>
    <w:multiLevelType w:val="multilevel"/>
    <w:tmpl w:val="65F254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7"/>
    <w:rsid w:val="000D2033"/>
    <w:rsid w:val="00222016"/>
    <w:rsid w:val="00325D47"/>
    <w:rsid w:val="005C768C"/>
    <w:rsid w:val="008D49AA"/>
    <w:rsid w:val="00915592"/>
    <w:rsid w:val="00D8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Pr>
      <w:color w:val="0000FF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styleId="a3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styleId="a4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C755C"/>
    <w:rPr>
      <w:rFonts w:ascii="Tahoma" w:eastAsia="Arial" w:hAnsi="Tahoma" w:cs="Mangal"/>
      <w:sz w:val="16"/>
      <w:szCs w:val="1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pPr>
      <w:spacing w:before="0"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Pr>
      <w:rFonts w:ascii="Arial" w:eastAsia="Times New Roman" w:hAnsi="Arial"/>
      <w:kern w:val="2"/>
      <w:szCs w:val="20"/>
      <w:lang w:bidi="ar-S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  <w:sz w:val="20"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formattext">
    <w:name w:val="formattext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467F12"/>
    <w:pPr>
      <w:ind w:left="720"/>
      <w:contextualSpacing/>
    </w:pPr>
    <w:rPr>
      <w:rFonts w:cs="Mangal"/>
      <w:szCs w:val="21"/>
    </w:rPr>
  </w:style>
  <w:style w:type="paragraph" w:styleId="af">
    <w:name w:val="Normal (Web)"/>
    <w:basedOn w:val="a"/>
    <w:uiPriority w:val="99"/>
    <w:unhideWhenUsed/>
    <w:qFormat/>
    <w:rsid w:val="00977470"/>
    <w:pPr>
      <w:suppressAutoHyphens w:val="0"/>
      <w:spacing w:beforeAutospacing="1" w:after="119"/>
      <w:jc w:val="both"/>
    </w:pPr>
    <w:rPr>
      <w:rFonts w:eastAsia="Times New Roman" w:cs="Times New Roman"/>
      <w:color w:val="00000A"/>
      <w:lang w:eastAsia="ru-RU" w:bidi="ar-SA"/>
    </w:rPr>
  </w:style>
  <w:style w:type="paragraph" w:customStyle="1" w:styleId="western">
    <w:name w:val="western"/>
    <w:basedOn w:val="a"/>
    <w:qFormat/>
    <w:rsid w:val="00977470"/>
    <w:pPr>
      <w:suppressAutoHyphens w:val="0"/>
      <w:spacing w:beforeAutospacing="1" w:after="119"/>
      <w:jc w:val="both"/>
    </w:pPr>
    <w:rPr>
      <w:rFonts w:eastAsia="Times New Roman" w:cs="Times New Roman"/>
      <w:color w:val="00000A"/>
      <w:lang w:eastAsia="ru-RU" w:bidi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8C755C"/>
    <w:pPr>
      <w:spacing w:before="0" w:after="0"/>
    </w:pPr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ascii="Times New Roman" w:eastAsia="Arial" w:hAnsi="Times New Roman" w:cs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Pr>
      <w:color w:val="0000FF"/>
      <w:u w:val="single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styleId="a3">
    <w:name w:val="FollowedHyperlink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styleId="a4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8C755C"/>
    <w:rPr>
      <w:rFonts w:ascii="Tahoma" w:eastAsia="Arial" w:hAnsi="Tahoma" w:cs="Mangal"/>
      <w:sz w:val="16"/>
      <w:szCs w:val="1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8">
    <w:name w:val="Body Text"/>
    <w:basedOn w:val="a"/>
    <w:pPr>
      <w:spacing w:before="0"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Pr>
      <w:rFonts w:ascii="Arial" w:eastAsia="Times New Roman" w:hAnsi="Arial"/>
      <w:kern w:val="2"/>
      <w:szCs w:val="20"/>
      <w:lang w:bidi="ar-S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kern w:val="2"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  <w:sz w:val="20"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</w:rPr>
  </w:style>
  <w:style w:type="paragraph" w:customStyle="1" w:styleId="formattext">
    <w:name w:val="formattext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467F12"/>
    <w:pPr>
      <w:ind w:left="720"/>
      <w:contextualSpacing/>
    </w:pPr>
    <w:rPr>
      <w:rFonts w:cs="Mangal"/>
      <w:szCs w:val="21"/>
    </w:rPr>
  </w:style>
  <w:style w:type="paragraph" w:styleId="af">
    <w:name w:val="Normal (Web)"/>
    <w:basedOn w:val="a"/>
    <w:uiPriority w:val="99"/>
    <w:unhideWhenUsed/>
    <w:qFormat/>
    <w:rsid w:val="00977470"/>
    <w:pPr>
      <w:suppressAutoHyphens w:val="0"/>
      <w:spacing w:beforeAutospacing="1" w:after="119"/>
      <w:jc w:val="both"/>
    </w:pPr>
    <w:rPr>
      <w:rFonts w:eastAsia="Times New Roman" w:cs="Times New Roman"/>
      <w:color w:val="00000A"/>
      <w:lang w:eastAsia="ru-RU" w:bidi="ar-SA"/>
    </w:rPr>
  </w:style>
  <w:style w:type="paragraph" w:customStyle="1" w:styleId="western">
    <w:name w:val="western"/>
    <w:basedOn w:val="a"/>
    <w:qFormat/>
    <w:rsid w:val="00977470"/>
    <w:pPr>
      <w:suppressAutoHyphens w:val="0"/>
      <w:spacing w:beforeAutospacing="1" w:after="119"/>
      <w:jc w:val="both"/>
    </w:pPr>
    <w:rPr>
      <w:rFonts w:eastAsia="Times New Roman" w:cs="Times New Roman"/>
      <w:color w:val="00000A"/>
      <w:lang w:eastAsia="ru-RU" w:bidi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8C755C"/>
    <w:pPr>
      <w:spacing w:before="0" w:after="0"/>
    </w:pPr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16.04.2012 N 291(ред. от 08.12.2016)"О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</vt:lpstr>
    </vt:vector>
  </TitlesOfParts>
  <Company>КонсультантПлюс Версия 4018.00.64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16.04.2012 N 291(ред. от 08.12.2016)"О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"Сколково")"(вместе с "Положением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</dc:title>
  <dc:creator>Игорь Федоренко</dc:creator>
  <cp:lastModifiedBy>Харламова</cp:lastModifiedBy>
  <cp:revision>3</cp:revision>
  <cp:lastPrinted>2023-07-28T05:32:00Z</cp:lastPrinted>
  <dcterms:created xsi:type="dcterms:W3CDTF">2023-07-31T05:45:00Z</dcterms:created>
  <dcterms:modified xsi:type="dcterms:W3CDTF">2023-08-01T03:29:00Z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