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7173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Утверждаю:</w:t>
      </w:r>
    </w:p>
    <w:p w14:paraId="066722C5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Начальник договорной службы</w:t>
      </w:r>
    </w:p>
    <w:p w14:paraId="3DAD98D0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ГАУЗ СО «Ирбитская ЦГБ»</w:t>
      </w:r>
    </w:p>
    <w:p w14:paraId="47CC34B6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</w:p>
    <w:p w14:paraId="000EF919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Т.Н. Царегородцева</w:t>
      </w:r>
    </w:p>
    <w:p w14:paraId="5976D26D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738F18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45579E" w14:textId="1C7B2E98" w:rsidR="00BA2B8C" w:rsidRPr="00694885" w:rsidRDefault="00BA2B8C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ОПИСАНИЕ ПРЕДМЕТА ЗАКУПКИ.</w:t>
      </w:r>
    </w:p>
    <w:p w14:paraId="3CB72C80" w14:textId="77777777" w:rsidR="00694885" w:rsidRPr="00694885" w:rsidRDefault="00694885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03A0818" w14:textId="407FF48F" w:rsidR="00724D76" w:rsidRDefault="00E77377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7377">
        <w:rPr>
          <w:rFonts w:ascii="Times New Roman" w:eastAsia="Times New Roman" w:hAnsi="Times New Roman" w:cs="Times New Roman"/>
          <w:b/>
          <w:sz w:val="21"/>
          <w:szCs w:val="21"/>
        </w:rPr>
        <w:t>Изделия медицинского назначения для лаборатории.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10488"/>
        <w:gridCol w:w="1134"/>
        <w:gridCol w:w="850"/>
      </w:tblGrid>
      <w:tr w:rsidR="00A33278" w:rsidRPr="00A33278" w14:paraId="77E66548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D64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п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40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Наименование товара, работы, услуги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790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sz w:val="20"/>
                <w:szCs w:val="20"/>
              </w:rPr>
              <w:t>Подробное описание предмета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4CD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0C79" w14:textId="1B469BB9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Количество товара, </w:t>
            </w:r>
          </w:p>
        </w:tc>
      </w:tr>
      <w:tr w:rsidR="00A33278" w:rsidRPr="00A33278" w14:paraId="403A76F8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78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8C5E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18"/>
                <w:szCs w:val="18"/>
              </w:rPr>
              <w:t>IgM</w:t>
            </w:r>
            <w:proofErr w:type="spellEnd"/>
            <w:r w:rsidRPr="00A33278">
              <w:rPr>
                <w:sz w:val="18"/>
                <w:szCs w:val="18"/>
              </w:rPr>
              <w:t xml:space="preserve">) к </w:t>
            </w:r>
            <w:proofErr w:type="spellStart"/>
            <w:r w:rsidRPr="00A33278">
              <w:rPr>
                <w:sz w:val="18"/>
                <w:szCs w:val="18"/>
              </w:rPr>
              <w:t>цитомегаловирусу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71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цитомегаловирусу</w:t>
            </w:r>
            <w:proofErr w:type="spellEnd"/>
            <w:r w:rsidRPr="00A33278">
              <w:rPr>
                <w:sz w:val="20"/>
                <w:szCs w:val="20"/>
              </w:rPr>
              <w:t xml:space="preserve"> (ЦМВ) (</w:t>
            </w:r>
            <w:proofErr w:type="spellStart"/>
            <w:r w:rsidRPr="00A33278">
              <w:rPr>
                <w:sz w:val="20"/>
                <w:szCs w:val="20"/>
              </w:rPr>
              <w:t>cytomegalovirus</w:t>
            </w:r>
            <w:proofErr w:type="spellEnd"/>
            <w:r w:rsidRPr="00A33278">
              <w:rPr>
                <w:sz w:val="20"/>
                <w:szCs w:val="20"/>
              </w:rPr>
              <w:t xml:space="preserve"> (CMV)) в сыворотке крови методом иммуноферментного анализа (ИФА). Количество выполняемых тестов, шт.: ≥96.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EA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180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E834E93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EB4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AF55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) к </w:t>
            </w:r>
            <w:proofErr w:type="spellStart"/>
            <w:r w:rsidRPr="00A33278">
              <w:rPr>
                <w:sz w:val="18"/>
                <w:szCs w:val="18"/>
              </w:rPr>
              <w:t>цитомегаловирусу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18DC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</w:t>
            </w:r>
            <w:r w:rsidRPr="00A33278">
              <w:rPr>
                <w:sz w:val="20"/>
                <w:szCs w:val="20"/>
                <w:lang w:val="en-US"/>
              </w:rPr>
              <w:t>G</w:t>
            </w:r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Ig</w:t>
            </w:r>
            <w:proofErr w:type="spellEnd"/>
            <w:r w:rsidRPr="00A33278">
              <w:rPr>
                <w:sz w:val="20"/>
                <w:szCs w:val="20"/>
                <w:lang w:val="en-US"/>
              </w:rPr>
              <w:t>G</w:t>
            </w:r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цитомегаловирусу</w:t>
            </w:r>
            <w:proofErr w:type="spellEnd"/>
            <w:r w:rsidRPr="00A33278">
              <w:rPr>
                <w:sz w:val="20"/>
                <w:szCs w:val="20"/>
              </w:rPr>
              <w:t xml:space="preserve"> (ЦМВ) (</w:t>
            </w:r>
            <w:proofErr w:type="spellStart"/>
            <w:r w:rsidRPr="00A33278">
              <w:rPr>
                <w:sz w:val="20"/>
                <w:szCs w:val="20"/>
              </w:rPr>
              <w:t>cytomegalovirus</w:t>
            </w:r>
            <w:proofErr w:type="spellEnd"/>
            <w:r w:rsidRPr="00A33278">
              <w:rPr>
                <w:sz w:val="20"/>
                <w:szCs w:val="20"/>
              </w:rPr>
              <w:t xml:space="preserve"> (CMV)) в сыворотке крови методом иммуноферментного анализа (ИФА). Количество выполняемых тестов, шт.: ≥96.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69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14F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6993C8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1BE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667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определения индекса </w:t>
            </w:r>
            <w:proofErr w:type="spellStart"/>
            <w:r w:rsidRPr="00A33278">
              <w:rPr>
                <w:sz w:val="18"/>
                <w:szCs w:val="18"/>
              </w:rPr>
              <w:t>авидности</w:t>
            </w:r>
            <w:proofErr w:type="spellEnd"/>
            <w:r w:rsidRPr="00A33278">
              <w:rPr>
                <w:sz w:val="18"/>
                <w:szCs w:val="18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 xml:space="preserve">) </w:t>
            </w:r>
            <w:r w:rsidRPr="00A33278">
              <w:rPr>
                <w:sz w:val="20"/>
                <w:szCs w:val="20"/>
              </w:rPr>
              <w:t xml:space="preserve">к </w:t>
            </w:r>
            <w:proofErr w:type="spellStart"/>
            <w:r w:rsidRPr="00A33278">
              <w:rPr>
                <w:sz w:val="20"/>
                <w:szCs w:val="20"/>
              </w:rPr>
              <w:t>цитомегаловирусу</w:t>
            </w:r>
            <w:proofErr w:type="spellEnd"/>
            <w:r w:rsidRPr="00A33278">
              <w:rPr>
                <w:sz w:val="20"/>
                <w:szCs w:val="20"/>
              </w:rPr>
              <w:t xml:space="preserve"> (ЦМВ)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B877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определения индекса </w:t>
            </w:r>
            <w:proofErr w:type="spellStart"/>
            <w:r w:rsidRPr="00A33278">
              <w:rPr>
                <w:sz w:val="20"/>
                <w:szCs w:val="20"/>
              </w:rPr>
              <w:t>авидности</w:t>
            </w:r>
            <w:proofErr w:type="spellEnd"/>
            <w:r w:rsidRPr="00A33278">
              <w:rPr>
                <w:sz w:val="20"/>
                <w:szCs w:val="20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цитомегаловирусу</w:t>
            </w:r>
            <w:proofErr w:type="spellEnd"/>
            <w:r w:rsidRPr="00A33278">
              <w:rPr>
                <w:sz w:val="20"/>
                <w:szCs w:val="20"/>
              </w:rPr>
              <w:t xml:space="preserve"> (ЦМВ) (</w:t>
            </w:r>
            <w:proofErr w:type="spellStart"/>
            <w:r w:rsidRPr="00A33278">
              <w:rPr>
                <w:sz w:val="20"/>
                <w:szCs w:val="20"/>
              </w:rPr>
              <w:t>cytomegalovirus</w:t>
            </w:r>
            <w:proofErr w:type="spellEnd"/>
            <w:r w:rsidRPr="00A33278">
              <w:rPr>
                <w:sz w:val="20"/>
                <w:szCs w:val="20"/>
              </w:rPr>
              <w:t xml:space="preserve"> (CMV)) в сыворотке крови методом иммуноферментного анализа (ИФА). Количество выполняемых тестов, шт.: ≥48. Назначение: для ручной постановки анализа. Метод: ИФА – непрямой.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100.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Возможность проведения измерений в </w:t>
            </w:r>
            <w:proofErr w:type="spellStart"/>
            <w:r w:rsidRPr="00A33278">
              <w:rPr>
                <w:sz w:val="20"/>
                <w:szCs w:val="20"/>
              </w:rPr>
              <w:t>двухволновом</w:t>
            </w:r>
            <w:proofErr w:type="spellEnd"/>
            <w:r w:rsidRPr="00A33278">
              <w:rPr>
                <w:sz w:val="20"/>
                <w:szCs w:val="20"/>
              </w:rPr>
              <w:t xml:space="preserve"> режиме с использованием </w:t>
            </w:r>
            <w:proofErr w:type="spellStart"/>
            <w:r w:rsidRPr="00A33278">
              <w:rPr>
                <w:sz w:val="20"/>
                <w:szCs w:val="20"/>
              </w:rPr>
              <w:t>референсной</w:t>
            </w:r>
            <w:proofErr w:type="spellEnd"/>
            <w:r w:rsidRPr="00A33278">
              <w:rPr>
                <w:sz w:val="20"/>
                <w:szCs w:val="20"/>
              </w:rPr>
              <w:t xml:space="preserve"> длины волны: наличие. </w:t>
            </w:r>
            <w:r w:rsidRPr="00A33278">
              <w:rPr>
                <w:sz w:val="20"/>
                <w:szCs w:val="20"/>
              </w:rPr>
              <w:lastRenderedPageBreak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65C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48A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8AE5883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D4E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4A8F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18"/>
                <w:szCs w:val="18"/>
              </w:rPr>
              <w:t>IgM</w:t>
            </w:r>
            <w:proofErr w:type="spellEnd"/>
            <w:r w:rsidRPr="00A33278">
              <w:rPr>
                <w:sz w:val="18"/>
                <w:szCs w:val="18"/>
              </w:rPr>
              <w:t xml:space="preserve">) к паразитическому простейшему </w:t>
            </w:r>
            <w:proofErr w:type="spellStart"/>
            <w:r w:rsidRPr="00A33278">
              <w:rPr>
                <w:sz w:val="18"/>
                <w:szCs w:val="18"/>
              </w:rPr>
              <w:t>Toxoplasma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gondii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E3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количественном определении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 xml:space="preserve">) к паразитическому простейшему </w:t>
            </w:r>
            <w:proofErr w:type="spellStart"/>
            <w:r w:rsidRPr="00A33278">
              <w:rPr>
                <w:sz w:val="20"/>
                <w:szCs w:val="20"/>
              </w:rPr>
              <w:t>Toxoplasma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gondii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Рабочее разведение исследуемого образца 1:100: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946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E60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B7B1C90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56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687F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) к паразитическому простейшему </w:t>
            </w:r>
            <w:proofErr w:type="spellStart"/>
            <w:r w:rsidRPr="00A33278">
              <w:rPr>
                <w:sz w:val="18"/>
                <w:szCs w:val="18"/>
              </w:rPr>
              <w:t>Toxoplasma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gondii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629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количественном определении антител класса иммуноглобулин </w:t>
            </w:r>
            <w:r w:rsidRPr="00A33278">
              <w:rPr>
                <w:sz w:val="20"/>
                <w:szCs w:val="20"/>
                <w:lang w:val="en-US"/>
              </w:rPr>
              <w:t>G</w:t>
            </w:r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Ig</w:t>
            </w:r>
            <w:proofErr w:type="spellEnd"/>
            <w:r w:rsidRPr="00A33278">
              <w:rPr>
                <w:sz w:val="20"/>
                <w:szCs w:val="20"/>
                <w:lang w:val="en-US"/>
              </w:rPr>
              <w:t>G</w:t>
            </w:r>
            <w:r w:rsidRPr="00A33278">
              <w:rPr>
                <w:sz w:val="20"/>
                <w:szCs w:val="20"/>
              </w:rPr>
              <w:t xml:space="preserve">) к паразитическому простейшему </w:t>
            </w:r>
            <w:proofErr w:type="spellStart"/>
            <w:r w:rsidRPr="00A33278">
              <w:rPr>
                <w:sz w:val="20"/>
                <w:szCs w:val="20"/>
              </w:rPr>
              <w:t>Toxoplasma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gondii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Рабочее разведение исследуемого образца 1:100: наличие. Минимальное время проведения исследования (сумма всех времен инкубации), мин.: не более 85. Измеряемые концентрации, МЕ/мл: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1000.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Числовое значение чувствительности, МЕ/мл: не более 1,0. Количество калибровочных образцов, шт.: не менее 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B4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DC6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88AF881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876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FC2C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определения индекса </w:t>
            </w:r>
            <w:proofErr w:type="spellStart"/>
            <w:r w:rsidRPr="00A33278">
              <w:rPr>
                <w:sz w:val="18"/>
                <w:szCs w:val="18"/>
              </w:rPr>
              <w:t>авидности</w:t>
            </w:r>
            <w:proofErr w:type="spellEnd"/>
            <w:r w:rsidRPr="00A33278">
              <w:rPr>
                <w:sz w:val="18"/>
                <w:szCs w:val="18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 xml:space="preserve">) </w:t>
            </w:r>
            <w:r w:rsidRPr="00A33278">
              <w:rPr>
                <w:sz w:val="20"/>
                <w:szCs w:val="20"/>
              </w:rPr>
              <w:t xml:space="preserve">к паразитическому простейшему </w:t>
            </w:r>
            <w:proofErr w:type="spellStart"/>
            <w:r w:rsidRPr="00A33278">
              <w:rPr>
                <w:sz w:val="20"/>
                <w:szCs w:val="20"/>
              </w:rPr>
              <w:t>Toxoplasma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gondii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F7D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определения индекса </w:t>
            </w:r>
            <w:proofErr w:type="spellStart"/>
            <w:r w:rsidRPr="00A33278">
              <w:rPr>
                <w:sz w:val="20"/>
                <w:szCs w:val="20"/>
              </w:rPr>
              <w:t>авидности</w:t>
            </w:r>
            <w:proofErr w:type="spellEnd"/>
            <w:r w:rsidRPr="00A33278">
              <w:rPr>
                <w:sz w:val="20"/>
                <w:szCs w:val="20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цитомегаловирусу</w:t>
            </w:r>
            <w:proofErr w:type="spellEnd"/>
            <w:r w:rsidRPr="00A33278">
              <w:rPr>
                <w:sz w:val="20"/>
                <w:szCs w:val="20"/>
              </w:rPr>
              <w:t xml:space="preserve"> (ЦМВ) (</w:t>
            </w:r>
            <w:proofErr w:type="spellStart"/>
            <w:r w:rsidRPr="00A33278">
              <w:rPr>
                <w:sz w:val="20"/>
                <w:szCs w:val="20"/>
              </w:rPr>
              <w:t>cytomegalovirus</w:t>
            </w:r>
            <w:proofErr w:type="spellEnd"/>
            <w:r w:rsidRPr="00A33278">
              <w:rPr>
                <w:sz w:val="20"/>
                <w:szCs w:val="20"/>
              </w:rPr>
              <w:t xml:space="preserve"> (CMV)) в сыворотке крови методом иммуноферментного анализа (ИФА). Количество выполняемых тестов, шт.: ≥48. Назначение: для ручной постановки анализа. Метод: ИФА – непрямой. Рабочее разведение исследуемого образца 1:100: наличие. Цветовая индикация внесения образцов: наличие</w:t>
            </w:r>
            <w:r w:rsidRPr="00A33278">
              <w:rPr>
                <w:sz w:val="20"/>
                <w:szCs w:val="20"/>
              </w:rPr>
              <w:br/>
              <w:t xml:space="preserve">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100.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Возможность проведения измерений в </w:t>
            </w:r>
            <w:proofErr w:type="spellStart"/>
            <w:r w:rsidRPr="00A33278">
              <w:rPr>
                <w:sz w:val="20"/>
                <w:szCs w:val="20"/>
              </w:rPr>
              <w:t>двухволновом</w:t>
            </w:r>
            <w:proofErr w:type="spellEnd"/>
            <w:r w:rsidRPr="00A33278">
              <w:rPr>
                <w:sz w:val="20"/>
                <w:szCs w:val="20"/>
              </w:rPr>
              <w:t xml:space="preserve"> режиме с использованием </w:t>
            </w:r>
            <w:proofErr w:type="spellStart"/>
            <w:r w:rsidRPr="00A33278">
              <w:rPr>
                <w:sz w:val="20"/>
                <w:szCs w:val="20"/>
              </w:rPr>
              <w:t>референсной</w:t>
            </w:r>
            <w:proofErr w:type="spellEnd"/>
            <w:r w:rsidRPr="00A33278">
              <w:rPr>
                <w:sz w:val="20"/>
                <w:szCs w:val="20"/>
              </w:rPr>
              <w:t xml:space="preserve"> длины волны: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63A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874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48CA6A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F7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FCD5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18"/>
                <w:szCs w:val="18"/>
              </w:rPr>
              <w:t>IgM</w:t>
            </w:r>
            <w:proofErr w:type="spellEnd"/>
            <w:r w:rsidRPr="00A33278">
              <w:rPr>
                <w:sz w:val="18"/>
                <w:szCs w:val="18"/>
              </w:rPr>
              <w:t>) к вирусу простого герпеса 1 типа и вирусу простого герпеса 2 типа (</w:t>
            </w:r>
            <w:proofErr w:type="spellStart"/>
            <w:r w:rsidRPr="00A33278">
              <w:rPr>
                <w:sz w:val="18"/>
                <w:szCs w:val="18"/>
              </w:rPr>
              <w:t>herpes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simplex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(HSV1 и 2))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57F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>) к вирусу простого герпеса 1 типа и/или вирусу простого герпеса 2 типа (</w:t>
            </w:r>
            <w:proofErr w:type="spellStart"/>
            <w:r w:rsidRPr="00A33278">
              <w:rPr>
                <w:sz w:val="20"/>
                <w:szCs w:val="20"/>
              </w:rPr>
              <w:t>herpes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simplex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(HSV1 и 2)) в сыворотке крови методом иммуноферментного анализа (ИФА). Количество выполняемых тестов, шт.: ≥96. Назначение: для ручной постановки анализа и работы на анализаторах открытого типа.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</w:t>
            </w:r>
            <w:r w:rsidRPr="00A33278">
              <w:rPr>
                <w:sz w:val="20"/>
                <w:szCs w:val="20"/>
              </w:rPr>
              <w:lastRenderedPageBreak/>
              <w:t xml:space="preserve">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2D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E4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4388C7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DEE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28A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>) к вирусу простого герпеса 1 типа и вирусу простого герпеса 2 типа (</w:t>
            </w:r>
            <w:proofErr w:type="spellStart"/>
            <w:r w:rsidRPr="00A33278">
              <w:rPr>
                <w:sz w:val="18"/>
                <w:szCs w:val="18"/>
              </w:rPr>
              <w:t>herpes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simplex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(HSV1 и 2))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D70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простого герпеса 1 типа и/или вирусу простого герпеса 2 типа (</w:t>
            </w:r>
            <w:proofErr w:type="spellStart"/>
            <w:r w:rsidRPr="00A33278">
              <w:rPr>
                <w:sz w:val="20"/>
                <w:szCs w:val="20"/>
              </w:rPr>
              <w:t>herpes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simplex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(HSV1 и 2)) в сыворотке крови методом иммуноферментного анализа (ИФА). Количество выполняемых тестов, шт.: ≥96. Назначение: для анализаторов открытого типа. Возможность постановки анализа в ручном и автоматическом режимах: наличие.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9B5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47A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A92EE47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17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837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определения индекса </w:t>
            </w:r>
            <w:proofErr w:type="spellStart"/>
            <w:r w:rsidRPr="00A33278">
              <w:rPr>
                <w:sz w:val="18"/>
                <w:szCs w:val="18"/>
              </w:rPr>
              <w:t>авидности</w:t>
            </w:r>
            <w:proofErr w:type="spellEnd"/>
            <w:r w:rsidRPr="00A33278">
              <w:rPr>
                <w:sz w:val="18"/>
                <w:szCs w:val="18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 xml:space="preserve">) </w:t>
            </w:r>
            <w:r w:rsidRPr="00A33278">
              <w:rPr>
                <w:sz w:val="20"/>
                <w:szCs w:val="20"/>
              </w:rPr>
              <w:t xml:space="preserve">к </w:t>
            </w:r>
            <w:proofErr w:type="spellStart"/>
            <w:r w:rsidRPr="00A33278">
              <w:rPr>
                <w:sz w:val="20"/>
                <w:szCs w:val="20"/>
              </w:rPr>
              <w:t>herpes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simplex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(HSV1 и 2)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97E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индекса </w:t>
            </w:r>
            <w:proofErr w:type="spellStart"/>
            <w:r w:rsidRPr="00A33278">
              <w:rPr>
                <w:sz w:val="20"/>
                <w:szCs w:val="20"/>
              </w:rPr>
              <w:t>авидности</w:t>
            </w:r>
            <w:proofErr w:type="spellEnd"/>
            <w:r w:rsidRPr="00A33278">
              <w:rPr>
                <w:sz w:val="20"/>
                <w:szCs w:val="20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простого герпеса 1 типа и/или вирусу простого герпеса 2 типа (</w:t>
            </w:r>
            <w:proofErr w:type="spellStart"/>
            <w:r w:rsidRPr="00A33278">
              <w:rPr>
                <w:sz w:val="20"/>
                <w:szCs w:val="20"/>
              </w:rPr>
              <w:t>herpes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simplex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(HSV1 и 2)) в сыворотке крови методом иммуноферментного анализа (ИФА). Количество выполняемых тестов, шт.: ≥48. Метод: ИФА – непрямой.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100.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Возможность дополнительной регистрации результатов теста при длине волны 405 </w:t>
            </w:r>
            <w:proofErr w:type="spellStart"/>
            <w:r w:rsidRPr="00A33278">
              <w:rPr>
                <w:sz w:val="20"/>
                <w:szCs w:val="20"/>
              </w:rPr>
              <w:t>нм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538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F5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67673BA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F33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204E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выявления иммуноглобулинов класса М к вирусу герпеса человека 6 типа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5BB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для иммуноферментного выявления иммуноглобулинов класса М к вирусу герпеса человека 6 типа методом «захвата» в сыворотке (плазме) крови. Метод: «</w:t>
            </w:r>
            <w:proofErr w:type="spellStart"/>
            <w:r w:rsidRPr="00A33278">
              <w:rPr>
                <w:sz w:val="20"/>
                <w:szCs w:val="20"/>
              </w:rPr>
              <w:t>capture</w:t>
            </w:r>
            <w:proofErr w:type="spellEnd"/>
            <w:r w:rsidRPr="00A33278">
              <w:rPr>
                <w:sz w:val="20"/>
                <w:szCs w:val="20"/>
              </w:rPr>
              <w:t xml:space="preserve">»-вариант ИФА. Тип исследуемого образца: сыворотка, плазма крови человека. Количество определений, шт.: не менее 96.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C38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741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D339624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3A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3F7A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выявления иммуноглобулинов класса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к вирусу герпеса человека 6 типа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E4D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герпеса человека 6 типа (ВГЧ-6) (</w:t>
            </w:r>
            <w:proofErr w:type="spellStart"/>
            <w:r w:rsidRPr="00A33278">
              <w:rPr>
                <w:sz w:val="20"/>
                <w:szCs w:val="20"/>
              </w:rPr>
              <w:t>Human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herpesvirus</w:t>
            </w:r>
            <w:proofErr w:type="spellEnd"/>
            <w:r w:rsidRPr="00A33278">
              <w:rPr>
                <w:sz w:val="20"/>
                <w:szCs w:val="20"/>
              </w:rPr>
              <w:t xml:space="preserve"> 6 (HHV6)) в сыворотке крови методом иммуноферментного анализа (ИФА). Метод: ИФА – непрямой. Количество определений, шт.: не менее 96.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</w:t>
            </w:r>
            <w:r w:rsidRPr="00A33278">
              <w:rPr>
                <w:sz w:val="20"/>
                <w:szCs w:val="20"/>
              </w:rPr>
              <w:lastRenderedPageBreak/>
              <w:t xml:space="preserve">проведения исследования (сумма всех времен инкубации), мин.: не более 85. Возможность определения титра положительных образцов: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7C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5B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040A3B1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73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BA8D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выявления иммуноглобулинов класса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к вирусу герпеса человека 8 типа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C18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герпеса человека 8 типа (ВГЧ-8) (</w:t>
            </w:r>
            <w:proofErr w:type="spellStart"/>
            <w:r w:rsidRPr="00A33278">
              <w:rPr>
                <w:sz w:val="20"/>
                <w:szCs w:val="20"/>
              </w:rPr>
              <w:t>Human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herpesvirus</w:t>
            </w:r>
            <w:proofErr w:type="spellEnd"/>
            <w:r w:rsidRPr="00A33278">
              <w:rPr>
                <w:sz w:val="20"/>
                <w:szCs w:val="20"/>
              </w:rPr>
              <w:t xml:space="preserve"> 8 (HHV8)) в сыворотке крови методом иммуноферментного анализа (ИФА). Метод: ИФА – непрямой. Количество определений, шт.: не менее 96.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Одинаковое количество промывок после каждой инкубации: наличие. Количественное определение концентрации по формуле: соответствие.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A96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1E8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CE06BE1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BE6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4E0F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18"/>
                <w:szCs w:val="18"/>
              </w:rPr>
              <w:t>IgM</w:t>
            </w:r>
            <w:proofErr w:type="spellEnd"/>
            <w:r w:rsidRPr="00A33278">
              <w:rPr>
                <w:sz w:val="18"/>
                <w:szCs w:val="18"/>
              </w:rPr>
              <w:t>) к вирусу краснухи (</w:t>
            </w:r>
            <w:proofErr w:type="spellStart"/>
            <w:r w:rsidRPr="00A33278">
              <w:rPr>
                <w:sz w:val="18"/>
                <w:szCs w:val="18"/>
              </w:rPr>
              <w:t>Rubella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6ACA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>) к вирусу краснухи (</w:t>
            </w:r>
            <w:proofErr w:type="spellStart"/>
            <w:r w:rsidRPr="00A33278">
              <w:rPr>
                <w:sz w:val="20"/>
                <w:szCs w:val="20"/>
              </w:rPr>
              <w:t>Rubella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) в сыворотке крови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35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BE8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D96AF4A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75F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620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>) к вирусу краснухи (</w:t>
            </w:r>
            <w:proofErr w:type="spellStart"/>
            <w:r w:rsidRPr="00A33278">
              <w:rPr>
                <w:sz w:val="18"/>
                <w:szCs w:val="18"/>
              </w:rPr>
              <w:t>Rubella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FD3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количественном определении антител к вирусу краснухи (</w:t>
            </w:r>
            <w:proofErr w:type="spellStart"/>
            <w:r w:rsidRPr="00A33278">
              <w:rPr>
                <w:sz w:val="20"/>
                <w:szCs w:val="20"/>
              </w:rPr>
              <w:t>Rubella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>)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в сыворотке крови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Измеряемые концентрации, МЕ/мл: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800. Числовое значение чувствительности, МЕ/мл: не более 2.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Предварительное разведение сывороток на планшете: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Минимальное время проведения исследования (сумма всех времен инкубации), мин.: не более 85. Количество протоколов проведения ИФА, шт.: не менее 2. Количество калибровочных образцов, шт.: не менее 6. Возможность дополнительной регистрации результатов теста при длине волны 405 </w:t>
            </w:r>
            <w:proofErr w:type="spellStart"/>
            <w:r w:rsidRPr="00A33278">
              <w:rPr>
                <w:sz w:val="20"/>
                <w:szCs w:val="20"/>
              </w:rPr>
              <w:t>нм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трафареты для построения калибровочного графика,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D1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561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F2F1D79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51D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802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определения </w:t>
            </w:r>
            <w:r w:rsidRPr="00A33278">
              <w:rPr>
                <w:sz w:val="18"/>
                <w:szCs w:val="18"/>
              </w:rPr>
              <w:lastRenderedPageBreak/>
              <w:t xml:space="preserve">индекса </w:t>
            </w:r>
            <w:proofErr w:type="spellStart"/>
            <w:r w:rsidRPr="00A33278">
              <w:rPr>
                <w:sz w:val="18"/>
                <w:szCs w:val="18"/>
              </w:rPr>
              <w:t>авидности</w:t>
            </w:r>
            <w:proofErr w:type="spellEnd"/>
            <w:r w:rsidRPr="00A33278">
              <w:rPr>
                <w:sz w:val="18"/>
                <w:szCs w:val="18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 xml:space="preserve">) </w:t>
            </w:r>
            <w:r w:rsidRPr="00A33278">
              <w:rPr>
                <w:sz w:val="20"/>
                <w:szCs w:val="20"/>
              </w:rPr>
              <w:t xml:space="preserve">к вирусу краснухи </w:t>
            </w:r>
            <w:r w:rsidRPr="00A33278">
              <w:rPr>
                <w:sz w:val="18"/>
                <w:szCs w:val="18"/>
              </w:rPr>
              <w:t>(</w:t>
            </w:r>
            <w:proofErr w:type="spellStart"/>
            <w:r w:rsidRPr="00A33278">
              <w:rPr>
                <w:sz w:val="18"/>
                <w:szCs w:val="18"/>
              </w:rPr>
              <w:t>Rubella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2F2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определении </w:t>
            </w:r>
            <w:r w:rsidRPr="00A33278">
              <w:rPr>
                <w:sz w:val="20"/>
                <w:szCs w:val="20"/>
              </w:rPr>
              <w:lastRenderedPageBreak/>
              <w:t xml:space="preserve">индекса </w:t>
            </w:r>
            <w:proofErr w:type="spellStart"/>
            <w:r w:rsidRPr="00A33278">
              <w:rPr>
                <w:sz w:val="20"/>
                <w:szCs w:val="20"/>
              </w:rPr>
              <w:t>авидности</w:t>
            </w:r>
            <w:proofErr w:type="spellEnd"/>
            <w:r w:rsidRPr="00A33278">
              <w:rPr>
                <w:sz w:val="20"/>
                <w:szCs w:val="20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краснухи (</w:t>
            </w:r>
            <w:proofErr w:type="spellStart"/>
            <w:r w:rsidRPr="00A33278">
              <w:rPr>
                <w:sz w:val="20"/>
                <w:szCs w:val="20"/>
              </w:rPr>
              <w:t>Rubella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) в сыворотке крови методом иммуноферментного анализа (ИФА). Количество выполняемых тестов, шт.: ≥48. Метод: ИФА – непрямой.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100. Все компоненты набора после вскрытия пригодны к использованию в течение всего срока годности набора: наличие. Возможность дополнительной регистрации результатов теста при длине волны 405 </w:t>
            </w:r>
            <w:proofErr w:type="spellStart"/>
            <w:r w:rsidRPr="00A33278">
              <w:rPr>
                <w:sz w:val="20"/>
                <w:szCs w:val="20"/>
              </w:rPr>
              <w:t>нм</w:t>
            </w:r>
            <w:proofErr w:type="spellEnd"/>
            <w:r w:rsidRPr="00A33278">
              <w:rPr>
                <w:sz w:val="20"/>
                <w:szCs w:val="20"/>
              </w:rPr>
              <w:t xml:space="preserve">: соответствие.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AF3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BD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6096E09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9EA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B2A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18"/>
                <w:szCs w:val="18"/>
              </w:rPr>
              <w:t>IgM</w:t>
            </w:r>
            <w:proofErr w:type="spellEnd"/>
            <w:r w:rsidRPr="00A33278">
              <w:rPr>
                <w:sz w:val="18"/>
                <w:szCs w:val="18"/>
              </w:rPr>
              <w:t xml:space="preserve">) к бактерии </w:t>
            </w:r>
            <w:proofErr w:type="spellStart"/>
            <w:r w:rsidRPr="00A33278">
              <w:rPr>
                <w:sz w:val="18"/>
                <w:szCs w:val="18"/>
              </w:rPr>
              <w:t>Chlamydia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trachomatis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215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 xml:space="preserve">) к бактерии </w:t>
            </w:r>
            <w:proofErr w:type="spellStart"/>
            <w:r w:rsidRPr="00A33278">
              <w:rPr>
                <w:sz w:val="20"/>
                <w:szCs w:val="20"/>
              </w:rPr>
              <w:t>Chlamydia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trachomatis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Метод: ИФА – непрямой. Однократная предварительная промывка планшета: соответствие. Количество определений, шт.: не менее 96. Одинаковое количество промывок после каждой инкубации: наличие. Готовый для использования раствор ТМБ: наличие. Минимальное время проведения исследования (сумма всех времен инкубации), мин.: не более 85.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образцов,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98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B8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87F3F4A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57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109D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) к бактерии </w:t>
            </w:r>
            <w:proofErr w:type="spellStart"/>
            <w:r w:rsidRPr="00A33278">
              <w:rPr>
                <w:sz w:val="18"/>
                <w:szCs w:val="18"/>
              </w:rPr>
              <w:t>Chlamydia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trachomatis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18F9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бактерии </w:t>
            </w:r>
            <w:proofErr w:type="spellStart"/>
            <w:r w:rsidRPr="00A33278">
              <w:rPr>
                <w:sz w:val="20"/>
                <w:szCs w:val="20"/>
              </w:rPr>
              <w:t>Chlamydia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trachomatis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Однократная предварительная промывка планшета: соответствие. Одинаковое количество промывок после каждой инкубации: наличие. Готовый для использования раствор ТМБ: наличие. Минимальное время проведения исследования (сумма всех времен инкубации), мин.: не более 85.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>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DC4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9A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2401666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6D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53A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иммуноглобулина M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gramStart"/>
            <w:r w:rsidRPr="00A33278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A33278">
              <w:rPr>
                <w:sz w:val="18"/>
                <w:szCs w:val="18"/>
              </w:rPr>
              <w:t xml:space="preserve">) к </w:t>
            </w:r>
            <w:proofErr w:type="spellStart"/>
            <w:r w:rsidRPr="00A33278">
              <w:rPr>
                <w:sz w:val="18"/>
                <w:szCs w:val="18"/>
              </w:rPr>
              <w:t>капсидному</w:t>
            </w:r>
            <w:proofErr w:type="spellEnd"/>
            <w:r w:rsidRPr="00A33278">
              <w:rPr>
                <w:sz w:val="18"/>
                <w:szCs w:val="18"/>
              </w:rPr>
              <w:t xml:space="preserve"> антигену (VCA) вируса Эпштейна-</w:t>
            </w:r>
            <w:proofErr w:type="spellStart"/>
            <w:r w:rsidRPr="00A33278">
              <w:rPr>
                <w:sz w:val="18"/>
                <w:szCs w:val="18"/>
              </w:rPr>
              <w:t>Барр</w:t>
            </w:r>
            <w:proofErr w:type="spellEnd"/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Epstein-Barr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(EBV))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CDA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антител класса иммуноглобулина M (</w:t>
            </w:r>
            <w:proofErr w:type="spellStart"/>
            <w:r w:rsidRPr="00A33278">
              <w:rPr>
                <w:sz w:val="20"/>
                <w:szCs w:val="20"/>
              </w:rPr>
              <w:t>Ig</w:t>
            </w:r>
            <w:proofErr w:type="gramStart"/>
            <w:r w:rsidRPr="00A33278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капсидному</w:t>
            </w:r>
            <w:proofErr w:type="spellEnd"/>
            <w:r w:rsidRPr="00A33278">
              <w:rPr>
                <w:sz w:val="20"/>
                <w:szCs w:val="20"/>
              </w:rPr>
              <w:t xml:space="preserve"> антигену (VCA) вируса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Epstein-Barr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(EBV)) в сыворотке крови методом иммуноферментного анализа (ИФА). Набор предназначен для обнаружения инфицирования вирусом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>, связанного с инфекционным мононуклеозом, железистой лихорадкой (</w:t>
            </w:r>
            <w:proofErr w:type="spellStart"/>
            <w:r w:rsidRPr="00A33278">
              <w:rPr>
                <w:sz w:val="20"/>
                <w:szCs w:val="20"/>
              </w:rPr>
              <w:t>infectious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mononucleosis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glandular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fever</w:t>
            </w:r>
            <w:proofErr w:type="spellEnd"/>
            <w:r w:rsidRPr="00A33278">
              <w:rPr>
                <w:sz w:val="20"/>
                <w:szCs w:val="20"/>
              </w:rPr>
              <w:t xml:space="preserve">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D55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7C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E58D1E3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DC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6F85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</w:t>
            </w:r>
            <w:r w:rsidRPr="00A33278">
              <w:rPr>
                <w:sz w:val="18"/>
                <w:szCs w:val="18"/>
              </w:rPr>
              <w:lastRenderedPageBreak/>
              <w:t xml:space="preserve">антител класса иммуноглобулина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) к </w:t>
            </w:r>
            <w:proofErr w:type="spellStart"/>
            <w:r w:rsidRPr="00A33278">
              <w:rPr>
                <w:sz w:val="18"/>
                <w:szCs w:val="18"/>
              </w:rPr>
              <w:t>капсидному</w:t>
            </w:r>
            <w:proofErr w:type="spellEnd"/>
            <w:r w:rsidRPr="00A33278">
              <w:rPr>
                <w:sz w:val="18"/>
                <w:szCs w:val="18"/>
              </w:rPr>
              <w:t xml:space="preserve"> антигену (VCA) вируса Эпштейна-</w:t>
            </w:r>
            <w:proofErr w:type="spellStart"/>
            <w:r w:rsidRPr="00A33278">
              <w:rPr>
                <w:sz w:val="18"/>
                <w:szCs w:val="18"/>
              </w:rPr>
              <w:t>Барр</w:t>
            </w:r>
            <w:proofErr w:type="spellEnd"/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Epstein-Barr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(EBV))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02F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капсидному</w:t>
            </w:r>
            <w:proofErr w:type="spellEnd"/>
            <w:r w:rsidRPr="00A33278">
              <w:rPr>
                <w:sz w:val="20"/>
                <w:szCs w:val="20"/>
              </w:rPr>
              <w:t xml:space="preserve"> антигену (VCA) вируса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Epstein-Barr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(EBV)) в </w:t>
            </w:r>
            <w:r w:rsidRPr="00A33278">
              <w:rPr>
                <w:sz w:val="20"/>
                <w:szCs w:val="20"/>
              </w:rPr>
              <w:lastRenderedPageBreak/>
              <w:t>сыворотке крови методом иммуноферментного анализа (ИФА). Набор предназначен для обнаружения инфицирования вирусом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>, связанного с инфекционным мононуклеозом, железистой лихорадкой (</w:t>
            </w:r>
            <w:proofErr w:type="spellStart"/>
            <w:r w:rsidRPr="00A33278">
              <w:rPr>
                <w:sz w:val="20"/>
                <w:szCs w:val="20"/>
              </w:rPr>
              <w:t>infectious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mononucleosis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glandular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fever</w:t>
            </w:r>
            <w:proofErr w:type="spellEnd"/>
            <w:r w:rsidRPr="00A33278">
              <w:rPr>
                <w:sz w:val="20"/>
                <w:szCs w:val="20"/>
              </w:rPr>
              <w:t xml:space="preserve">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Минимальное время проведения исследования (сумма всех времен инкубации), мин.: не более 85.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8F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CC9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AB34D2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ED2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86A1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определения индекса </w:t>
            </w:r>
            <w:proofErr w:type="spellStart"/>
            <w:r w:rsidRPr="00A33278">
              <w:rPr>
                <w:sz w:val="18"/>
                <w:szCs w:val="18"/>
              </w:rPr>
              <w:t>авидности</w:t>
            </w:r>
            <w:proofErr w:type="spellEnd"/>
            <w:r w:rsidRPr="00A33278">
              <w:rPr>
                <w:sz w:val="18"/>
                <w:szCs w:val="18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 xml:space="preserve">) к </w:t>
            </w:r>
            <w:proofErr w:type="spellStart"/>
            <w:r w:rsidRPr="00A33278">
              <w:rPr>
                <w:sz w:val="18"/>
                <w:szCs w:val="18"/>
              </w:rPr>
              <w:t>капсидному</w:t>
            </w:r>
            <w:proofErr w:type="spellEnd"/>
            <w:r w:rsidRPr="00A33278">
              <w:rPr>
                <w:sz w:val="18"/>
                <w:szCs w:val="18"/>
              </w:rPr>
              <w:t xml:space="preserve"> антигену вируса Эпштейна-</w:t>
            </w:r>
            <w:proofErr w:type="spellStart"/>
            <w:r w:rsidRPr="00A33278">
              <w:rPr>
                <w:sz w:val="18"/>
                <w:szCs w:val="18"/>
              </w:rPr>
              <w:t>Барр</w:t>
            </w:r>
            <w:proofErr w:type="spellEnd"/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Epstein-Barr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(EBV))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990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предназначенных для определения индекса </w:t>
            </w:r>
            <w:proofErr w:type="spellStart"/>
            <w:r w:rsidRPr="00A33278">
              <w:rPr>
                <w:sz w:val="20"/>
                <w:szCs w:val="20"/>
              </w:rPr>
              <w:t>авидности</w:t>
            </w:r>
            <w:proofErr w:type="spellEnd"/>
            <w:r w:rsidRPr="00A33278">
              <w:rPr>
                <w:sz w:val="20"/>
                <w:szCs w:val="20"/>
              </w:rPr>
              <w:t xml:space="preserve">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</w:t>
            </w:r>
            <w:proofErr w:type="spellStart"/>
            <w:r w:rsidRPr="00A33278">
              <w:rPr>
                <w:sz w:val="20"/>
                <w:szCs w:val="20"/>
              </w:rPr>
              <w:t>капсидному</w:t>
            </w:r>
            <w:proofErr w:type="spellEnd"/>
            <w:r w:rsidRPr="00A33278">
              <w:rPr>
                <w:sz w:val="20"/>
                <w:szCs w:val="20"/>
              </w:rPr>
              <w:t xml:space="preserve"> антигену вируса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Epstein-Barr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(EBV)) в сыворотке крови методом иммуноферментного анализа (ИФА). Набор предназначен для обнаружения инфицирования вирусом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>, связанного с инфекционным мононуклеозом, железистой лихорадкой (</w:t>
            </w:r>
            <w:proofErr w:type="spellStart"/>
            <w:r w:rsidRPr="00A33278">
              <w:rPr>
                <w:sz w:val="20"/>
                <w:szCs w:val="20"/>
              </w:rPr>
              <w:t>infectious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mononucleosis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glandular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fever</w:t>
            </w:r>
            <w:proofErr w:type="spellEnd"/>
            <w:r w:rsidRPr="00A33278">
              <w:rPr>
                <w:sz w:val="20"/>
                <w:szCs w:val="20"/>
              </w:rPr>
              <w:t xml:space="preserve">). Количество выполняемых тестов, шт.: ≥48. Метод: ИФА – непрямой.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100.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Возможность проведения измерений в </w:t>
            </w:r>
            <w:proofErr w:type="spellStart"/>
            <w:r w:rsidRPr="00A33278">
              <w:rPr>
                <w:sz w:val="20"/>
                <w:szCs w:val="20"/>
              </w:rPr>
              <w:t>двухволновом</w:t>
            </w:r>
            <w:proofErr w:type="spellEnd"/>
            <w:r w:rsidRPr="00A33278">
              <w:rPr>
                <w:sz w:val="20"/>
                <w:szCs w:val="20"/>
              </w:rPr>
              <w:t xml:space="preserve"> режиме с использованием </w:t>
            </w:r>
            <w:proofErr w:type="spellStart"/>
            <w:r w:rsidRPr="00A33278">
              <w:rPr>
                <w:sz w:val="20"/>
                <w:szCs w:val="20"/>
              </w:rPr>
              <w:t>референсной</w:t>
            </w:r>
            <w:proofErr w:type="spellEnd"/>
            <w:r w:rsidRPr="00A33278">
              <w:rPr>
                <w:sz w:val="20"/>
                <w:szCs w:val="20"/>
              </w:rPr>
              <w:t xml:space="preserve"> длины волны: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9A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3E7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505B8F5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357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4E67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>) к раннему антигену вируса Эпштейна-</w:t>
            </w:r>
            <w:proofErr w:type="spellStart"/>
            <w:r w:rsidRPr="00A33278">
              <w:rPr>
                <w:sz w:val="18"/>
                <w:szCs w:val="18"/>
              </w:rPr>
              <w:t>Барр</w:t>
            </w:r>
            <w:proofErr w:type="spellEnd"/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Epstein-Barr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(EBV))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16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раннему антигену вируса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Epstein-Barr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(EBV)) в сыворотке крови методом иммуноферментного анализа (ИФА). Набор предназначен для обнаружения инфицирования вирусом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>, связанного с инфекционным мононуклеозом, железистой лихорадкой (</w:t>
            </w:r>
            <w:proofErr w:type="spellStart"/>
            <w:r w:rsidRPr="00A33278">
              <w:rPr>
                <w:sz w:val="20"/>
                <w:szCs w:val="20"/>
              </w:rPr>
              <w:t>infectious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mononucleosis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glandular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fever</w:t>
            </w:r>
            <w:proofErr w:type="spellEnd"/>
            <w:r w:rsidRPr="00A33278">
              <w:rPr>
                <w:sz w:val="20"/>
                <w:szCs w:val="20"/>
              </w:rPr>
              <w:t xml:space="preserve">). Метод: ИФА – непрямой. Количество определений, шт.: не менее 96.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195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B3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3BF892F4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78E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C78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18"/>
                <w:szCs w:val="18"/>
              </w:rPr>
              <w:t>IgG</w:t>
            </w:r>
            <w:proofErr w:type="spellEnd"/>
            <w:r w:rsidRPr="00A33278">
              <w:rPr>
                <w:sz w:val="18"/>
                <w:szCs w:val="18"/>
              </w:rPr>
              <w:t>) к ядерному антигену вируса Эпштейна-</w:t>
            </w:r>
            <w:proofErr w:type="spellStart"/>
            <w:r w:rsidRPr="00A33278">
              <w:rPr>
                <w:sz w:val="18"/>
                <w:szCs w:val="18"/>
              </w:rPr>
              <w:t>Барр</w:t>
            </w:r>
            <w:proofErr w:type="spellEnd"/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Epstein-Barr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virus</w:t>
            </w:r>
            <w:proofErr w:type="spellEnd"/>
            <w:r w:rsidRPr="00A33278">
              <w:rPr>
                <w:sz w:val="18"/>
                <w:szCs w:val="18"/>
              </w:rPr>
              <w:t xml:space="preserve"> (EBV), EBNA)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B12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ядерному антигену вируса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Epstein-Barr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virus</w:t>
            </w:r>
            <w:proofErr w:type="spellEnd"/>
            <w:r w:rsidRPr="00A33278">
              <w:rPr>
                <w:sz w:val="20"/>
                <w:szCs w:val="20"/>
              </w:rPr>
              <w:t xml:space="preserve"> (EBV), EBNA) в сыворотке крови методом иммуноферментного анализа (ИФА). Анализ предназначен для обнаружения инфицирования вирусом Эпштейна-</w:t>
            </w:r>
            <w:proofErr w:type="spellStart"/>
            <w:r w:rsidRPr="00A33278">
              <w:rPr>
                <w:sz w:val="20"/>
                <w:szCs w:val="20"/>
              </w:rPr>
              <w:t>Барр</w:t>
            </w:r>
            <w:proofErr w:type="spellEnd"/>
            <w:r w:rsidRPr="00A33278">
              <w:rPr>
                <w:sz w:val="20"/>
                <w:szCs w:val="20"/>
              </w:rPr>
              <w:t>, связанного с инфекционным мононуклеозом, железистой лихорадкой (</w:t>
            </w:r>
            <w:proofErr w:type="spellStart"/>
            <w:r w:rsidRPr="00A33278">
              <w:rPr>
                <w:sz w:val="20"/>
                <w:szCs w:val="20"/>
              </w:rPr>
              <w:t>infectious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mononucleosis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glandular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fever</w:t>
            </w:r>
            <w:proofErr w:type="spellEnd"/>
            <w:r w:rsidRPr="00A33278">
              <w:rPr>
                <w:sz w:val="20"/>
                <w:szCs w:val="20"/>
              </w:rPr>
              <w:t xml:space="preserve">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Рабочее разведение исследуемого образца 1:100: наличие. Цветовая индикация внесения образцов: наличие. </w:t>
            </w:r>
            <w:r w:rsidRPr="00A33278">
              <w:rPr>
                <w:sz w:val="20"/>
                <w:szCs w:val="20"/>
              </w:rPr>
              <w:lastRenderedPageBreak/>
              <w:t xml:space="preserve">Температура инкубации с сыворотками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37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: соответствие. Предварительное разведение сывороток на планшете: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33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80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25A189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7D6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74F7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gramStart"/>
            <w:r w:rsidRPr="00A33278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A33278">
              <w:rPr>
                <w:sz w:val="18"/>
                <w:szCs w:val="18"/>
              </w:rPr>
              <w:t>) к вирусу клещевого энцефалита (</w:t>
            </w:r>
            <w:proofErr w:type="spellStart"/>
            <w:r w:rsidRPr="00A33278">
              <w:rPr>
                <w:sz w:val="18"/>
                <w:szCs w:val="18"/>
              </w:rPr>
              <w:t>tick-borne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encephalitis</w:t>
            </w:r>
            <w:proofErr w:type="spellEnd"/>
            <w:r w:rsidRPr="00A33278">
              <w:rPr>
                <w:sz w:val="18"/>
                <w:szCs w:val="18"/>
              </w:rPr>
              <w:t xml:space="preserve"> (TBE))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096F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20"/>
                <w:szCs w:val="20"/>
              </w:rPr>
              <w:t>Ig</w:t>
            </w:r>
            <w:proofErr w:type="gramStart"/>
            <w:r w:rsidRPr="00A33278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33278">
              <w:rPr>
                <w:sz w:val="20"/>
                <w:szCs w:val="20"/>
              </w:rPr>
              <w:t>) к вирусу клещевого энцефалита (</w:t>
            </w:r>
            <w:proofErr w:type="spellStart"/>
            <w:r w:rsidRPr="00A33278">
              <w:rPr>
                <w:sz w:val="20"/>
                <w:szCs w:val="20"/>
              </w:rPr>
              <w:t>tick-borne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encephalitis</w:t>
            </w:r>
            <w:proofErr w:type="spellEnd"/>
            <w:r w:rsidRPr="00A33278">
              <w:rPr>
                <w:sz w:val="20"/>
                <w:szCs w:val="20"/>
              </w:rPr>
              <w:t xml:space="preserve"> (TBE)) в сыворотке крови методом иммуноферментного анализа (ИФА). Метод: «</w:t>
            </w:r>
            <w:proofErr w:type="spellStart"/>
            <w:r w:rsidRPr="00A33278">
              <w:rPr>
                <w:sz w:val="20"/>
                <w:szCs w:val="20"/>
              </w:rPr>
              <w:t>capture</w:t>
            </w:r>
            <w:proofErr w:type="spellEnd"/>
            <w:r w:rsidRPr="00A33278">
              <w:rPr>
                <w:sz w:val="20"/>
                <w:szCs w:val="20"/>
              </w:rPr>
              <w:t xml:space="preserve">»-вариант ИФА. Количество иммунологических стадий при использовании набора: не менее 2. Количество определений, шт.: не менее 96. Одинаковое количество промывок после каждой инкубации: наличие. Рабочее разведение исследуемого образца 1:100: наличие.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Минимальное время проведения исследования (сумма всех времен инкубации), мин.: не более 145.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E22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011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2C8F53CF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48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628C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>) к вирусу клещевого энцефалита (</w:t>
            </w:r>
            <w:proofErr w:type="spellStart"/>
            <w:r w:rsidRPr="00A33278">
              <w:rPr>
                <w:sz w:val="18"/>
                <w:szCs w:val="18"/>
              </w:rPr>
              <w:t>tick-borne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encephalitis</w:t>
            </w:r>
            <w:proofErr w:type="spellEnd"/>
            <w:r w:rsidRPr="00A33278">
              <w:rPr>
                <w:sz w:val="18"/>
                <w:szCs w:val="18"/>
              </w:rPr>
              <w:t xml:space="preserve"> (TBE))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718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клещевого энцефалита (</w:t>
            </w:r>
            <w:proofErr w:type="spellStart"/>
            <w:r w:rsidRPr="00A33278">
              <w:rPr>
                <w:sz w:val="20"/>
                <w:szCs w:val="20"/>
              </w:rPr>
              <w:t>tick-borne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encephalitis</w:t>
            </w:r>
            <w:proofErr w:type="spellEnd"/>
            <w:r w:rsidRPr="00A33278">
              <w:rPr>
                <w:sz w:val="20"/>
                <w:szCs w:val="20"/>
              </w:rPr>
              <w:t xml:space="preserve"> (TBE)) в сыворотке крови методом иммуноферментного анализа (ИФА). Метод: ИФА – непрямой. Количество иммунологических стадий при использовании набора: не менее 2. Количество определений, шт.: не менее 96.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Измеряемые концентрации, </w:t>
            </w:r>
            <w:proofErr w:type="spellStart"/>
            <w:proofErr w:type="gramStart"/>
            <w:r w:rsidRPr="00A3327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A33278">
              <w:rPr>
                <w:sz w:val="20"/>
                <w:szCs w:val="20"/>
              </w:rPr>
              <w:t xml:space="preserve">/мл: в диапазоне от 0 до не менее 1600. Числовое значение чувствительности, </w:t>
            </w:r>
            <w:proofErr w:type="spellStart"/>
            <w:proofErr w:type="gramStart"/>
            <w:r w:rsidRPr="00A33278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A33278">
              <w:rPr>
                <w:sz w:val="20"/>
                <w:szCs w:val="20"/>
              </w:rPr>
              <w:t xml:space="preserve">/мл: не более 5. Количество калибровочных образцов, шт.: не менее 4.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Минимальное время проведения исследования (сумма всех времен инкубации), мин.: не более 145.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сывороток, трафарет для построения калибровочного графика,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8C3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F22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67611F52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ED2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A3E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антигенов вируса клещевого энцефалита (</w:t>
            </w:r>
            <w:proofErr w:type="spellStart"/>
            <w:r w:rsidRPr="00A33278">
              <w:rPr>
                <w:sz w:val="18"/>
                <w:szCs w:val="18"/>
              </w:rPr>
              <w:t>tick-borne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encephalitis</w:t>
            </w:r>
            <w:proofErr w:type="spellEnd"/>
            <w:r w:rsidRPr="00A33278">
              <w:rPr>
                <w:sz w:val="18"/>
                <w:szCs w:val="18"/>
              </w:rPr>
              <w:t xml:space="preserve"> (TBE))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5906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антигенов вируса клещевого энцефалита (</w:t>
            </w:r>
            <w:proofErr w:type="spellStart"/>
            <w:r w:rsidRPr="00A33278">
              <w:rPr>
                <w:sz w:val="20"/>
                <w:szCs w:val="20"/>
              </w:rPr>
              <w:t>tick-borne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encephalitis</w:t>
            </w:r>
            <w:proofErr w:type="spellEnd"/>
            <w:r w:rsidRPr="00A33278">
              <w:rPr>
                <w:sz w:val="20"/>
                <w:szCs w:val="20"/>
              </w:rPr>
              <w:t xml:space="preserve"> (TBE)) в клиническом образце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иммунологических стадий при использовании набора: не менее 2. Типы исследуемого образца: клещи, ликвор. Температура инкубации с образцами и </w:t>
            </w:r>
            <w:proofErr w:type="spellStart"/>
            <w:r w:rsidRPr="00A33278">
              <w:rPr>
                <w:sz w:val="20"/>
                <w:szCs w:val="20"/>
              </w:rPr>
              <w:t>конъюгатом</w:t>
            </w:r>
            <w:proofErr w:type="spellEnd"/>
            <w:r w:rsidRPr="00A33278">
              <w:rPr>
                <w:sz w:val="20"/>
                <w:szCs w:val="20"/>
              </w:rPr>
              <w:t xml:space="preserve"> при температуре 24-26</w:t>
            </w:r>
            <w:proofErr w:type="gramStart"/>
            <w:r w:rsidRPr="00A33278">
              <w:rPr>
                <w:sz w:val="20"/>
                <w:szCs w:val="20"/>
              </w:rPr>
              <w:t>ºС</w:t>
            </w:r>
            <w:proofErr w:type="gramEnd"/>
            <w:r w:rsidRPr="00A33278">
              <w:rPr>
                <w:sz w:val="20"/>
                <w:szCs w:val="20"/>
              </w:rPr>
              <w:t xml:space="preserve"> в </w:t>
            </w:r>
            <w:proofErr w:type="spellStart"/>
            <w:r w:rsidRPr="00A33278">
              <w:rPr>
                <w:sz w:val="20"/>
                <w:szCs w:val="20"/>
              </w:rPr>
              <w:t>термошейкере</w:t>
            </w:r>
            <w:proofErr w:type="spellEnd"/>
            <w:r w:rsidRPr="00A33278">
              <w:rPr>
                <w:sz w:val="20"/>
                <w:szCs w:val="20"/>
              </w:rPr>
              <w:t xml:space="preserve">: соответствие. Минимальное время проведения исследования (сумма всех времен инкубации), мин.: не более 145.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67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45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5D45B7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BF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7FC2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gramStart"/>
            <w:r w:rsidRPr="00A33278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A33278">
              <w:rPr>
                <w:sz w:val="18"/>
                <w:szCs w:val="18"/>
              </w:rPr>
              <w:t xml:space="preserve">) к бактерии </w:t>
            </w:r>
            <w:proofErr w:type="spellStart"/>
            <w:r w:rsidRPr="00A33278">
              <w:rPr>
                <w:sz w:val="18"/>
                <w:szCs w:val="18"/>
              </w:rPr>
              <w:t>Borrelia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burgdorfer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BD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антител класса иммуноглобулин М (</w:t>
            </w:r>
            <w:proofErr w:type="spellStart"/>
            <w:r w:rsidRPr="00A33278">
              <w:rPr>
                <w:sz w:val="20"/>
                <w:szCs w:val="20"/>
              </w:rPr>
              <w:t>Ig</w:t>
            </w:r>
            <w:proofErr w:type="gramStart"/>
            <w:r w:rsidRPr="00A33278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33278">
              <w:rPr>
                <w:sz w:val="20"/>
                <w:szCs w:val="20"/>
              </w:rPr>
              <w:t xml:space="preserve">) к бактерии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burgdorferi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Анализ разработан для определения инфекции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burgdorferi</w:t>
            </w:r>
            <w:proofErr w:type="spellEnd"/>
            <w:r w:rsidRPr="00A33278">
              <w:rPr>
                <w:sz w:val="20"/>
                <w:szCs w:val="20"/>
              </w:rPr>
              <w:t xml:space="preserve">, бактерии, связанной с болезнью Лайма. Метод: ИФА – непрямой. Количество иммунологических стадий при использовании набора: не менее 2. Количество определений, шт.: не менее 96. Одинаковое количество промывок после каждой инкубации: наличие. Рабочее разведение исследуемого образца 1:100: наличие. Минимальное время проведения исследования (сумма всех </w:t>
            </w:r>
            <w:r w:rsidRPr="00A33278">
              <w:rPr>
                <w:sz w:val="20"/>
                <w:szCs w:val="20"/>
              </w:rPr>
              <w:lastRenderedPageBreak/>
              <w:t xml:space="preserve">времен инкубации), мин.: не более 120.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9B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D4E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7E86332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AAE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AB65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антител класса иммуноглобулин </w:t>
            </w:r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 (</w:t>
            </w:r>
            <w:proofErr w:type="spellStart"/>
            <w:r w:rsidRPr="00A33278">
              <w:rPr>
                <w:sz w:val="18"/>
                <w:szCs w:val="18"/>
              </w:rPr>
              <w:t>Ig</w:t>
            </w:r>
            <w:proofErr w:type="spellEnd"/>
            <w:r w:rsidRPr="00A33278">
              <w:rPr>
                <w:sz w:val="18"/>
                <w:szCs w:val="18"/>
                <w:lang w:val="en-US"/>
              </w:rPr>
              <w:t>G</w:t>
            </w:r>
            <w:r w:rsidRPr="00A33278">
              <w:rPr>
                <w:sz w:val="18"/>
                <w:szCs w:val="18"/>
              </w:rPr>
              <w:t xml:space="preserve">) к бактерии </w:t>
            </w:r>
            <w:proofErr w:type="spellStart"/>
            <w:r w:rsidRPr="00A33278">
              <w:rPr>
                <w:sz w:val="18"/>
                <w:szCs w:val="18"/>
              </w:rPr>
              <w:t>Borrelia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burgdorfer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0EF2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) к бактерии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burgdorferi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Анализ разработан для определения инфекции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burgdorferi</w:t>
            </w:r>
            <w:proofErr w:type="spellEnd"/>
            <w:r w:rsidRPr="00A33278">
              <w:rPr>
                <w:sz w:val="20"/>
                <w:szCs w:val="20"/>
              </w:rPr>
              <w:t xml:space="preserve">, бактерии, связанной с болезнью Лайма. Метод: ИФА – непрямой. Количество иммунологических стадий при использовании набора: не менее 2. Количество определений, шт.: не менее 96. Одинаковое количество промывок после каждой инкубации: наличие. Рабочее разведение исследуемого образца 1:10: наличие. Минимальное время проведения исследования (сумма всех времен инкубации), мин.: не более 120.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17C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50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54B564A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2AB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69A2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количественного определения общих антител к бактерии </w:t>
            </w:r>
            <w:proofErr w:type="spellStart"/>
            <w:r w:rsidRPr="00A33278">
              <w:rPr>
                <w:sz w:val="18"/>
                <w:szCs w:val="18"/>
              </w:rPr>
              <w:t>Helicobacter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proofErr w:type="spellStart"/>
            <w:r w:rsidRPr="00A33278">
              <w:rPr>
                <w:sz w:val="18"/>
                <w:szCs w:val="18"/>
              </w:rPr>
              <w:t>pylori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1E9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общих антител к бактерии </w:t>
            </w:r>
            <w:proofErr w:type="spellStart"/>
            <w:r w:rsidRPr="00A33278">
              <w:rPr>
                <w:sz w:val="20"/>
                <w:szCs w:val="20"/>
              </w:rPr>
              <w:t>Helicobacter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pylori</w:t>
            </w:r>
            <w:proofErr w:type="spellEnd"/>
            <w:r w:rsidRPr="00A33278">
              <w:rPr>
                <w:sz w:val="20"/>
                <w:szCs w:val="20"/>
              </w:rPr>
              <w:t xml:space="preserve"> в сыворотке крови методом иммуноферментного анализа (ИФА). Применение: выявление суммарных антител к антигену </w:t>
            </w:r>
            <w:proofErr w:type="spellStart"/>
            <w:r w:rsidRPr="00A33278">
              <w:rPr>
                <w:sz w:val="20"/>
                <w:szCs w:val="20"/>
              </w:rPr>
              <w:t>CagA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Helicobacter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pylori</w:t>
            </w:r>
            <w:proofErr w:type="spellEnd"/>
            <w:r w:rsidRPr="00A33278">
              <w:rPr>
                <w:sz w:val="20"/>
                <w:szCs w:val="20"/>
              </w:rPr>
              <w:t>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определений, шт.: не менее 96. Однократная предварительная промывка планшета: соответствие. Одинаковое количество промывок после каждой инкубации: наличие. Минимальное время проведения исследования (сумма всех времен инкубации), мин.: не более 85. Готовый для использования раствор ТМБ: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реагента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C7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06E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78D4417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47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298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для количественного определения </w:t>
            </w:r>
            <w:r w:rsidRPr="00A33278">
              <w:rPr>
                <w:sz w:val="18"/>
                <w:szCs w:val="18"/>
                <w:lang w:val="en-US"/>
              </w:rPr>
              <w:t>N</w:t>
            </w:r>
            <w:r w:rsidRPr="00A33278">
              <w:rPr>
                <w:sz w:val="18"/>
                <w:szCs w:val="18"/>
              </w:rPr>
              <w:t xml:space="preserve">-терминального натрийуретического </w:t>
            </w:r>
            <w:proofErr w:type="spellStart"/>
            <w:r w:rsidRPr="00A33278">
              <w:rPr>
                <w:sz w:val="18"/>
                <w:szCs w:val="18"/>
              </w:rPr>
              <w:t>пропептида</w:t>
            </w:r>
            <w:proofErr w:type="spellEnd"/>
            <w:r w:rsidRPr="00A33278">
              <w:rPr>
                <w:sz w:val="18"/>
                <w:szCs w:val="18"/>
              </w:rPr>
              <w:t xml:space="preserve"> </w:t>
            </w:r>
            <w:r w:rsidRPr="00A33278">
              <w:rPr>
                <w:sz w:val="18"/>
                <w:szCs w:val="18"/>
                <w:lang w:val="en-US"/>
              </w:rPr>
              <w:t>b</w:t>
            </w:r>
            <w:r w:rsidRPr="00A33278">
              <w:rPr>
                <w:sz w:val="18"/>
                <w:szCs w:val="18"/>
              </w:rPr>
              <w:t>-типа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261C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В-типа натрийуретического белка (B-</w:t>
            </w:r>
            <w:proofErr w:type="spellStart"/>
            <w:r w:rsidRPr="00A33278">
              <w:rPr>
                <w:sz w:val="20"/>
                <w:szCs w:val="20"/>
              </w:rPr>
              <w:t>type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natriuretic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protein</w:t>
            </w:r>
            <w:proofErr w:type="spellEnd"/>
            <w:r w:rsidRPr="00A33278">
              <w:rPr>
                <w:sz w:val="20"/>
                <w:szCs w:val="20"/>
              </w:rPr>
              <w:t xml:space="preserve"> (BNP)) и/или N-терминального натрийуретического </w:t>
            </w:r>
            <w:proofErr w:type="spellStart"/>
            <w:r w:rsidRPr="00A33278">
              <w:rPr>
                <w:sz w:val="20"/>
                <w:szCs w:val="20"/>
              </w:rPr>
              <w:t>пропептида</w:t>
            </w:r>
            <w:proofErr w:type="spellEnd"/>
            <w:r w:rsidRPr="00A33278">
              <w:rPr>
                <w:sz w:val="20"/>
                <w:szCs w:val="20"/>
              </w:rPr>
              <w:t xml:space="preserve"> b-типа (N-</w:t>
            </w:r>
            <w:proofErr w:type="spellStart"/>
            <w:r w:rsidRPr="00A33278">
              <w:rPr>
                <w:sz w:val="20"/>
                <w:szCs w:val="20"/>
              </w:rPr>
              <w:t>terminal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pro</w:t>
            </w:r>
            <w:proofErr w:type="spellEnd"/>
            <w:r w:rsidRPr="00A33278">
              <w:rPr>
                <w:sz w:val="20"/>
                <w:szCs w:val="20"/>
              </w:rPr>
              <w:t xml:space="preserve"> b-</w:t>
            </w:r>
            <w:proofErr w:type="spellStart"/>
            <w:r w:rsidRPr="00A33278">
              <w:rPr>
                <w:sz w:val="20"/>
                <w:szCs w:val="20"/>
              </w:rPr>
              <w:t>type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natriuretic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peptide</w:t>
            </w:r>
            <w:proofErr w:type="spellEnd"/>
            <w:r w:rsidRPr="00A33278">
              <w:rPr>
                <w:sz w:val="20"/>
                <w:szCs w:val="20"/>
              </w:rPr>
              <w:t xml:space="preserve"> (NT-</w:t>
            </w:r>
            <w:proofErr w:type="spellStart"/>
            <w:r w:rsidRPr="00A33278">
              <w:rPr>
                <w:sz w:val="20"/>
                <w:szCs w:val="20"/>
              </w:rPr>
              <w:t>proBNP</w:t>
            </w:r>
            <w:proofErr w:type="spellEnd"/>
            <w:r w:rsidRPr="00A33278">
              <w:rPr>
                <w:sz w:val="20"/>
                <w:szCs w:val="20"/>
              </w:rPr>
              <w:t>)) в сыворотке крови методом иммуноферментного анализа (ИФА). Количество выполняемых тестов, шт.: ≥96. Назначение: для ручной постановки анализа и/или работы на анализаторах открытого типа.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иммунологических стадий при использовании набора: не более 1.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, разборный до лунок: наличие. Минимальное время проведения исследования (сумма всех времен инкубации), мин.: не более 75.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пг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20. Количество калибровочных образцов, шт.: не менее 5.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ТМБ концентрат: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КТРУ 21.20.23.110-00008575. Остаточный срок годности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C16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12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47EFAA0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32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8F1E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количественного определения 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прокальцитонина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4479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A33278">
              <w:rPr>
                <w:sz w:val="20"/>
                <w:szCs w:val="20"/>
              </w:rPr>
              <w:t>прокальцитонина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procalcitonin</w:t>
            </w:r>
            <w:proofErr w:type="spellEnd"/>
            <w:r w:rsidRPr="00A33278">
              <w:rPr>
                <w:sz w:val="20"/>
                <w:szCs w:val="20"/>
              </w:rPr>
              <w:t xml:space="preserve"> (PCT)) в сыворотке крови методом иммуноферментного анализа (ИФА). </w:t>
            </w:r>
            <w:proofErr w:type="spellStart"/>
            <w:r w:rsidRPr="00A33278">
              <w:rPr>
                <w:sz w:val="20"/>
                <w:szCs w:val="20"/>
              </w:rPr>
              <w:t>Прокальцитонин</w:t>
            </w:r>
            <w:proofErr w:type="spellEnd"/>
            <w:r w:rsidRPr="00A33278">
              <w:rPr>
                <w:sz w:val="20"/>
                <w:szCs w:val="20"/>
              </w:rPr>
              <w:t xml:space="preserve"> обычно используется как маркер бактериального сепсиса или тяжелой формы бактериальной инфекции.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иммунологических стадий при использовании набора: не менее 3. Одинаковое количество промывок после каждой инкубации: наличие. Количество определений, шт.: не менее 96.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, разборный до лунок: наличие.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0,04. Измеряемые концентрации,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12,8. Количество калибровочных образцов, шт.: не менее 6.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Минимальное время проведения исследования (сумма всех времен инкубации), мин.: не более 145.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образцов, унифицированные </w:t>
            </w:r>
            <w:r w:rsidRPr="00A33278">
              <w:rPr>
                <w:sz w:val="20"/>
                <w:szCs w:val="20"/>
              </w:rPr>
              <w:lastRenderedPageBreak/>
              <w:t xml:space="preserve">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8FE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6DE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9DA0DD8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943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850D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качественного определения антигенов 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ротавируса</w:t>
            </w:r>
            <w:proofErr w:type="spell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 в кале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2EB8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качественном определении антигенов </w:t>
            </w:r>
            <w:proofErr w:type="spellStart"/>
            <w:r w:rsidRPr="00A33278">
              <w:rPr>
                <w:sz w:val="20"/>
                <w:szCs w:val="20"/>
              </w:rPr>
              <w:t>ротавируса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Rotavirus</w:t>
            </w:r>
            <w:proofErr w:type="spellEnd"/>
            <w:r w:rsidRPr="00A33278">
              <w:rPr>
                <w:sz w:val="20"/>
                <w:szCs w:val="20"/>
              </w:rPr>
              <w:t>) в клиническом образце методом иммуноферментного анализа (ИФА). Количество выполняемых тестов, шт.: ≥96. Назначение: для анализаторов открытого типа и ручной постановки.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Одинаковое количество промывок после каждой инкубации: наличие. Типы исследуемого образца: образцы фекалий, </w:t>
            </w:r>
            <w:proofErr w:type="spellStart"/>
            <w:r w:rsidRPr="00A33278">
              <w:rPr>
                <w:sz w:val="20"/>
                <w:szCs w:val="20"/>
              </w:rPr>
              <w:t>культуральная</w:t>
            </w:r>
            <w:proofErr w:type="spellEnd"/>
            <w:r w:rsidRPr="00A33278">
              <w:rPr>
                <w:sz w:val="20"/>
                <w:szCs w:val="20"/>
              </w:rPr>
              <w:t xml:space="preserve"> жидкость, вода. Суммарное время инкубации в образцах воды и </w:t>
            </w:r>
            <w:proofErr w:type="spellStart"/>
            <w:r w:rsidRPr="00A33278">
              <w:rPr>
                <w:sz w:val="20"/>
                <w:szCs w:val="20"/>
              </w:rPr>
              <w:t>культуральной</w:t>
            </w:r>
            <w:proofErr w:type="spellEnd"/>
            <w:r w:rsidRPr="00A33278">
              <w:rPr>
                <w:sz w:val="20"/>
                <w:szCs w:val="20"/>
              </w:rPr>
              <w:t xml:space="preserve"> жидкости, мин.: не более 145. Суммарное время инкубации в экстрактах фекалий, мин.: не более 55.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315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CBE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7282CD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08C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CE4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качественного определения антигена 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норовируса</w:t>
            </w:r>
            <w:proofErr w:type="spell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 в кале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EAE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использования при качественном определении антигенов </w:t>
            </w:r>
            <w:proofErr w:type="spellStart"/>
            <w:r w:rsidRPr="00A33278">
              <w:rPr>
                <w:sz w:val="20"/>
                <w:szCs w:val="20"/>
              </w:rPr>
              <w:t>норовируса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Norovirus</w:t>
            </w:r>
            <w:proofErr w:type="spellEnd"/>
            <w:r w:rsidRPr="00A33278">
              <w:rPr>
                <w:sz w:val="20"/>
                <w:szCs w:val="20"/>
              </w:rPr>
              <w:t>) в кале методом иммуноферментного анализа (ИФА).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определений, шт.: не менее 96. Одинаковое количество промывок после каждой инкубации: наличие. Тип исследуемого образца: экстракт 10-20% суспензии фекалий. Контрольные образцы готовы для использования: соответствие. Минимальное время проведения исследования (сумма всех времен инкубации), мин.: не более 115. Готовый для использования раствор ТМБ: наличие. Остаточный срок годности на момент поставки: не менее 12 месяцев.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99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BB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3479D5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94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6D2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 реагентов для качественного определения антигена аденовируса в кале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5E7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Д-1654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0E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E0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A33278" w:rsidRPr="00A33278" w14:paraId="3C097EA1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5D5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031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для определения </w:t>
            </w:r>
            <w:r w:rsidRPr="00A33278">
              <w:rPr>
                <w:sz w:val="18"/>
                <w:szCs w:val="18"/>
                <w:lang w:val="en-US"/>
              </w:rPr>
              <w:t>IgM</w:t>
            </w:r>
            <w:r w:rsidRPr="00A33278">
              <w:rPr>
                <w:sz w:val="18"/>
                <w:szCs w:val="18"/>
              </w:rPr>
              <w:t xml:space="preserve"> к вирусу гепатита</w:t>
            </w:r>
            <w:proofErr w:type="gramStart"/>
            <w:r w:rsidRPr="00A33278">
              <w:rPr>
                <w:sz w:val="18"/>
                <w:szCs w:val="18"/>
              </w:rPr>
              <w:t xml:space="preserve"> А</w:t>
            </w:r>
            <w:proofErr w:type="gramEnd"/>
          </w:p>
          <w:p w14:paraId="38B0CC9D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3C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>) к вирусу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А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A) в сыворотке крови методом иммуноферментного анализа (ИФА). Количество выполняемых тестов, шт.: ≥96. Назначение: для ручной постановки анализа и/или работы на анализаторах открытого типа. Метод: «</w:t>
            </w:r>
            <w:proofErr w:type="spellStart"/>
            <w:r w:rsidRPr="00A33278">
              <w:rPr>
                <w:sz w:val="20"/>
                <w:szCs w:val="20"/>
              </w:rPr>
              <w:t>capture</w:t>
            </w:r>
            <w:proofErr w:type="spellEnd"/>
            <w:r w:rsidRPr="00A33278">
              <w:rPr>
                <w:sz w:val="20"/>
                <w:szCs w:val="20"/>
              </w:rPr>
              <w:t xml:space="preserve">»-вариант ИФА. Одинаковое количество промывок после каждой инкубации: наличие. Рабочее разведение исследуемого образца 1:10: наличие. Готовый для использования раствор ТМБ: наличие. Количество протоколов проведения ИФА, шт.: не менее 2. Условия проведения анализа: без шейкера и с использованием шейкера. Минимальное время проведения исследования (сумма всех времен инкубации), мин.: не более 100.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планшет для предварительного разведения сывороток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поставки: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32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06B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DE91F4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C78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BC6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для определения </w:t>
            </w:r>
            <w:r w:rsidRPr="00A33278">
              <w:rPr>
                <w:sz w:val="18"/>
                <w:szCs w:val="18"/>
                <w:lang w:val="en-US"/>
              </w:rPr>
              <w:t>IgG</w:t>
            </w:r>
            <w:r w:rsidRPr="00A33278">
              <w:rPr>
                <w:sz w:val="18"/>
                <w:szCs w:val="18"/>
              </w:rPr>
              <w:t xml:space="preserve"> к вирусу гепатита</w:t>
            </w:r>
            <w:proofErr w:type="gramStart"/>
            <w:r w:rsidRPr="00A33278">
              <w:rPr>
                <w:sz w:val="18"/>
                <w:szCs w:val="18"/>
              </w:rPr>
              <w:t xml:space="preserve"> А</w:t>
            </w:r>
            <w:proofErr w:type="gramEnd"/>
          </w:p>
          <w:p w14:paraId="26604855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0B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антител класса иммуноглобулин G (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>) к вирусу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А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A) в сыворотке крови методом иммуноферментного анализа (ИФА). Метод: ИФА – непрямой. Количество определений, шт.: не менее 96. Возможность качественного и количественного определения </w:t>
            </w:r>
            <w:proofErr w:type="gramStart"/>
            <w:r w:rsidRPr="00A33278">
              <w:rPr>
                <w:sz w:val="20"/>
                <w:szCs w:val="20"/>
              </w:rPr>
              <w:t>специфических</w:t>
            </w:r>
            <w:proofErr w:type="gram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IgG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Одинаковое количество промывок после каждой инкубации: наличие. Измеряемые концентрации, </w:t>
            </w:r>
            <w:proofErr w:type="spellStart"/>
            <w:r w:rsidRPr="00A33278">
              <w:rPr>
                <w:sz w:val="20"/>
                <w:szCs w:val="20"/>
              </w:rPr>
              <w:t>мМЕ</w:t>
            </w:r>
            <w:proofErr w:type="spellEnd"/>
            <w:r w:rsidRPr="00A33278">
              <w:rPr>
                <w:sz w:val="20"/>
                <w:szCs w:val="20"/>
              </w:rPr>
              <w:t xml:space="preserve">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200. Количество калибровочных образцов, шт.: не менее 3.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sz w:val="20"/>
                <w:szCs w:val="20"/>
              </w:rPr>
              <w:t>мМЕ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20.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мМЕ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1,0. Рабочее разведение исследуемого образца 1:100: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</w:t>
            </w:r>
            <w:r w:rsidRPr="00A33278">
              <w:rPr>
                <w:sz w:val="20"/>
                <w:szCs w:val="20"/>
              </w:rPr>
              <w:lastRenderedPageBreak/>
              <w:t xml:space="preserve">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E2B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9C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74C377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8E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C5D8" w14:textId="77777777" w:rsidR="00A33278" w:rsidRPr="00A33278" w:rsidRDefault="00A33278" w:rsidP="00A33278">
            <w:pPr>
              <w:widowControl/>
              <w:snapToGrid/>
              <w:spacing w:before="10" w:after="1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A33278">
              <w:rPr>
                <w:sz w:val="20"/>
                <w:szCs w:val="20"/>
              </w:rPr>
              <w:t xml:space="preserve">Набор реагентов для количественного определения общих антител к бактерии </w:t>
            </w:r>
            <w:proofErr w:type="spellStart"/>
            <w:r w:rsidRPr="00A33278">
              <w:rPr>
                <w:sz w:val="20"/>
                <w:szCs w:val="20"/>
              </w:rPr>
              <w:t>Treponema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pallidum</w:t>
            </w:r>
            <w:proofErr w:type="spellEnd"/>
            <w:r w:rsidRPr="00A33278">
              <w:rPr>
                <w:sz w:val="20"/>
                <w:szCs w:val="20"/>
              </w:rPr>
              <w:t xml:space="preserve"> методом прямой гемагглютинации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CB5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общих антител к бактерии </w:t>
            </w:r>
            <w:proofErr w:type="spellStart"/>
            <w:r w:rsidRPr="00A33278">
              <w:rPr>
                <w:sz w:val="20"/>
                <w:szCs w:val="20"/>
              </w:rPr>
              <w:t>Treponema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pallidum</w:t>
            </w:r>
            <w:proofErr w:type="spellEnd"/>
            <w:r w:rsidRPr="00A33278">
              <w:rPr>
                <w:sz w:val="20"/>
                <w:szCs w:val="20"/>
              </w:rPr>
              <w:t xml:space="preserve"> в клиническом образце методом агглютинации. Анализ предназначен для выявления бактериальной инфекции </w:t>
            </w:r>
            <w:proofErr w:type="spellStart"/>
            <w:r w:rsidRPr="00A33278">
              <w:rPr>
                <w:sz w:val="20"/>
                <w:szCs w:val="20"/>
              </w:rPr>
              <w:t>Treponema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pallidum</w:t>
            </w:r>
            <w:proofErr w:type="spellEnd"/>
            <w:r w:rsidRPr="00A33278">
              <w:rPr>
                <w:sz w:val="20"/>
                <w:szCs w:val="20"/>
              </w:rPr>
              <w:t xml:space="preserve">, связанной с сифилисом. Количество выполняемых тестов, шт.: ≥100. Метод: РПГА. Количество иммунологических стадий при использовании набора: не более 1. Возможность качественного и полуколичественного определения: наличие. Антиген - </w:t>
            </w:r>
            <w:proofErr w:type="spellStart"/>
            <w:r w:rsidRPr="00A33278">
              <w:rPr>
                <w:sz w:val="20"/>
                <w:szCs w:val="20"/>
              </w:rPr>
              <w:t>лизат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Treponema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pallidum</w:t>
            </w:r>
            <w:proofErr w:type="spellEnd"/>
            <w:r w:rsidRPr="00A33278">
              <w:rPr>
                <w:sz w:val="20"/>
                <w:szCs w:val="20"/>
              </w:rPr>
              <w:t xml:space="preserve"> патогенного штамма </w:t>
            </w:r>
            <w:proofErr w:type="spellStart"/>
            <w:r w:rsidRPr="00A33278">
              <w:rPr>
                <w:sz w:val="20"/>
                <w:szCs w:val="20"/>
              </w:rPr>
              <w:t>Никольса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Положительный и </w:t>
            </w:r>
            <w:proofErr w:type="spellStart"/>
            <w:r w:rsidRPr="00A33278">
              <w:rPr>
                <w:sz w:val="20"/>
                <w:szCs w:val="20"/>
              </w:rPr>
              <w:t>отрицательнй</w:t>
            </w:r>
            <w:proofErr w:type="spellEnd"/>
            <w:r w:rsidRPr="00A33278">
              <w:rPr>
                <w:sz w:val="20"/>
                <w:szCs w:val="20"/>
              </w:rPr>
              <w:t xml:space="preserve"> контрольный образец: наличие. Минимальное время проведения исследования (сумма всех времен инкубации), мин.: не более 45. Температура проведения анализа (18-25) ºС: соответствие. Дополнительные компоненты в составе набора: планшет с U-образными лунками не менее 2 шт. Остаточный срок годности на момент поставки: не менее 12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9E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1A0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AB22FE7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920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B5D1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для количественного определения </w:t>
            </w:r>
            <w:proofErr w:type="spellStart"/>
            <w:r w:rsidRPr="00A33278">
              <w:rPr>
                <w:sz w:val="18"/>
                <w:szCs w:val="18"/>
              </w:rPr>
              <w:t>ферритина</w:t>
            </w:r>
            <w:proofErr w:type="spellEnd"/>
            <w:r w:rsidRPr="00A33278">
              <w:rPr>
                <w:sz w:val="18"/>
                <w:szCs w:val="18"/>
              </w:rPr>
              <w:t xml:space="preserve"> в сыворотке крови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FC80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A33278">
              <w:rPr>
                <w:sz w:val="20"/>
                <w:szCs w:val="20"/>
              </w:rPr>
              <w:t>ферритина</w:t>
            </w:r>
            <w:proofErr w:type="spell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ferritin</w:t>
            </w:r>
            <w:proofErr w:type="spellEnd"/>
            <w:r w:rsidRPr="00A33278">
              <w:rPr>
                <w:sz w:val="20"/>
                <w:szCs w:val="20"/>
              </w:rPr>
              <w:t xml:space="preserve">) в клиническом образце методом иммуноферментного анализа (ИФА). Количество выполняемых тестов, шт.: ≥96.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>, разборный до лунок: наличие. Назначение: для анализаторов открытого типа и ручной постановки.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иммунологических стадий при использовании набора: не более 1.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2,5. Измеряемые концентрации,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500. Количество калибровочных образцов, шт.: не менее 6.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Концентраты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Минимальное время проведения исследования (сумма всех времен инкубации), мин.: не более 45. Остаточный срок годности на момент поставки не менее 10 месяцев.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- наличие.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1C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3A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622C4237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726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D02F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для количественного определения Д-</w:t>
            </w:r>
            <w:proofErr w:type="spellStart"/>
            <w:r w:rsidRPr="00A33278">
              <w:rPr>
                <w:sz w:val="18"/>
                <w:szCs w:val="18"/>
              </w:rPr>
              <w:t>димера</w:t>
            </w:r>
            <w:proofErr w:type="spellEnd"/>
            <w:r w:rsidRPr="00A33278">
              <w:rPr>
                <w:sz w:val="18"/>
                <w:szCs w:val="18"/>
              </w:rPr>
              <w:t xml:space="preserve"> в плазме крови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ACF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D-</w:t>
            </w:r>
            <w:proofErr w:type="spellStart"/>
            <w:r w:rsidRPr="00A33278">
              <w:rPr>
                <w:sz w:val="20"/>
                <w:szCs w:val="20"/>
              </w:rPr>
              <w:t>димера</w:t>
            </w:r>
            <w:proofErr w:type="spellEnd"/>
            <w:r w:rsidRPr="00A33278">
              <w:rPr>
                <w:sz w:val="20"/>
                <w:szCs w:val="20"/>
              </w:rPr>
              <w:t xml:space="preserve"> (D-</w:t>
            </w:r>
            <w:proofErr w:type="spellStart"/>
            <w:r w:rsidRPr="00A33278">
              <w:rPr>
                <w:sz w:val="20"/>
                <w:szCs w:val="20"/>
              </w:rPr>
              <w:t>dimer</w:t>
            </w:r>
            <w:proofErr w:type="spellEnd"/>
            <w:r w:rsidRPr="00A33278">
              <w:rPr>
                <w:sz w:val="20"/>
                <w:szCs w:val="20"/>
              </w:rPr>
              <w:t>) в клиническом образце методом иммуноферментного анализа (ИФА).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Количество иммунологических стадий при использовании набора: не более 1. Количество определений, шт.: не менее 96.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, разборный до лунок: наличие. Минимальное время проведения исследования (сумма всех времен инкубации), мин.: не более 75. Измеряемые концентрации,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3000. Количество калибровочных образцов, шт.: не менее 5.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нг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10. Контрольный образец с известным количеством </w:t>
            </w:r>
            <w:proofErr w:type="spellStart"/>
            <w:r w:rsidRPr="00A33278">
              <w:rPr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sz w:val="20"/>
                <w:szCs w:val="20"/>
              </w:rPr>
              <w:t xml:space="preserve">: наличие.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Остаточный срок годности на момент поставки не менее 10 месяцев.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- наличие.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8F5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40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39977D5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A5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2839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color w:val="000000"/>
                <w:sz w:val="20"/>
                <w:szCs w:val="20"/>
              </w:rPr>
              <w:t>Набор реагентов для качественного и/или количественного определения антител класса иммуноглобулин М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Ig</w:t>
            </w:r>
            <w:proofErr w:type="gramStart"/>
            <w:r w:rsidRPr="00A33278"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A33278">
              <w:rPr>
                <w:color w:val="000000"/>
                <w:sz w:val="20"/>
                <w:szCs w:val="20"/>
              </w:rPr>
              <w:t>) к вирусу кори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Measles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virus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C4C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kern w:val="2"/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М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М</w:t>
            </w:r>
            <w:proofErr w:type="spellEnd"/>
            <w:proofErr w:type="gramEnd"/>
            <w:r w:rsidRPr="00A33278">
              <w:rPr>
                <w:kern w:val="2"/>
                <w:sz w:val="20"/>
                <w:szCs w:val="20"/>
              </w:rPr>
              <w:t>) к вирусу кори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Measles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virus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в клиническом образце методом иммуноферментного анализа (ИФА). Количество выполняемых тестов, шт.: ≥96. Для анализаторов открытого типа и ручной постановки.  Метод: «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capture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»-вариант ИФА. Одинаковое количество промывок после каждой инкубации: наличие.  Рабочее разведение исследуемого образца 1:100: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 </w:t>
            </w:r>
            <w:r w:rsidRPr="00A33278">
              <w:rPr>
                <w:sz w:val="20"/>
                <w:szCs w:val="20"/>
              </w:rPr>
              <w:t>Остаточный срок годности на момент поставки: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5BD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13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21B80E3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D74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CA2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33278">
              <w:rPr>
                <w:color w:val="000000"/>
                <w:sz w:val="20"/>
                <w:szCs w:val="20"/>
              </w:rPr>
              <w:t xml:space="preserve">Набор реагентов для качественного и/или </w:t>
            </w:r>
            <w:r w:rsidRPr="00A33278">
              <w:rPr>
                <w:color w:val="000000"/>
                <w:sz w:val="20"/>
                <w:szCs w:val="20"/>
              </w:rPr>
              <w:lastRenderedPageBreak/>
              <w:t>количественного определения антител класса иммуноглобулин G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>) к вирусу кори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Measles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virus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388A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A33278">
              <w:rPr>
                <w:color w:val="000000"/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 w:rsidRPr="00A33278">
              <w:rPr>
                <w:color w:val="000000"/>
                <w:sz w:val="20"/>
                <w:szCs w:val="20"/>
              </w:rPr>
              <w:t>других</w:t>
            </w:r>
            <w:proofErr w:type="gramEnd"/>
            <w:r w:rsidRPr="00A33278">
              <w:rPr>
                <w:color w:val="000000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>) к вирусу кори (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Measles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virus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) в клиническом образце методом </w:t>
            </w:r>
            <w:r w:rsidRPr="00A33278">
              <w:rPr>
                <w:color w:val="000000"/>
                <w:sz w:val="20"/>
                <w:szCs w:val="20"/>
              </w:rPr>
              <w:lastRenderedPageBreak/>
              <w:t xml:space="preserve">иммуноферментного анализа (ИФА). Количество выполняемых тестов, шт.: ≥96. Назначение: для анализаторов открытого типа и ручной постановки. Метод: ИФА – непрямой. Одинаковое количество промывок после каждой инкубации: наличие. Числовое значение чувствительности, МЕ/мл: не более 0,07. Контрольный образец с известным количеством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: наличие. Рабочее разведение исследуемого образца 1:100: наличие. Измеряемые концентрации, МЕ/мл: в диапазоне от 0 </w:t>
            </w:r>
            <w:proofErr w:type="gramStart"/>
            <w:r w:rsidRPr="00A33278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A33278">
              <w:rPr>
                <w:color w:val="000000"/>
                <w:sz w:val="20"/>
                <w:szCs w:val="20"/>
              </w:rPr>
              <w:t xml:space="preserve"> не менее 5. Минимальное время проведения исследования (сумма всех времен инкубации), мин.: не более 85. Количество калибровочных образцов, шт.: не менее 6. Готовые для использования растворы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 и ТМБ: наличие. Остаточный срок годности на момент поставки не менее 10 месяцев.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color w:val="000000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color w:val="000000"/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color w:val="000000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color w:val="000000"/>
                <w:sz w:val="20"/>
                <w:szCs w:val="20"/>
              </w:rPr>
              <w:t xml:space="preserve"> – наличие.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DF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3F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97AF39B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B5D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83B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20"/>
                <w:szCs w:val="20"/>
              </w:rPr>
              <w:t>Набор реагентов для качественного и/или количественного определения поверхностного антигена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 в клиническом образце методом иммуноферментного анализа (ИФА)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04F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поверхностного антигена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 в клиническом образце методом иммуноферментного анализа (ИФА).  Количество выполняемых тестов, шт.: ≥480. Для анализаторов открытого типа. Возможность использования набора в автоматических анализаторах открытого типа: соответствие.  </w:t>
            </w:r>
            <w:proofErr w:type="gramStart"/>
            <w:r w:rsidRPr="00A33278">
              <w:rPr>
                <w:sz w:val="20"/>
                <w:szCs w:val="20"/>
              </w:rPr>
              <w:t>Штрих-коды</w:t>
            </w:r>
            <w:proofErr w:type="gramEnd"/>
            <w:r w:rsidRPr="00A33278">
              <w:rPr>
                <w:sz w:val="20"/>
                <w:szCs w:val="20"/>
              </w:rPr>
              <w:t xml:space="preserve"> компонентов на липких этикетках: наличие. Минимальное время проведения исследования (сумма всех времен инкубации), мин.: не более 60.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соответствие. Количество иммунологических стадий при использовании набора: не более 1. Формат планшета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. Однократное внесение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: соответствие. Минимальное числовое значение чувствительности при проведении анализа по одному из протоколов, МЕ/мл: не более 0,01. Жидкий слабоположительный образец с концентрацией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  <w:r w:rsidRPr="00A33278">
              <w:rPr>
                <w:sz w:val="20"/>
                <w:szCs w:val="20"/>
              </w:rPr>
              <w:t xml:space="preserve"> в диапазоне 0,1-0,3 МЕ/мл, готовый для использования: наличие. Контрольный положительный образец с концентрацией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  <w:r w:rsidRPr="00A33278">
              <w:rPr>
                <w:sz w:val="20"/>
                <w:szCs w:val="20"/>
              </w:rPr>
              <w:t xml:space="preserve"> в диапазоне 1,0-3,0 МЕ/мл, готовый для использования: наличие. Количество протоколов проведения ИФА, шт.: не менее 4.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– наличие. 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D0B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3D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2CE2F8C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A1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BD11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20"/>
                <w:szCs w:val="20"/>
              </w:rPr>
              <w:t xml:space="preserve">Набор реагентов для иммуноферментного подтверждения наличия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008F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для иммуноферментного подтверждения наличия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  <w:r w:rsidRPr="00A33278">
              <w:rPr>
                <w:sz w:val="20"/>
                <w:szCs w:val="20"/>
              </w:rPr>
              <w:t xml:space="preserve">. Возможность использования набора в автоматических анализаторах открытого типа: соответствие. Метод: ИФА – конкурентный. Количество иммунологических стадий при использовании набора: не более 1. Количество протоколов проведения ИФА, шт.: не менее 4. Минимальное числовое значение чувствительности при проведении анализа по одному из протоколов, МЕ/мл: не более 0,01. Количество определений, шт.: не менее 48.  Жидкий слабоположительный образец с концентрацией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  <w:r w:rsidRPr="00A33278">
              <w:rPr>
                <w:sz w:val="20"/>
                <w:szCs w:val="20"/>
              </w:rPr>
              <w:t xml:space="preserve"> в диапазоне 0,1-0,3 МЕ/мл, готовый для использования: наличие.  Контрольный положительный образец с концентрацией </w:t>
            </w:r>
            <w:proofErr w:type="spellStart"/>
            <w:r w:rsidRPr="00A33278">
              <w:rPr>
                <w:sz w:val="20"/>
                <w:szCs w:val="20"/>
              </w:rPr>
              <w:t>HBsAg</w:t>
            </w:r>
            <w:proofErr w:type="spellEnd"/>
            <w:r w:rsidRPr="00A33278">
              <w:rPr>
                <w:sz w:val="20"/>
                <w:szCs w:val="20"/>
              </w:rPr>
              <w:t xml:space="preserve"> в диапазоне 2,0-6,0 МЕ/мл, готовый для использования: наличие. Раствор подтверждающего агента, флаконов: не более 1. Раствор для разведения образцов, флаконов: не более 1. Объем 1 флакона раствора подтверждающего агента, мл: не менее 0,8. Объем 1 флакона раствора для разведения образцов, мл: не менее 21. Условия проведения анализа с использованием шейкера: соответствие. Минимальное время проведения исследования (сумма всех времен инкубации), мин.: не более 80. Срок стабильности раствора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в рабочем разведении при температуре в диапазоне 2−8</w:t>
            </w:r>
            <w:proofErr w:type="gramStart"/>
            <w:r w:rsidRPr="00A33278">
              <w:rPr>
                <w:sz w:val="20"/>
                <w:szCs w:val="20"/>
              </w:rPr>
              <w:t xml:space="preserve"> ºС</w:t>
            </w:r>
            <w:proofErr w:type="gramEnd"/>
            <w:r w:rsidRPr="00A33278">
              <w:rPr>
                <w:sz w:val="20"/>
                <w:szCs w:val="20"/>
              </w:rPr>
              <w:t xml:space="preserve">, мес.: не менее 1. Дополнительные компоненты в составе набора: пленка для заклеивания планшета,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 - наличие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171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761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FC35308" w14:textId="77777777" w:rsidTr="00A33278">
        <w:trPr>
          <w:trHeight w:val="2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CED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3AA2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3278">
              <w:rPr>
                <w:kern w:val="2"/>
                <w:sz w:val="20"/>
                <w:szCs w:val="20"/>
              </w:rPr>
              <w:t>Внутрилабораторный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контроль для оценки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воспроизводимости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исследований по выявлению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HBs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-антигена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2B9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поверхностного антигена вируса гепатита B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 в клиническом образце.  Подходит для автоматических анализаторов. Объем реагента, Кубический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сантиметр^миллилитр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≥10.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Внутрилабораторный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контроль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HBsAg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содержащий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HBs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-антиген для оценки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воспроизводимости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исследований по выявлению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HBs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-антигена.  Комплект набора с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диофилизированной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сывороткой, содержащей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HBsAg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, флаконов: не менее 24. Объем восстановления сыворотки в каждом флаконе, мл: не менее 0,5. Срок хранения восстановленного ВЛК при температуре в диапазоне 2-8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сут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.: не более 1. Срок хранения восстановленного ВЛК при температуре минус 20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дней: не менее 14. Возможность однократного замораживания и оттаивания восстановленных образцов: соответствие.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0F1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AC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D5129D8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2BB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5E6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общих антител к ядерному 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EE8A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общих антител к ядерному 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 в клиническом образце методом иммуноферментного анализа (ИФА). Количество выполняемых тестов, шт.: ≥96. Для анализаторов открытого типа и ручной постановки. Метод: ИФА – конкурентный. Количество иммунологических стадий при использовании набора: не более 1.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F0A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622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61E51E3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F55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164E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20"/>
                <w:szCs w:val="20"/>
              </w:rPr>
              <w:t>Набор реагентов для качественного и/или количественного определения общих антител к оболочке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B40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общих антител к оболочке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 в клиническом образце методом иммуноферментного анализа (ИФА). Количество выполняемых тестов, шт.: ≥96. Для ручной постановки анализа и/или работы на анализаторах открытого типа. Метод: «сэндвич</w:t>
            </w:r>
            <w:proofErr w:type="gramStart"/>
            <w:r w:rsidRPr="00A33278">
              <w:rPr>
                <w:sz w:val="20"/>
                <w:szCs w:val="20"/>
              </w:rPr>
              <w:t>»-</w:t>
            </w:r>
            <w:proofErr w:type="gramEnd"/>
            <w:r w:rsidRPr="00A33278">
              <w:rPr>
                <w:sz w:val="20"/>
                <w:szCs w:val="20"/>
              </w:rPr>
              <w:t xml:space="preserve">вариант ИФА. Числовое значение чувствительности, </w:t>
            </w:r>
            <w:proofErr w:type="spellStart"/>
            <w:r w:rsidRPr="00A33278">
              <w:rPr>
                <w:sz w:val="20"/>
                <w:szCs w:val="20"/>
              </w:rPr>
              <w:t>мМЕ</w:t>
            </w:r>
            <w:proofErr w:type="spellEnd"/>
            <w:r w:rsidRPr="00A33278">
              <w:rPr>
                <w:sz w:val="20"/>
                <w:szCs w:val="20"/>
              </w:rPr>
              <w:t xml:space="preserve">/мл: не более 2.  Измеряемые концентрации, </w:t>
            </w:r>
            <w:proofErr w:type="spellStart"/>
            <w:r w:rsidRPr="00A33278">
              <w:rPr>
                <w:sz w:val="20"/>
                <w:szCs w:val="20"/>
              </w:rPr>
              <w:t>мМЕ</w:t>
            </w:r>
            <w:proofErr w:type="spellEnd"/>
            <w:r w:rsidRPr="00A33278">
              <w:rPr>
                <w:sz w:val="20"/>
                <w:szCs w:val="20"/>
              </w:rPr>
              <w:t xml:space="preserve">/мл: в диапазоне от 0 </w:t>
            </w:r>
            <w:proofErr w:type="gramStart"/>
            <w:r w:rsidRPr="00A33278">
              <w:rPr>
                <w:sz w:val="20"/>
                <w:szCs w:val="20"/>
              </w:rPr>
              <w:t>до</w:t>
            </w:r>
            <w:proofErr w:type="gramEnd"/>
            <w:r w:rsidRPr="00A33278">
              <w:rPr>
                <w:sz w:val="20"/>
                <w:szCs w:val="20"/>
              </w:rPr>
              <w:t xml:space="preserve"> не менее 1000. Количество протоколов проведения ИФА, шт.: не менее 2. Одинаковое количество промывок после каждой инкубации: наличие. Предусмотрен учет результатов при длине волны 405 </w:t>
            </w:r>
            <w:proofErr w:type="spellStart"/>
            <w:r w:rsidRPr="00A33278">
              <w:rPr>
                <w:sz w:val="20"/>
                <w:szCs w:val="20"/>
              </w:rPr>
              <w:t>нм</w:t>
            </w:r>
            <w:proofErr w:type="spellEnd"/>
            <w:r w:rsidRPr="00A33278">
              <w:rPr>
                <w:sz w:val="20"/>
                <w:szCs w:val="20"/>
              </w:rPr>
              <w:t xml:space="preserve">: соответствие. Минимальное время проведения исследования (сумма всех времен инкубации), мин.: не более 85. Готовые жидкие калибровочные образцы: наличие. Количество калибровочных образцов, шт.: не менее 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- наличие. 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9F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076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D32A507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DA0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30C7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20"/>
                <w:szCs w:val="20"/>
              </w:rPr>
              <w:t>Набор реагентов для качественного и/или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>) к ядерному антигену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2905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M (</w:t>
            </w:r>
            <w:proofErr w:type="spellStart"/>
            <w:r w:rsidRPr="00A33278">
              <w:rPr>
                <w:sz w:val="20"/>
                <w:szCs w:val="20"/>
              </w:rPr>
              <w:t>IgM</w:t>
            </w:r>
            <w:proofErr w:type="spellEnd"/>
            <w:r w:rsidRPr="00A33278">
              <w:rPr>
                <w:sz w:val="20"/>
                <w:szCs w:val="20"/>
              </w:rPr>
              <w:t>) к ядерному антигену вируса гепатита</w:t>
            </w:r>
            <w:proofErr w:type="gramStart"/>
            <w:r w:rsidRPr="00A33278">
              <w:rPr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sz w:val="20"/>
                <w:szCs w:val="20"/>
              </w:rPr>
              <w:t>Hepatitis</w:t>
            </w:r>
            <w:proofErr w:type="spellEnd"/>
            <w:r w:rsidRPr="00A33278">
              <w:rPr>
                <w:sz w:val="20"/>
                <w:szCs w:val="20"/>
              </w:rPr>
              <w:t xml:space="preserve"> B) в клиническом образце методом иммуноферментного анализа (ИФА).  Количество выполняемых тестов, шт.: ≥96. Для анализаторов открытого типа и ручной постановки. Метод: «</w:t>
            </w:r>
            <w:proofErr w:type="spellStart"/>
            <w:r w:rsidRPr="00A33278">
              <w:rPr>
                <w:sz w:val="20"/>
                <w:szCs w:val="20"/>
              </w:rPr>
              <w:t>capture</w:t>
            </w:r>
            <w:proofErr w:type="spellEnd"/>
            <w:r w:rsidRPr="00A33278">
              <w:rPr>
                <w:sz w:val="20"/>
                <w:szCs w:val="20"/>
              </w:rPr>
              <w:t xml:space="preserve">»-вариант ИФА. Одинаковое количество промывок после каждой инкубации: наличие. Рабочее разведение исследуемого образца 1:10: наличие.  Количество протоколов проведения ИФА, шт.: не менее 2.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sz w:val="20"/>
                <w:szCs w:val="20"/>
              </w:rPr>
              <w:t xml:space="preserve"> и ТМБ: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sz w:val="20"/>
                <w:szCs w:val="20"/>
              </w:rPr>
              <w:t>зиплок</w:t>
            </w:r>
            <w:proofErr w:type="spellEnd"/>
            <w:r w:rsidRPr="00A33278">
              <w:rPr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7FD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C2A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69888D9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F82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C3C2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для качественного и/или </w:t>
            </w:r>
            <w:r w:rsidRPr="00A33278">
              <w:rPr>
                <w:kern w:val="2"/>
                <w:sz w:val="20"/>
                <w:szCs w:val="20"/>
              </w:rPr>
              <w:lastRenderedPageBreak/>
              <w:t>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ядерному 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C509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lastRenderedPageBreak/>
              <w:t>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ядерному 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 в </w:t>
            </w:r>
            <w:r w:rsidRPr="00A33278">
              <w:rPr>
                <w:kern w:val="2"/>
                <w:sz w:val="20"/>
                <w:szCs w:val="20"/>
              </w:rPr>
              <w:lastRenderedPageBreak/>
              <w:t xml:space="preserve">клиническом образце методом иммуноферментного анализа (ИФА). Метод: ИФА – непрямой.  Количество определений, шт.: не менее 96. Рабочее разведение исследуемого образца 1:10: наличие.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Одинаковое количество промывок после каждой инкубации: наличие.</w:t>
            </w:r>
            <w:r w:rsidRPr="00A33278">
              <w:rPr>
                <w:rFonts w:ascii="Calibri" w:hAnsi="Calibri"/>
                <w:kern w:val="2"/>
                <w:sz w:val="20"/>
                <w:szCs w:val="20"/>
              </w:rPr>
              <w:t xml:space="preserve"> </w:t>
            </w:r>
            <w:r w:rsidRPr="00A33278">
              <w:rPr>
                <w:kern w:val="2"/>
                <w:sz w:val="20"/>
                <w:szCs w:val="20"/>
              </w:rPr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E92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7F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E522A2A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B45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45D8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е-антигена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2EB5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е-антигена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 в клиническом образце методом иммуноферментного анализа (ИФА). Метод: ИФА. Количество иммунологических стадий при использовании набора: не более 1. Количество определений, шт.: не менее 96. Суммарное время инкубации на шейкере, мин.: не более 55. Суммарное время инкубации без шейкера, мин.: не более 85. Условия проведения анализа без шейкера и с использованием шейкера: соответствие.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Все компоненты набора после вскрытия пригодны к использованию в течение всего срока годности набора: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B4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97B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4BDB815C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493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0F5C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е-антигену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EA22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е-антигену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В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B) в клиническом образце методом иммуноферментного анализа (ИФА). Метод: ИФА – непрямой. Количество определений, шт.: не менее 96. Количество иммунологических стадий при использовании набора: не менее 2. Рабочее разведение исследуемого образца 1:10: наличие. Минимальное время проведения исследования (сумма всех времен инкубации), мин.: не более 85. Одинаковое количество промывок после каждой инкубации: наличие.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</w:t>
            </w:r>
            <w:r w:rsidRPr="00A33278">
              <w:rPr>
                <w:rFonts w:ascii="Calibri" w:hAnsi="Calibri"/>
                <w:kern w:val="2"/>
                <w:sz w:val="20"/>
                <w:szCs w:val="20"/>
              </w:rPr>
              <w:t xml:space="preserve"> </w:t>
            </w:r>
            <w:r w:rsidRPr="00A33278">
              <w:rPr>
                <w:kern w:val="2"/>
                <w:sz w:val="20"/>
                <w:szCs w:val="20"/>
              </w:rPr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D1A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20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65F091DE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6D1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9516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и иммуноглобулин M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вирусу гепатита C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C)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3991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других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и иммуноглобулин M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к вирусу гепатита C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C) в клиническом образце методом иммуноферментного анализа (ИФА).  Метод: ИФА – непрямой. Количество иммунологических стадий при использовании набора: не менее 2. Количество определений, шт.: не менее 480. Формат планшета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наличие. Возможность использования набора в автоматических анализаторах открытого типа: соответствие. Возможность спектрофотометрического контроля внесения образцов и реагентов: наличие. Минимальное время проведения исследования (сумма всех времен инкубации), мин.: не более 90. Количество протоколов проведения ИФА, шт.: не менее 2. Возможность определения коэффициента позитивности: наличие. Срок стабильности рабочих растворов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 при температуре 25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ºС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ч.: не менее 10. Количество лунок для контрольных образцов в каждой постановке, шт.: не более 4.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 - наличие. </w:t>
            </w:r>
            <w:r w:rsidRPr="00A33278">
              <w:rPr>
                <w:color w:val="000000"/>
                <w:sz w:val="20"/>
                <w:szCs w:val="20"/>
              </w:rPr>
              <w:t xml:space="preserve">Остаточный срок </w:t>
            </w:r>
            <w:r w:rsidRPr="00A33278">
              <w:rPr>
                <w:color w:val="000000"/>
                <w:sz w:val="20"/>
                <w:szCs w:val="20"/>
              </w:rPr>
              <w:lastRenderedPageBreak/>
              <w:t xml:space="preserve">годности на момент поставки не менее 10 месяцев.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1F2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47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26DE0289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ED4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B1C2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иммуноферментного подтверждения наличия иммуноглобулинов классов G и М к вирусу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27B6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kern w:val="2"/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для иммуноферментного подтверждения наличия иммуноглобулинов классов G и М к вирусу гепатита С. Количество иммунологических стадий при использовании набора: не менее 2. Метод: ИФА – непрямой. Количество определений, шт.: не менее 48. Возможность использования набора в автоматических анализаторах открытого типа: соответствие. Расположение антигенов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core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NS на одном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стрипе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.: соответствие. Возможность спектрофотометрического контроля внесения образцов и реагентов: наличие. Минимальное время проведения исследования (сумма всех времен инкубации), мин.: не более 90. Количество протоколов проведения ИФА, шт.: не менее 2. Возможность определения коэффициента позитивности: наличие. 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87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262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819F869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FD3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5D9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антигенов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и антител к антигенам вируса гепатита С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C)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76C0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антигенов вируса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и антител к антигенам вируса гепатита С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C) в клиническом образце методом иммуноферментного анализа (ИФА). Количество выполняемых тестов, шт.: ≥192. Метод: ИФА. Количество иммунологических стадий при использовании набора: не менее 2. Однократная предварительная промывка планшета: соответствие. Применение: выявление антител к вирусу гепатита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core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антигена. Возможность использования набора в автоматических анализаторах открытого типа: соответствие.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Штрих-коды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компонентов на липких этикетках: наличие. Возможность спектрофотометрического контроля внесения образцов и реагентов: наличие. Минимальное время проведения исследования (сумма всех времен инкубации), мин.: не более 145. Остаточный срок годности на момент поставки: не менее 80% от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нормативного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ванночки для реагентов, наконечники для дозаторов,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353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D3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7C92E15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BBC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66D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A33278">
              <w:rPr>
                <w:kern w:val="2"/>
                <w:sz w:val="20"/>
                <w:szCs w:val="20"/>
              </w:rPr>
              <w:t>Внутрилабораторный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контроль для оценки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воспроизводимости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исследований по определению общих антител к вирусу гепатита C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4F9E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общих антител к вирусу гепатита C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Hepatitis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C) в клиническом образце.  Подходит для анализаторов открытого типа и ручной постановки. Объем реагента, Кубический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сантиметр^миллилитр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≥5. Комплект набора с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лиофилизированной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сывороткой, содержащей анти-ВГС, флаконов: не менее 24. Объем восстановления сыворотки в каждом флаконе, мл: не менее 0,5. Срок хранения восстановленного ВЛК при температуре в диапазоне 2-8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сут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.: не менее 14. Срок хранения восстановленного ВЛК при температуре минус 20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мес.: не менее 2. Возможность трехкратного замораживания и оттаивания восстановленных образцов: соответствие.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26D4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895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7D2A86B8" w14:textId="77777777" w:rsidTr="00A33278">
        <w:trPr>
          <w:trHeight w:val="2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E24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8101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A33278">
              <w:rPr>
                <w:kern w:val="2"/>
                <w:sz w:val="20"/>
                <w:szCs w:val="20"/>
              </w:rPr>
              <w:t>Внутрилабораторный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контроль для оценки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воспроизводимости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исследований по определению общих антител к бактерии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Treponema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pallidum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AA7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общих антител к бактерии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Treponema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pallidum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в клиническом образце.  Для анализаторов открытого типа и ручной постановки. Объем реагента, Кубический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сантиметр^миллилитр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: ≥3. Используется для оценки качества исследований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воспроизводимости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)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in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vitro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по выявлению антител к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Treponema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pallidum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. Сыворотка, содержащая антитела к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Treponema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pallidum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наличие. Комплект набора с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лиофилизированной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сывороткой, содержащей антитела к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Treponema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pallidum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, флаконов: не менее 24. Объем восстановления сыворотки в каждом флаконе, мл: не менее 0,2. Срок хранения восстановленного ВЛК при температуре в диапазоне 2-8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сут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.: не менее 7. Срок хранения восстановленного ВЛК при температуре минус 20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°С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мес.: не менее 2. Возможность трехкратного замораживания и оттаивания восстановленных образцов: соответствие. </w:t>
            </w:r>
            <w:r w:rsidRPr="00A33278">
              <w:rPr>
                <w:color w:val="000000"/>
                <w:sz w:val="20"/>
                <w:szCs w:val="20"/>
              </w:rPr>
              <w:t xml:space="preserve">Остаточный срок годности на момент поставки не менее 10 месяцев.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29F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E6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463E646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79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0B67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определения антител класса иммуноглобулин M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) к паразитическим плоским червям видов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Opisthorchis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методом иммуноферментного анализа (ИФА)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3CF1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других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связанных с ними материалов, предназначенный для использования при качественном и/или количественном определении антител класса иммуноглобулин M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IgM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) к паразитическим плоским червям видов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Opisthorchis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в клиническом образце методом иммуноферментного анализа (ИФА). Метод: ИФА – непрямой. Количество определений, шт.: не менее 96. Одинаковое количество промывок после каждой инкубации: наличие. Возможность определения титра положительных образцов: наличие. Рабочее разведение исследуемого образца 1:100: наличие. Контрольные образцы готовы для использования: соответствие.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 xml:space="preserve">Остаточный срок годности на момент поставки не менее 10 месяцев.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D12E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D35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320311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1D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DB3C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для определения антител класса иммуноглобулин </w:t>
            </w:r>
            <w:r w:rsidRPr="00A33278">
              <w:rPr>
                <w:kern w:val="2"/>
                <w:sz w:val="20"/>
                <w:szCs w:val="20"/>
                <w:lang w:val="en-US"/>
              </w:rPr>
              <w:t>G</w:t>
            </w:r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</w:t>
            </w:r>
            <w:proofErr w:type="spellEnd"/>
            <w:r w:rsidRPr="00A33278">
              <w:rPr>
                <w:kern w:val="2"/>
                <w:sz w:val="20"/>
                <w:szCs w:val="20"/>
                <w:lang w:val="en-US"/>
              </w:rPr>
              <w:t>G</w:t>
            </w:r>
            <w:r w:rsidRPr="00A33278">
              <w:rPr>
                <w:kern w:val="2"/>
                <w:sz w:val="20"/>
                <w:szCs w:val="20"/>
              </w:rPr>
              <w:t xml:space="preserve">)к паразитическим плоским червям видов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Opisthorchis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методом иммуноферментного анализа (ИФА)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F5E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других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связанных с ними материалов, предназначенный для использования при качественном и/или количественном определении антител класса иммуноглобулин G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IgG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) к паразитическим плоским червям видов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Opisthorchis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в клиническом образце методом иммуноферментного анализа (ИФА). Метод: ИФА – непрямой. Количество определений, шт.: не менее 96. Одинаковое количество промывок после каждой инкубации: наличие. Возможность определения титра положительных образцов: наличие. Рабочее разведение исследуемого образца 1:100: наличие. Контрольные образцы готовы для использования: соответствие. Минимальное время проведения исследования (сумма всех времен инкубации), мин.: не более 85.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Все компоненты 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-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96F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5A77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1E37066F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13F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6AFD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для качественного и/или количественного определения общего иммуноглобулина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Е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immunoglobulin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E,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IgЕ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77A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общего иммуноглобулина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 xml:space="preserve"> Е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(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immunoglobulin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E,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IgЕ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>) в клиническом образце с использованием метода иммуноферментного анализа (ИФА). Метод: «сэндвич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»-</w:t>
            </w:r>
            <w:proofErr w:type="gramEnd"/>
            <w:r w:rsidRPr="00A33278">
              <w:rPr>
                <w:kern w:val="2"/>
                <w:sz w:val="20"/>
                <w:szCs w:val="20"/>
              </w:rPr>
              <w:t>вариант ИФА. Количество иммунологических стадий при использовании набора: не менее 2. Количество определений, шт.: не менее 96</w:t>
            </w:r>
            <w:r w:rsidRPr="00A33278">
              <w:rPr>
                <w:rFonts w:ascii="Calibri" w:hAnsi="Calibri"/>
                <w:kern w:val="2"/>
                <w:sz w:val="20"/>
                <w:szCs w:val="20"/>
              </w:rPr>
              <w:t xml:space="preserve">. </w:t>
            </w:r>
            <w:r w:rsidRPr="00A33278">
              <w:rPr>
                <w:kern w:val="2"/>
                <w:sz w:val="20"/>
                <w:szCs w:val="20"/>
              </w:rPr>
              <w:t xml:space="preserve">Минимальное время проведения исследования (сумма всех времен инкубации), мин.: не более 55. Измеряемые концентрации, МЕ/мл: в диапазоне от 0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до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 не менее 800. Контрольный образец с известным количеством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аналита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наличие. Количество калибровочных образцов, шт.: не менее 6. Числовое значение чувствительности, МЕ/мл: не более 2,5. Готовые для использования растворы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конъюгата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и ТМБ: наличие. Объем контрольного и калибровочных образцов,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мкл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не менее 200. Возможность проведения измерений в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двухволновом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режиме с использованием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референсной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длины волны: наличие. Все компоненты </w:t>
            </w:r>
            <w:r w:rsidRPr="00A33278">
              <w:rPr>
                <w:kern w:val="2"/>
                <w:sz w:val="20"/>
                <w:szCs w:val="20"/>
              </w:rPr>
              <w:lastRenderedPageBreak/>
              <w:t xml:space="preserve">набора после вскрытия пригодны к использованию в течение всего срока годности набора: наличие.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зиплок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gramStart"/>
            <w:r w:rsidRPr="00A33278">
              <w:rPr>
                <w:kern w:val="2"/>
                <w:sz w:val="20"/>
                <w:szCs w:val="20"/>
              </w:rPr>
              <w:t>стоп-реагент</w:t>
            </w:r>
            <w:proofErr w:type="gramEnd"/>
            <w:r w:rsidRPr="00A33278">
              <w:rPr>
                <w:kern w:val="2"/>
                <w:sz w:val="20"/>
                <w:szCs w:val="20"/>
              </w:rPr>
              <w:t xml:space="preserve">, трафарет для построения калибровочного графика – наличие.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CA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4C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3A1CB35C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9F60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lastRenderedPageBreak/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18E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>Набор реагентов для выявления и количественного определения ДНК ВПЧ ВКР 12 типов методом ПЦР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998" w14:textId="77777777" w:rsidR="00A33278" w:rsidRPr="00A33278" w:rsidRDefault="00A33278" w:rsidP="00A33278">
            <w:pPr>
              <w:widowControl/>
              <w:snapToGrid/>
              <w:spacing w:after="160" w:line="256" w:lineRule="auto"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kern w:val="2"/>
                <w:sz w:val="20"/>
                <w:szCs w:val="20"/>
              </w:rPr>
              <w:t xml:space="preserve">Дифференциальное выявление и количественное определение ДНК вируса папилломы человека (ВПЧ) 16, 18, 31, 33, 35, 39, 45, 51, 52, 56, 58, 59 типов высокого канцерогенного риска методом полимеразной цепной реакции в режиме реального времени. Формат набора: планшет с готовой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лиофилизированной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реакционной смесью. Количество исследуемых образцов, включая контроли, шт.: не менее 96. Объем пробы,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мкл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: не менее 50. Метод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детекции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продукта амплификации: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гибридизационно-флюоресцентная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kern w:val="2"/>
                <w:sz w:val="20"/>
                <w:szCs w:val="20"/>
              </w:rPr>
              <w:t>детекция</w:t>
            </w:r>
            <w:proofErr w:type="spellEnd"/>
            <w:r w:rsidRPr="00A33278">
              <w:rPr>
                <w:kern w:val="2"/>
                <w:sz w:val="20"/>
                <w:szCs w:val="20"/>
              </w:rPr>
              <w:t xml:space="preserve"> в режиме реального времени. Выявление, дифференциация и количественное определение группы маркеров: соответствие. </w:t>
            </w:r>
            <w:r w:rsidRPr="00A33278">
              <w:rPr>
                <w:sz w:val="20"/>
                <w:szCs w:val="20"/>
              </w:rPr>
              <w:t>Срок хранения при температуре в диапазоне 2-8</w:t>
            </w:r>
            <w:proofErr w:type="gramStart"/>
            <w:r w:rsidRPr="00A33278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33278">
              <w:rPr>
                <w:sz w:val="20"/>
                <w:szCs w:val="20"/>
              </w:rPr>
              <w:t>С</w:t>
            </w:r>
            <w:proofErr w:type="gramEnd"/>
            <w:r w:rsidRPr="00A33278">
              <w:rPr>
                <w:sz w:val="20"/>
                <w:szCs w:val="20"/>
              </w:rPr>
              <w:t xml:space="preserve">, мес. </w:t>
            </w:r>
            <w:r w:rsidRPr="00A33278">
              <w:rPr>
                <w:color w:val="000000"/>
                <w:sz w:val="20"/>
                <w:szCs w:val="20"/>
              </w:rPr>
              <w:t xml:space="preserve">Остаточный срок годности на момент поставки не менее 10 месяцев.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13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FBD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0BDA2BBD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B01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3ED" w14:textId="77777777" w:rsidR="00A33278" w:rsidRPr="00A33278" w:rsidRDefault="00A33278" w:rsidP="00A33278">
            <w:pPr>
              <w:widowControl/>
              <w:snapToGrid/>
              <w:ind w:firstLine="0"/>
              <w:jc w:val="center"/>
              <w:rPr>
                <w:sz w:val="18"/>
                <w:szCs w:val="18"/>
              </w:rPr>
            </w:pPr>
            <w:r w:rsidRPr="00A33278">
              <w:rPr>
                <w:sz w:val="18"/>
                <w:szCs w:val="18"/>
              </w:rPr>
              <w:t xml:space="preserve">Набор реагентов для выявления и количественного определения НК, </w:t>
            </w:r>
            <w:proofErr w:type="gramStart"/>
            <w:r w:rsidRPr="00A33278">
              <w:rPr>
                <w:sz w:val="18"/>
                <w:szCs w:val="18"/>
              </w:rPr>
              <w:t>выделенной</w:t>
            </w:r>
            <w:proofErr w:type="gramEnd"/>
            <w:r w:rsidRPr="00A33278">
              <w:rPr>
                <w:sz w:val="18"/>
                <w:szCs w:val="18"/>
              </w:rPr>
              <w:t xml:space="preserve"> из </w:t>
            </w:r>
            <w:r w:rsidRPr="00A33278">
              <w:rPr>
                <w:sz w:val="18"/>
                <w:szCs w:val="18"/>
                <w:lang w:val="en-US"/>
              </w:rPr>
              <w:t>Helicobacter</w:t>
            </w:r>
            <w:r w:rsidRPr="00A33278">
              <w:rPr>
                <w:sz w:val="18"/>
                <w:szCs w:val="18"/>
              </w:rPr>
              <w:t xml:space="preserve"> </w:t>
            </w:r>
            <w:r w:rsidRPr="00A33278">
              <w:rPr>
                <w:sz w:val="18"/>
                <w:szCs w:val="18"/>
                <w:lang w:val="en-US"/>
              </w:rPr>
              <w:t>pylori</w:t>
            </w:r>
            <w:r w:rsidRPr="00A33278">
              <w:rPr>
                <w:sz w:val="18"/>
                <w:szCs w:val="18"/>
              </w:rPr>
              <w:t xml:space="preserve"> методом ПЦР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5F4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нуклеиновой кислоты, выделенной из бактерии </w:t>
            </w:r>
            <w:proofErr w:type="spellStart"/>
            <w:r w:rsidRPr="00A33278">
              <w:rPr>
                <w:sz w:val="20"/>
                <w:szCs w:val="20"/>
              </w:rPr>
              <w:t>Helicobacter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pylori</w:t>
            </w:r>
            <w:proofErr w:type="spellEnd"/>
            <w:r w:rsidRPr="00A33278">
              <w:rPr>
                <w:sz w:val="20"/>
                <w:szCs w:val="20"/>
              </w:rPr>
              <w:t xml:space="preserve">, в клиническом образце методом анализа нуклеиновых кислот. Количество выполняемых тестов, шт.: ≥25. Для анализаторов открытого типа. Формат набора: планшет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 ломающийся по 1 лунке. Готовые </w:t>
            </w:r>
            <w:proofErr w:type="spellStart"/>
            <w:r w:rsidRPr="00A33278">
              <w:rPr>
                <w:sz w:val="20"/>
                <w:szCs w:val="20"/>
              </w:rPr>
              <w:t>лиофилизированные</w:t>
            </w:r>
            <w:proofErr w:type="spellEnd"/>
            <w:r w:rsidRPr="00A33278">
              <w:rPr>
                <w:sz w:val="20"/>
                <w:szCs w:val="20"/>
              </w:rPr>
              <w:t xml:space="preserve"> реакционные смеси: наличие. Количество исследуемых образцов, включая контроли, шт.: не менее 48. Объем пробы, </w:t>
            </w:r>
            <w:proofErr w:type="spellStart"/>
            <w:r w:rsidRPr="00A33278">
              <w:rPr>
                <w:sz w:val="20"/>
                <w:szCs w:val="20"/>
              </w:rPr>
              <w:t>мкл</w:t>
            </w:r>
            <w:proofErr w:type="spellEnd"/>
            <w:r w:rsidRPr="00A33278">
              <w:rPr>
                <w:sz w:val="20"/>
                <w:szCs w:val="20"/>
              </w:rPr>
              <w:t xml:space="preserve">: не менее 50. Метод </w:t>
            </w:r>
            <w:proofErr w:type="spellStart"/>
            <w:r w:rsidRPr="00A33278">
              <w:rPr>
                <w:sz w:val="20"/>
                <w:szCs w:val="20"/>
              </w:rPr>
              <w:t>детекции</w:t>
            </w:r>
            <w:proofErr w:type="spellEnd"/>
            <w:r w:rsidRPr="00A33278">
              <w:rPr>
                <w:sz w:val="20"/>
                <w:szCs w:val="20"/>
              </w:rPr>
              <w:t xml:space="preserve"> продукта амплификации: </w:t>
            </w:r>
            <w:proofErr w:type="spellStart"/>
            <w:r w:rsidRPr="00A33278">
              <w:rPr>
                <w:sz w:val="20"/>
                <w:szCs w:val="20"/>
              </w:rPr>
              <w:t>гибридизационно-флюоресцентная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детекция</w:t>
            </w:r>
            <w:proofErr w:type="spellEnd"/>
            <w:r w:rsidRPr="00A33278">
              <w:rPr>
                <w:sz w:val="20"/>
                <w:szCs w:val="20"/>
              </w:rPr>
              <w:t xml:space="preserve"> в режиме реального времени. Срок хранения при температуре в диапазоне 2-8</w:t>
            </w:r>
            <w:proofErr w:type="gramStart"/>
            <w:r w:rsidRPr="00A33278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33278">
              <w:rPr>
                <w:sz w:val="20"/>
                <w:szCs w:val="20"/>
              </w:rPr>
              <w:t>С</w:t>
            </w:r>
            <w:proofErr w:type="gramEnd"/>
            <w:r w:rsidRPr="00A33278">
              <w:rPr>
                <w:sz w:val="20"/>
                <w:szCs w:val="20"/>
              </w:rPr>
              <w:t xml:space="preserve">, мес. </w:t>
            </w:r>
            <w:r w:rsidRPr="00A33278">
              <w:rPr>
                <w:color w:val="000000"/>
                <w:sz w:val="20"/>
                <w:szCs w:val="20"/>
              </w:rPr>
              <w:t>Остаточный срок годности на момент поставки не менее 10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6BA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</w:t>
            </w:r>
            <w:proofErr w:type="gram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E32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52477EC8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A4D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bookmarkStart w:id="0" w:name="_GoBack" w:colFirst="1" w:colLast="1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81E8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Набор реагентов для качественного и/или количественного определения нуклеиновой кислоты, выделенной из одного или множества видов бактерии 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Borrelia</w:t>
            </w:r>
            <w:proofErr w:type="spell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 (связанного с болезнью Лайма) и вируса клещевого энцефалита (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tick-borne</w:t>
            </w:r>
            <w:proofErr w:type="spell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encephalitis</w:t>
            </w:r>
            <w:proofErr w:type="spellEnd"/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 xml:space="preserve"> (TBE))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64CB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нуклеиновой кислоты, выделенной из одного или множества видов бактерии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(связанного с болезнью Лайма) и вируса клещевого энцефалита (</w:t>
            </w:r>
            <w:proofErr w:type="spellStart"/>
            <w:r w:rsidRPr="00A33278">
              <w:rPr>
                <w:sz w:val="20"/>
                <w:szCs w:val="20"/>
              </w:rPr>
              <w:t>tick-borne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encephalitis</w:t>
            </w:r>
            <w:proofErr w:type="spellEnd"/>
            <w:r w:rsidRPr="00A33278">
              <w:rPr>
                <w:sz w:val="20"/>
                <w:szCs w:val="20"/>
              </w:rPr>
              <w:t xml:space="preserve"> (TBE)), в клиническом образце методом анализа нуклеиновых кислот. Формат набора: планшет </w:t>
            </w:r>
            <w:proofErr w:type="spellStart"/>
            <w:r w:rsidRPr="00A33278">
              <w:rPr>
                <w:sz w:val="20"/>
                <w:szCs w:val="20"/>
              </w:rPr>
              <w:t>стрипированный</w:t>
            </w:r>
            <w:proofErr w:type="spellEnd"/>
            <w:r w:rsidRPr="00A33278">
              <w:rPr>
                <w:sz w:val="20"/>
                <w:szCs w:val="20"/>
              </w:rPr>
              <w:t xml:space="preserve"> ломающийся по 1 лунке. Применение: выявление ДНК </w:t>
            </w:r>
            <w:proofErr w:type="spellStart"/>
            <w:r w:rsidRPr="00A33278">
              <w:rPr>
                <w:sz w:val="20"/>
                <w:szCs w:val="20"/>
              </w:rPr>
              <w:t>Borrelia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burgdorferi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sensu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lato</w:t>
            </w:r>
            <w:proofErr w:type="spellEnd"/>
            <w:r w:rsidRPr="00A33278">
              <w:rPr>
                <w:sz w:val="20"/>
                <w:szCs w:val="20"/>
              </w:rPr>
              <w:t xml:space="preserve"> и РНК вируса клещевого энцефалита методом ПЦР/ОТ-ПЦР в реальном времени. Готовые </w:t>
            </w:r>
            <w:proofErr w:type="spellStart"/>
            <w:r w:rsidRPr="00A33278">
              <w:rPr>
                <w:sz w:val="20"/>
                <w:szCs w:val="20"/>
              </w:rPr>
              <w:t>лиофилизированные</w:t>
            </w:r>
            <w:proofErr w:type="spellEnd"/>
            <w:r w:rsidRPr="00A33278">
              <w:rPr>
                <w:sz w:val="20"/>
                <w:szCs w:val="20"/>
              </w:rPr>
              <w:t xml:space="preserve"> реакционные смеси: наличие. Количество исследуемых образцов, включая контроли, шт.: не менее 48. Объем пробы, </w:t>
            </w:r>
            <w:proofErr w:type="spellStart"/>
            <w:r w:rsidRPr="00A33278">
              <w:rPr>
                <w:sz w:val="20"/>
                <w:szCs w:val="20"/>
              </w:rPr>
              <w:t>мкл</w:t>
            </w:r>
            <w:proofErr w:type="spellEnd"/>
            <w:r w:rsidRPr="00A33278">
              <w:rPr>
                <w:sz w:val="20"/>
                <w:szCs w:val="20"/>
              </w:rPr>
              <w:t xml:space="preserve">: не менее 50. Метод </w:t>
            </w:r>
            <w:proofErr w:type="spellStart"/>
            <w:r w:rsidRPr="00A33278">
              <w:rPr>
                <w:sz w:val="20"/>
                <w:szCs w:val="20"/>
              </w:rPr>
              <w:t>детекции</w:t>
            </w:r>
            <w:proofErr w:type="spellEnd"/>
            <w:r w:rsidRPr="00A33278">
              <w:rPr>
                <w:sz w:val="20"/>
                <w:szCs w:val="20"/>
              </w:rPr>
              <w:t xml:space="preserve"> продукта амплификации: </w:t>
            </w:r>
            <w:proofErr w:type="spellStart"/>
            <w:r w:rsidRPr="00A33278">
              <w:rPr>
                <w:sz w:val="20"/>
                <w:szCs w:val="20"/>
              </w:rPr>
              <w:t>гибридизационно-флюоресцентная</w:t>
            </w:r>
            <w:proofErr w:type="spellEnd"/>
            <w:r w:rsidRPr="00A33278">
              <w:rPr>
                <w:sz w:val="20"/>
                <w:szCs w:val="20"/>
              </w:rPr>
              <w:t xml:space="preserve"> </w:t>
            </w:r>
            <w:proofErr w:type="spellStart"/>
            <w:r w:rsidRPr="00A33278">
              <w:rPr>
                <w:sz w:val="20"/>
                <w:szCs w:val="20"/>
              </w:rPr>
              <w:t>детекция</w:t>
            </w:r>
            <w:proofErr w:type="spellEnd"/>
            <w:r w:rsidRPr="00A33278">
              <w:rPr>
                <w:sz w:val="20"/>
                <w:szCs w:val="20"/>
              </w:rPr>
              <w:t xml:space="preserve"> в режиме реального времени. Остаточный срок годности на момент поставки не менее 10 месяцев. Условия хранения: при температуре в диапазоне 2-8</w:t>
            </w:r>
            <w:proofErr w:type="gramStart"/>
            <w:r w:rsidRPr="00A33278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33278">
              <w:rPr>
                <w:sz w:val="20"/>
                <w:szCs w:val="20"/>
              </w:rPr>
              <w:t>С</w:t>
            </w:r>
            <w:proofErr w:type="gramEnd"/>
            <w:r w:rsidRPr="00A33278">
              <w:rPr>
                <w:sz w:val="20"/>
                <w:szCs w:val="20"/>
              </w:rPr>
              <w:t>,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8C79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7C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A33278" w:rsidRPr="00A33278" w14:paraId="2ADDD524" w14:textId="77777777" w:rsidTr="00A332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80C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296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 реактивов для выделения и/или изоляции нуклеиновых кислот из клинического образца и/или биологических культур при подготовке к анализу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040" w14:textId="77777777" w:rsidR="00A33278" w:rsidRPr="00A33278" w:rsidRDefault="00A33278" w:rsidP="00A33278">
            <w:pPr>
              <w:widowControl/>
              <w:snapToGrid/>
              <w:ind w:firstLine="0"/>
              <w:jc w:val="both"/>
              <w:rPr>
                <w:sz w:val="20"/>
                <w:szCs w:val="20"/>
              </w:rPr>
            </w:pPr>
            <w:r w:rsidRPr="00A33278">
              <w:rPr>
                <w:sz w:val="20"/>
                <w:szCs w:val="20"/>
              </w:rPr>
              <w:t xml:space="preserve">Набор реактивов и </w:t>
            </w:r>
            <w:proofErr w:type="gramStart"/>
            <w:r w:rsidRPr="00A33278">
              <w:rPr>
                <w:sz w:val="20"/>
                <w:szCs w:val="20"/>
              </w:rPr>
              <w:t>других</w:t>
            </w:r>
            <w:proofErr w:type="gramEnd"/>
            <w:r w:rsidRPr="00A33278">
              <w:rPr>
                <w:sz w:val="20"/>
                <w:szCs w:val="20"/>
              </w:rPr>
              <w:t xml:space="preserve"> связанных с ними материалов, предназначенный для выделения и/или изоляции нуклеиновых кислот из клинического образца и/или биологических культур при подготовке к анализу, основанному на определении нуклеиновых кислот. Некоторые типы могут включать контроли для последующего анализа нуклеиновых кислот. Количество выполняемых тестов, шт.: ≥ 48. Метод выделения: с использованием сорбента/суспензии магнитных частиц. </w:t>
            </w:r>
            <w:proofErr w:type="gramStart"/>
            <w:r w:rsidRPr="00A33278">
              <w:rPr>
                <w:sz w:val="20"/>
                <w:szCs w:val="20"/>
              </w:rPr>
              <w:t xml:space="preserve">Клинические образцы: соскобы эпителиальных клеток со слизистой цервикального канала, уретры, влагалища, ротоглотки, </w:t>
            </w:r>
            <w:proofErr w:type="spellStart"/>
            <w:r w:rsidRPr="00A33278">
              <w:rPr>
                <w:sz w:val="20"/>
                <w:szCs w:val="20"/>
              </w:rPr>
              <w:t>коньюктивы</w:t>
            </w:r>
            <w:proofErr w:type="spellEnd"/>
            <w:r w:rsidRPr="00A33278">
              <w:rPr>
                <w:sz w:val="20"/>
                <w:szCs w:val="20"/>
              </w:rPr>
              <w:t xml:space="preserve"> глаза, сперма, слюна, моча, цельная кровь, сыворотка, плазма крови, лейкоцитарная фракция крови, </w:t>
            </w:r>
            <w:proofErr w:type="spellStart"/>
            <w:r w:rsidRPr="00A33278">
              <w:rPr>
                <w:sz w:val="20"/>
                <w:szCs w:val="20"/>
              </w:rPr>
              <w:t>биоптаты</w:t>
            </w:r>
            <w:proofErr w:type="spellEnd"/>
            <w:r w:rsidRPr="00A33278">
              <w:rPr>
                <w:sz w:val="20"/>
                <w:szCs w:val="20"/>
              </w:rPr>
              <w:t>, ликвор, фекалии, объекты окружающей среды, суспензии клещей, пробы воды.</w:t>
            </w:r>
            <w:proofErr w:type="gramEnd"/>
            <w:r w:rsidRPr="00A33278">
              <w:rPr>
                <w:sz w:val="20"/>
                <w:szCs w:val="20"/>
              </w:rPr>
              <w:t xml:space="preserve"> Количество независимых процедур выделения, включая контроли, шт.: не менее 8 по 6 образцов в каждой. Принцип метода выделения: сорбция </w:t>
            </w:r>
            <w:proofErr w:type="gramStart"/>
            <w:r w:rsidRPr="00A33278">
              <w:rPr>
                <w:sz w:val="20"/>
                <w:szCs w:val="20"/>
              </w:rPr>
              <w:t>на</w:t>
            </w:r>
            <w:proofErr w:type="gramEnd"/>
            <w:r w:rsidRPr="00A33278">
              <w:rPr>
                <w:sz w:val="20"/>
                <w:szCs w:val="20"/>
              </w:rPr>
              <w:t xml:space="preserve"> магнитные </w:t>
            </w:r>
            <w:proofErr w:type="spellStart"/>
            <w:r w:rsidRPr="00A33278">
              <w:rPr>
                <w:sz w:val="20"/>
                <w:szCs w:val="20"/>
              </w:rPr>
              <w:t>наночастицы</w:t>
            </w:r>
            <w:proofErr w:type="spellEnd"/>
            <w:r w:rsidRPr="00A33278">
              <w:rPr>
                <w:sz w:val="20"/>
                <w:szCs w:val="20"/>
              </w:rPr>
              <w:t xml:space="preserve">. Объем пробы, </w:t>
            </w:r>
            <w:proofErr w:type="spellStart"/>
            <w:r w:rsidRPr="00A33278">
              <w:rPr>
                <w:sz w:val="20"/>
                <w:szCs w:val="20"/>
              </w:rPr>
              <w:t>мкл</w:t>
            </w:r>
            <w:proofErr w:type="spellEnd"/>
            <w:r w:rsidRPr="00A33278">
              <w:rPr>
                <w:sz w:val="20"/>
                <w:szCs w:val="20"/>
              </w:rPr>
              <w:t>: в диапазоне не менее 50-200. Остаточный срок годности на момент поставки не менее 10 месяцев. Условия хранения: при температуре в диапазоне 2-8</w:t>
            </w:r>
            <w:proofErr w:type="gramStart"/>
            <w:r w:rsidRPr="00A33278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33278">
              <w:rPr>
                <w:sz w:val="20"/>
                <w:szCs w:val="20"/>
              </w:rPr>
              <w:t>С</w:t>
            </w:r>
            <w:proofErr w:type="gramEnd"/>
            <w:r w:rsidRPr="00A33278">
              <w:rPr>
                <w:sz w:val="20"/>
                <w:szCs w:val="20"/>
              </w:rPr>
              <w:t>,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CDD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B2B" w14:textId="77777777" w:rsidR="00A33278" w:rsidRPr="00A33278" w:rsidRDefault="00A33278" w:rsidP="00A33278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A33278">
              <w:rPr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bookmarkEnd w:id="0"/>
    </w:tbl>
    <w:p w14:paraId="58328B67" w14:textId="77777777" w:rsidR="00BA29B1" w:rsidRDefault="00BA29B1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A80C304" w14:textId="77777777" w:rsidR="00AD1745" w:rsidRDefault="00AD1745" w:rsidP="00BA29B1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29D9A0E" w14:textId="5B4D8178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Часть 6.1. статьи 3  Федерального закона от 18.07.20</w:t>
      </w:r>
      <w:r w:rsidR="00252CC4" w:rsidRPr="0092195F">
        <w:rPr>
          <w:sz w:val="18"/>
          <w:szCs w:val="18"/>
        </w:rPr>
        <w:t xml:space="preserve">11 N 223-ФЗ </w:t>
      </w:r>
      <w:r w:rsidRPr="0092195F">
        <w:rPr>
          <w:sz w:val="18"/>
          <w:szCs w:val="18"/>
        </w:rPr>
        <w:t xml:space="preserve"> "О закупках товаров, работ, услуг отдельными видами юридических лиц":</w:t>
      </w:r>
    </w:p>
    <w:p w14:paraId="332BD3D8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«˂….3)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14:paraId="336AC742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         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заказчиком…˃»</w:t>
      </w:r>
    </w:p>
    <w:p w14:paraId="226AF4E3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lastRenderedPageBreak/>
        <w:t>1. Участник размещения заказа вправе  предложить любое количество  товара   в потребительской упаковке, при этом количество упаковок к поставке пересчитывается соответственно объему (не менее), заявленному Заказчиком, без нарушения потребительской упаковки.</w:t>
      </w:r>
    </w:p>
    <w:p w14:paraId="7C416DFF" w14:textId="77777777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 xml:space="preserve">2. Товар по качеству должен соответствовать требованиям действующих государственных стандартов и технических условий, установленных к данному виду продукции и удостоверяться сертификатом соответствия (паспортом качества) или сведениями о декларации, о соответствии. Копии документов, подтверждающих соответствие поставляемого товара установленным требованиям, прилагаются к каждой партии товара.  </w:t>
      </w:r>
    </w:p>
    <w:p w14:paraId="413D6958" w14:textId="7525BF0D" w:rsidR="00BA0D0E" w:rsidRPr="0092195F" w:rsidRDefault="00BA0D0E" w:rsidP="00356426">
      <w:pPr>
        <w:ind w:right="141" w:firstLine="0"/>
        <w:jc w:val="both"/>
        <w:rPr>
          <w:sz w:val="18"/>
          <w:szCs w:val="18"/>
        </w:rPr>
      </w:pPr>
      <w:r w:rsidRPr="0092195F">
        <w:rPr>
          <w:sz w:val="18"/>
          <w:szCs w:val="18"/>
        </w:rPr>
        <w:t>3.Тара и упаковка: Тара соответствует ГОСТу и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нарушается оригинальная тара и упаковка. Тара и упаковка легко открываема и в дальнейшем, после вскрытия. Сохраняет вышеуказанные свойства, в том числе и в случаях вскрытия при сдаче-приемке товара.</w:t>
      </w:r>
    </w:p>
    <w:p w14:paraId="23B69137" w14:textId="77777777" w:rsidR="00450E9B" w:rsidRPr="00694885" w:rsidRDefault="00450E9B" w:rsidP="00356426">
      <w:pPr>
        <w:ind w:left="-1276" w:right="141" w:firstLine="0"/>
        <w:jc w:val="both"/>
        <w:rPr>
          <w:sz w:val="21"/>
          <w:szCs w:val="21"/>
        </w:rPr>
      </w:pPr>
    </w:p>
    <w:p w14:paraId="0A716DDA" w14:textId="77777777" w:rsidR="00A73647" w:rsidRDefault="00450E9B" w:rsidP="00AF1AE2">
      <w:pPr>
        <w:ind w:right="141" w:firstLine="0"/>
        <w:rPr>
          <w:sz w:val="21"/>
          <w:szCs w:val="21"/>
        </w:rPr>
      </w:pPr>
      <w:r w:rsidRPr="00694885">
        <w:rPr>
          <w:sz w:val="21"/>
          <w:szCs w:val="21"/>
        </w:rPr>
        <w:t xml:space="preserve">       </w:t>
      </w:r>
    </w:p>
    <w:p w14:paraId="49D3161B" w14:textId="77777777" w:rsidR="00BA0D0E" w:rsidRPr="00694885" w:rsidRDefault="00BA0D0E" w:rsidP="00AF1AE2">
      <w:pPr>
        <w:ind w:right="141" w:firstLine="0"/>
        <w:rPr>
          <w:sz w:val="21"/>
          <w:szCs w:val="21"/>
        </w:rPr>
      </w:pPr>
    </w:p>
    <w:p w14:paraId="58856254" w14:textId="3C8FEA42" w:rsidR="00450E9B" w:rsidRPr="0092195F" w:rsidRDefault="00450E9B" w:rsidP="00AF1AE2">
      <w:pPr>
        <w:ind w:right="141" w:firstLine="0"/>
        <w:rPr>
          <w:sz w:val="18"/>
          <w:szCs w:val="18"/>
        </w:rPr>
      </w:pPr>
      <w:r w:rsidRPr="0092195F">
        <w:rPr>
          <w:sz w:val="18"/>
          <w:szCs w:val="18"/>
        </w:rPr>
        <w:t xml:space="preserve">Руководитель   лабораторной службы      ____________________  Р.Ф. </w:t>
      </w:r>
      <w:proofErr w:type="spellStart"/>
      <w:r w:rsidRPr="0092195F">
        <w:rPr>
          <w:sz w:val="18"/>
          <w:szCs w:val="18"/>
        </w:rPr>
        <w:t>Силунская</w:t>
      </w:r>
      <w:proofErr w:type="spellEnd"/>
    </w:p>
    <w:sectPr w:rsidR="00450E9B" w:rsidRPr="0092195F" w:rsidSect="00727AFC">
      <w:pgSz w:w="16838" w:h="11906" w:orient="landscape"/>
      <w:pgMar w:top="709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4C"/>
    <w:multiLevelType w:val="hybridMultilevel"/>
    <w:tmpl w:val="71F0A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E22C6"/>
    <w:multiLevelType w:val="multilevel"/>
    <w:tmpl w:val="0642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0CE4D50"/>
    <w:multiLevelType w:val="hybridMultilevel"/>
    <w:tmpl w:val="5DFE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6E4D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5BA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501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E0"/>
    <w:rsid w:val="00042627"/>
    <w:rsid w:val="00042CE1"/>
    <w:rsid w:val="00073688"/>
    <w:rsid w:val="0007430A"/>
    <w:rsid w:val="00076836"/>
    <w:rsid w:val="000C7B7B"/>
    <w:rsid w:val="000E6432"/>
    <w:rsid w:val="000F3978"/>
    <w:rsid w:val="0010313A"/>
    <w:rsid w:val="001057B0"/>
    <w:rsid w:val="00151A39"/>
    <w:rsid w:val="001608DE"/>
    <w:rsid w:val="00173275"/>
    <w:rsid w:val="001A632E"/>
    <w:rsid w:val="001C5BAD"/>
    <w:rsid w:val="002041AF"/>
    <w:rsid w:val="00225C53"/>
    <w:rsid w:val="00252CC4"/>
    <w:rsid w:val="002629F7"/>
    <w:rsid w:val="0028301E"/>
    <w:rsid w:val="00291F48"/>
    <w:rsid w:val="002A617C"/>
    <w:rsid w:val="002A7E85"/>
    <w:rsid w:val="002D7182"/>
    <w:rsid w:val="00310937"/>
    <w:rsid w:val="00311E27"/>
    <w:rsid w:val="003124AA"/>
    <w:rsid w:val="003173F6"/>
    <w:rsid w:val="00332FFE"/>
    <w:rsid w:val="00342AEF"/>
    <w:rsid w:val="00354EBC"/>
    <w:rsid w:val="00356426"/>
    <w:rsid w:val="003A03BD"/>
    <w:rsid w:val="003A3D35"/>
    <w:rsid w:val="003B68C4"/>
    <w:rsid w:val="004265B8"/>
    <w:rsid w:val="00443AA7"/>
    <w:rsid w:val="00450E9B"/>
    <w:rsid w:val="004653A8"/>
    <w:rsid w:val="00485587"/>
    <w:rsid w:val="004C49AD"/>
    <w:rsid w:val="004F7DA9"/>
    <w:rsid w:val="00503802"/>
    <w:rsid w:val="005958B0"/>
    <w:rsid w:val="005B5EC1"/>
    <w:rsid w:val="005E01EE"/>
    <w:rsid w:val="005F14C3"/>
    <w:rsid w:val="00612194"/>
    <w:rsid w:val="0063180E"/>
    <w:rsid w:val="00674044"/>
    <w:rsid w:val="006744E0"/>
    <w:rsid w:val="00694885"/>
    <w:rsid w:val="006E5A62"/>
    <w:rsid w:val="006E5EE6"/>
    <w:rsid w:val="00724D76"/>
    <w:rsid w:val="00727AFC"/>
    <w:rsid w:val="007659ED"/>
    <w:rsid w:val="007708AC"/>
    <w:rsid w:val="00793643"/>
    <w:rsid w:val="007C0C21"/>
    <w:rsid w:val="007D32E8"/>
    <w:rsid w:val="007E046C"/>
    <w:rsid w:val="007E17F3"/>
    <w:rsid w:val="007F5782"/>
    <w:rsid w:val="008357AF"/>
    <w:rsid w:val="00851D80"/>
    <w:rsid w:val="008633B7"/>
    <w:rsid w:val="008A435B"/>
    <w:rsid w:val="008C596E"/>
    <w:rsid w:val="0092195F"/>
    <w:rsid w:val="009401A2"/>
    <w:rsid w:val="00943B7F"/>
    <w:rsid w:val="00967BD3"/>
    <w:rsid w:val="009A2D4A"/>
    <w:rsid w:val="00A323C9"/>
    <w:rsid w:val="00A33278"/>
    <w:rsid w:val="00A51C21"/>
    <w:rsid w:val="00A73647"/>
    <w:rsid w:val="00AA6195"/>
    <w:rsid w:val="00AB3C6B"/>
    <w:rsid w:val="00AC1874"/>
    <w:rsid w:val="00AC2035"/>
    <w:rsid w:val="00AC63D9"/>
    <w:rsid w:val="00AD1745"/>
    <w:rsid w:val="00AF1AE2"/>
    <w:rsid w:val="00AF5E64"/>
    <w:rsid w:val="00B34D83"/>
    <w:rsid w:val="00B446E3"/>
    <w:rsid w:val="00B57AC5"/>
    <w:rsid w:val="00B6447E"/>
    <w:rsid w:val="00BA0D0E"/>
    <w:rsid w:val="00BA277C"/>
    <w:rsid w:val="00BA29B1"/>
    <w:rsid w:val="00BA2B8C"/>
    <w:rsid w:val="00BB51D7"/>
    <w:rsid w:val="00BC3AD9"/>
    <w:rsid w:val="00BE646E"/>
    <w:rsid w:val="00BE6D83"/>
    <w:rsid w:val="00C24A0A"/>
    <w:rsid w:val="00C342E5"/>
    <w:rsid w:val="00CA0A6E"/>
    <w:rsid w:val="00CA1BEE"/>
    <w:rsid w:val="00CB3B1A"/>
    <w:rsid w:val="00CB4BC7"/>
    <w:rsid w:val="00CB4E91"/>
    <w:rsid w:val="00CC620F"/>
    <w:rsid w:val="00CD0550"/>
    <w:rsid w:val="00CD6D4F"/>
    <w:rsid w:val="00CE58C9"/>
    <w:rsid w:val="00CF189F"/>
    <w:rsid w:val="00D14022"/>
    <w:rsid w:val="00D24A11"/>
    <w:rsid w:val="00D6177C"/>
    <w:rsid w:val="00D801CE"/>
    <w:rsid w:val="00D9535B"/>
    <w:rsid w:val="00DA387D"/>
    <w:rsid w:val="00DA62FE"/>
    <w:rsid w:val="00DC74C7"/>
    <w:rsid w:val="00DC7A34"/>
    <w:rsid w:val="00DF3A8A"/>
    <w:rsid w:val="00DF48D9"/>
    <w:rsid w:val="00E06600"/>
    <w:rsid w:val="00E1364D"/>
    <w:rsid w:val="00E34F94"/>
    <w:rsid w:val="00E3578A"/>
    <w:rsid w:val="00E46B95"/>
    <w:rsid w:val="00E6549E"/>
    <w:rsid w:val="00E75EAB"/>
    <w:rsid w:val="00E77377"/>
    <w:rsid w:val="00ED0747"/>
    <w:rsid w:val="00EF45B8"/>
    <w:rsid w:val="00EF5B04"/>
    <w:rsid w:val="00F04EC8"/>
    <w:rsid w:val="00F14CD1"/>
    <w:rsid w:val="00F15C64"/>
    <w:rsid w:val="00F63638"/>
    <w:rsid w:val="00F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8ACA-117F-448B-BCE4-4CA0710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11931</Words>
  <Characters>68009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Чусовитина Елена Васильевна</cp:lastModifiedBy>
  <cp:revision>41</cp:revision>
  <cp:lastPrinted>2023-11-13T03:37:00Z</cp:lastPrinted>
  <dcterms:created xsi:type="dcterms:W3CDTF">2022-11-28T09:02:00Z</dcterms:created>
  <dcterms:modified xsi:type="dcterms:W3CDTF">2024-02-06T11:51:00Z</dcterms:modified>
</cp:coreProperties>
</file>