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085CF" w14:textId="77777777" w:rsidR="00124504" w:rsidRPr="005A1C6A" w:rsidRDefault="00124504" w:rsidP="00124504">
      <w:pPr>
        <w:autoSpaceDE w:val="0"/>
        <w:autoSpaceDN w:val="0"/>
        <w:spacing w:before="40" w:after="40" w:line="240" w:lineRule="atLeast"/>
        <w:jc w:val="center"/>
        <w:rPr>
          <w:b/>
          <w:sz w:val="20"/>
          <w:szCs w:val="20"/>
          <w:lang w:val="ru-RU"/>
        </w:rPr>
      </w:pPr>
      <w:r w:rsidRPr="005A1C6A">
        <w:rPr>
          <w:b/>
          <w:sz w:val="20"/>
          <w:szCs w:val="20"/>
          <w:lang w:val="ru-RU"/>
        </w:rPr>
        <w:t xml:space="preserve">Работы по ремонту системы компьютерной томографии </w:t>
      </w:r>
      <w:proofErr w:type="spellStart"/>
      <w:r w:rsidRPr="005A1C6A">
        <w:rPr>
          <w:b/>
          <w:sz w:val="20"/>
          <w:szCs w:val="20"/>
          <w:lang w:val="ru-RU"/>
        </w:rPr>
        <w:t>Acces</w:t>
      </w:r>
      <w:proofErr w:type="spellEnd"/>
      <w:r w:rsidRPr="005A1C6A">
        <w:rPr>
          <w:b/>
          <w:sz w:val="20"/>
          <w:szCs w:val="20"/>
          <w:lang w:val="ru-RU"/>
        </w:rPr>
        <w:t xml:space="preserve"> СТ с принадлежностями с заменой запасных частей (Рентгеновская трубка CTR 1735)</w:t>
      </w:r>
    </w:p>
    <w:p w14:paraId="3D4A03AE" w14:textId="77777777" w:rsidR="00124504" w:rsidRPr="005A1C6A" w:rsidRDefault="00124504" w:rsidP="00124504">
      <w:pPr>
        <w:autoSpaceDE w:val="0"/>
        <w:autoSpaceDN w:val="0"/>
        <w:spacing w:before="40" w:after="40" w:line="240" w:lineRule="atLeast"/>
        <w:jc w:val="center"/>
        <w:rPr>
          <w:sz w:val="20"/>
          <w:szCs w:val="20"/>
          <w:lang w:val="ru-RU"/>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1"/>
        <w:gridCol w:w="4482"/>
        <w:gridCol w:w="2340"/>
        <w:gridCol w:w="1620"/>
        <w:gridCol w:w="1501"/>
      </w:tblGrid>
      <w:tr w:rsidR="00124504" w:rsidRPr="005A1C6A" w14:paraId="3EDFBBA4" w14:textId="77777777" w:rsidTr="003C1386">
        <w:trPr>
          <w:trHeight w:val="320"/>
        </w:trPr>
        <w:tc>
          <w:tcPr>
            <w:tcW w:w="831" w:type="dxa"/>
            <w:vMerge w:val="restart"/>
            <w:shd w:val="clear" w:color="auto" w:fill="BFBFBF"/>
          </w:tcPr>
          <w:p w14:paraId="5B7C0DDD" w14:textId="77777777" w:rsidR="00124504" w:rsidRPr="005A1C6A" w:rsidRDefault="00124504" w:rsidP="003C1386">
            <w:pPr>
              <w:jc w:val="center"/>
              <w:rPr>
                <w:b/>
                <w:sz w:val="20"/>
                <w:szCs w:val="20"/>
              </w:rPr>
            </w:pPr>
            <w:r w:rsidRPr="005A1C6A">
              <w:rPr>
                <w:b/>
                <w:sz w:val="20"/>
                <w:szCs w:val="20"/>
              </w:rPr>
              <w:t>№ п/п</w:t>
            </w:r>
          </w:p>
        </w:tc>
        <w:tc>
          <w:tcPr>
            <w:tcW w:w="4482" w:type="dxa"/>
            <w:vMerge w:val="restart"/>
            <w:shd w:val="clear" w:color="auto" w:fill="BFBFBF"/>
          </w:tcPr>
          <w:p w14:paraId="412CC774" w14:textId="77777777" w:rsidR="00124504" w:rsidRPr="005A1C6A" w:rsidRDefault="00124504" w:rsidP="003C1386">
            <w:pPr>
              <w:jc w:val="center"/>
              <w:rPr>
                <w:b/>
                <w:sz w:val="20"/>
                <w:szCs w:val="20"/>
              </w:rPr>
            </w:pPr>
            <w:r w:rsidRPr="005A1C6A">
              <w:rPr>
                <w:b/>
                <w:sz w:val="20"/>
                <w:szCs w:val="20"/>
              </w:rPr>
              <w:t xml:space="preserve">Наименование </w:t>
            </w:r>
            <w:proofErr w:type="spellStart"/>
            <w:r w:rsidRPr="005A1C6A">
              <w:rPr>
                <w:b/>
                <w:sz w:val="20"/>
                <w:szCs w:val="20"/>
              </w:rPr>
              <w:t>работы</w:t>
            </w:r>
            <w:proofErr w:type="spellEnd"/>
            <w:r w:rsidRPr="005A1C6A">
              <w:rPr>
                <w:b/>
                <w:sz w:val="20"/>
                <w:szCs w:val="20"/>
              </w:rPr>
              <w:t xml:space="preserve"> (</w:t>
            </w:r>
            <w:proofErr w:type="spellStart"/>
            <w:r w:rsidRPr="005A1C6A">
              <w:rPr>
                <w:b/>
                <w:sz w:val="20"/>
                <w:szCs w:val="20"/>
              </w:rPr>
              <w:t>услуги</w:t>
            </w:r>
            <w:proofErr w:type="spellEnd"/>
            <w:r w:rsidRPr="005A1C6A">
              <w:rPr>
                <w:b/>
                <w:sz w:val="20"/>
                <w:szCs w:val="20"/>
              </w:rPr>
              <w:t>)</w:t>
            </w:r>
          </w:p>
        </w:tc>
        <w:tc>
          <w:tcPr>
            <w:tcW w:w="2340" w:type="dxa"/>
            <w:vMerge w:val="restart"/>
            <w:shd w:val="clear" w:color="auto" w:fill="BFBFBF"/>
          </w:tcPr>
          <w:p w14:paraId="6DEC83C1" w14:textId="77777777" w:rsidR="00124504" w:rsidRPr="005A1C6A" w:rsidRDefault="00124504" w:rsidP="003C1386">
            <w:pPr>
              <w:jc w:val="center"/>
              <w:rPr>
                <w:b/>
                <w:sz w:val="20"/>
                <w:szCs w:val="20"/>
                <w:lang w:val="ru-RU"/>
              </w:rPr>
            </w:pPr>
            <w:r w:rsidRPr="005A1C6A">
              <w:rPr>
                <w:b/>
                <w:sz w:val="20"/>
                <w:szCs w:val="20"/>
                <w:lang w:val="ru-RU"/>
              </w:rPr>
              <w:t>Наименование работы (услуги) в соответствии с КТРУ</w:t>
            </w:r>
          </w:p>
        </w:tc>
        <w:tc>
          <w:tcPr>
            <w:tcW w:w="1620" w:type="dxa"/>
            <w:vMerge w:val="restart"/>
            <w:shd w:val="clear" w:color="auto" w:fill="BFBFBF"/>
          </w:tcPr>
          <w:p w14:paraId="2587826B" w14:textId="77777777" w:rsidR="00124504" w:rsidRPr="005A1C6A" w:rsidRDefault="00124504" w:rsidP="003C1386">
            <w:pPr>
              <w:jc w:val="center"/>
              <w:rPr>
                <w:b/>
                <w:sz w:val="20"/>
                <w:szCs w:val="20"/>
              </w:rPr>
            </w:pPr>
            <w:proofErr w:type="spellStart"/>
            <w:r w:rsidRPr="005A1C6A">
              <w:rPr>
                <w:b/>
                <w:sz w:val="20"/>
                <w:szCs w:val="20"/>
              </w:rPr>
              <w:t>Объем</w:t>
            </w:r>
            <w:proofErr w:type="spellEnd"/>
            <w:r w:rsidRPr="005A1C6A">
              <w:rPr>
                <w:b/>
                <w:sz w:val="20"/>
                <w:szCs w:val="20"/>
              </w:rPr>
              <w:t xml:space="preserve"> </w:t>
            </w:r>
          </w:p>
          <w:p w14:paraId="5AA30DB9" w14:textId="77777777" w:rsidR="00124504" w:rsidRPr="005A1C6A" w:rsidRDefault="00124504" w:rsidP="003C1386">
            <w:pPr>
              <w:ind w:right="-36"/>
              <w:jc w:val="center"/>
              <w:rPr>
                <w:b/>
                <w:sz w:val="20"/>
                <w:szCs w:val="20"/>
              </w:rPr>
            </w:pPr>
            <w:proofErr w:type="spellStart"/>
            <w:r w:rsidRPr="005A1C6A">
              <w:rPr>
                <w:b/>
                <w:sz w:val="20"/>
                <w:szCs w:val="20"/>
              </w:rPr>
              <w:t>выполняемых</w:t>
            </w:r>
            <w:proofErr w:type="spellEnd"/>
            <w:r w:rsidRPr="005A1C6A">
              <w:rPr>
                <w:b/>
                <w:sz w:val="20"/>
                <w:szCs w:val="20"/>
              </w:rPr>
              <w:t xml:space="preserve"> </w:t>
            </w:r>
            <w:proofErr w:type="spellStart"/>
            <w:r w:rsidRPr="005A1C6A">
              <w:rPr>
                <w:b/>
                <w:sz w:val="20"/>
                <w:szCs w:val="20"/>
              </w:rPr>
              <w:t>работ</w:t>
            </w:r>
            <w:proofErr w:type="spellEnd"/>
            <w:r w:rsidRPr="005A1C6A">
              <w:rPr>
                <w:b/>
                <w:sz w:val="20"/>
                <w:szCs w:val="20"/>
              </w:rPr>
              <w:t xml:space="preserve"> </w:t>
            </w:r>
          </w:p>
        </w:tc>
        <w:tc>
          <w:tcPr>
            <w:tcW w:w="1501" w:type="dxa"/>
            <w:vMerge w:val="restart"/>
            <w:shd w:val="clear" w:color="auto" w:fill="BFBFBF"/>
          </w:tcPr>
          <w:p w14:paraId="3C525DA8" w14:textId="77777777" w:rsidR="00124504" w:rsidRPr="005A1C6A" w:rsidRDefault="00124504" w:rsidP="003C1386">
            <w:pPr>
              <w:jc w:val="center"/>
              <w:rPr>
                <w:b/>
                <w:sz w:val="20"/>
                <w:szCs w:val="20"/>
              </w:rPr>
            </w:pPr>
            <w:proofErr w:type="spellStart"/>
            <w:r w:rsidRPr="005A1C6A">
              <w:rPr>
                <w:b/>
                <w:sz w:val="20"/>
                <w:szCs w:val="20"/>
              </w:rPr>
              <w:t>Единица</w:t>
            </w:r>
            <w:proofErr w:type="spellEnd"/>
            <w:r w:rsidRPr="005A1C6A">
              <w:rPr>
                <w:b/>
                <w:sz w:val="20"/>
                <w:szCs w:val="20"/>
              </w:rPr>
              <w:t xml:space="preserve"> </w:t>
            </w:r>
            <w:proofErr w:type="spellStart"/>
            <w:r w:rsidRPr="005A1C6A">
              <w:rPr>
                <w:b/>
                <w:sz w:val="20"/>
                <w:szCs w:val="20"/>
              </w:rPr>
              <w:t>измерения</w:t>
            </w:r>
            <w:proofErr w:type="spellEnd"/>
          </w:p>
        </w:tc>
      </w:tr>
      <w:tr w:rsidR="00124504" w:rsidRPr="005A1C6A" w14:paraId="0B8BDB53" w14:textId="77777777" w:rsidTr="003C1386">
        <w:trPr>
          <w:trHeight w:val="319"/>
        </w:trPr>
        <w:tc>
          <w:tcPr>
            <w:tcW w:w="831" w:type="dxa"/>
            <w:vMerge/>
            <w:shd w:val="clear" w:color="auto" w:fill="BFBFBF"/>
          </w:tcPr>
          <w:p w14:paraId="282E529A" w14:textId="77777777" w:rsidR="00124504" w:rsidRPr="005A1C6A" w:rsidRDefault="00124504" w:rsidP="003C1386">
            <w:pPr>
              <w:jc w:val="center"/>
              <w:rPr>
                <w:b/>
                <w:sz w:val="20"/>
                <w:szCs w:val="20"/>
              </w:rPr>
            </w:pPr>
          </w:p>
        </w:tc>
        <w:tc>
          <w:tcPr>
            <w:tcW w:w="4482" w:type="dxa"/>
            <w:vMerge/>
            <w:shd w:val="clear" w:color="auto" w:fill="BFBFBF"/>
          </w:tcPr>
          <w:p w14:paraId="1423B77D" w14:textId="77777777" w:rsidR="00124504" w:rsidRPr="005A1C6A" w:rsidRDefault="00124504" w:rsidP="003C1386">
            <w:pPr>
              <w:jc w:val="center"/>
              <w:rPr>
                <w:b/>
                <w:sz w:val="20"/>
                <w:szCs w:val="20"/>
              </w:rPr>
            </w:pPr>
          </w:p>
        </w:tc>
        <w:tc>
          <w:tcPr>
            <w:tcW w:w="2340" w:type="dxa"/>
            <w:vMerge/>
            <w:shd w:val="clear" w:color="auto" w:fill="BFBFBF"/>
          </w:tcPr>
          <w:p w14:paraId="3942EC36" w14:textId="77777777" w:rsidR="00124504" w:rsidRPr="005A1C6A" w:rsidRDefault="00124504" w:rsidP="003C1386">
            <w:pPr>
              <w:jc w:val="center"/>
              <w:rPr>
                <w:b/>
                <w:sz w:val="20"/>
                <w:szCs w:val="20"/>
              </w:rPr>
            </w:pPr>
          </w:p>
        </w:tc>
        <w:tc>
          <w:tcPr>
            <w:tcW w:w="1620" w:type="dxa"/>
            <w:vMerge/>
            <w:shd w:val="clear" w:color="auto" w:fill="BFBFBF"/>
          </w:tcPr>
          <w:p w14:paraId="576C9720" w14:textId="77777777" w:rsidR="00124504" w:rsidRPr="005A1C6A" w:rsidRDefault="00124504" w:rsidP="003C1386">
            <w:pPr>
              <w:jc w:val="center"/>
              <w:rPr>
                <w:b/>
                <w:sz w:val="20"/>
                <w:szCs w:val="20"/>
              </w:rPr>
            </w:pPr>
          </w:p>
        </w:tc>
        <w:tc>
          <w:tcPr>
            <w:tcW w:w="1501" w:type="dxa"/>
            <w:vMerge/>
            <w:shd w:val="clear" w:color="auto" w:fill="BFBFBF"/>
          </w:tcPr>
          <w:p w14:paraId="7BEE99B6" w14:textId="77777777" w:rsidR="00124504" w:rsidRPr="005A1C6A" w:rsidRDefault="00124504" w:rsidP="003C1386">
            <w:pPr>
              <w:jc w:val="center"/>
              <w:rPr>
                <w:b/>
                <w:sz w:val="20"/>
                <w:szCs w:val="20"/>
              </w:rPr>
            </w:pPr>
          </w:p>
        </w:tc>
      </w:tr>
      <w:tr w:rsidR="00124504" w:rsidRPr="005A1C6A" w14:paraId="3B2C394A" w14:textId="77777777" w:rsidTr="003C1386">
        <w:trPr>
          <w:trHeight w:val="621"/>
        </w:trPr>
        <w:tc>
          <w:tcPr>
            <w:tcW w:w="831" w:type="dxa"/>
            <w:shd w:val="clear" w:color="auto" w:fill="auto"/>
          </w:tcPr>
          <w:p w14:paraId="0F69AA8A" w14:textId="77777777" w:rsidR="00124504" w:rsidRPr="005A1C6A" w:rsidRDefault="00124504" w:rsidP="003C1386">
            <w:pPr>
              <w:jc w:val="center"/>
              <w:rPr>
                <w:sz w:val="20"/>
                <w:szCs w:val="20"/>
              </w:rPr>
            </w:pPr>
            <w:r w:rsidRPr="005A1C6A">
              <w:rPr>
                <w:sz w:val="20"/>
                <w:szCs w:val="20"/>
              </w:rPr>
              <w:t>1.</w:t>
            </w:r>
          </w:p>
          <w:p w14:paraId="63C02A20" w14:textId="77777777" w:rsidR="00124504" w:rsidRPr="005A1C6A" w:rsidRDefault="00124504" w:rsidP="003C1386">
            <w:pPr>
              <w:jc w:val="center"/>
              <w:rPr>
                <w:sz w:val="20"/>
                <w:szCs w:val="20"/>
              </w:rPr>
            </w:pPr>
          </w:p>
        </w:tc>
        <w:tc>
          <w:tcPr>
            <w:tcW w:w="4482" w:type="dxa"/>
            <w:shd w:val="clear" w:color="auto" w:fill="auto"/>
          </w:tcPr>
          <w:p w14:paraId="5E1CFE17" w14:textId="68A2ADFE" w:rsidR="00124504" w:rsidRPr="005A1C6A" w:rsidRDefault="001217BE" w:rsidP="003C1386">
            <w:pPr>
              <w:jc w:val="center"/>
              <w:rPr>
                <w:sz w:val="20"/>
                <w:szCs w:val="20"/>
                <w:lang w:val="ru-RU"/>
              </w:rPr>
            </w:pPr>
            <w:r>
              <w:rPr>
                <w:sz w:val="20"/>
                <w:szCs w:val="20"/>
                <w:lang w:val="ru-RU"/>
              </w:rPr>
              <w:t>Оказание услуг</w:t>
            </w:r>
            <w:r w:rsidR="00124504" w:rsidRPr="005A1C6A">
              <w:rPr>
                <w:sz w:val="20"/>
                <w:szCs w:val="20"/>
                <w:lang w:val="ru-RU"/>
              </w:rPr>
              <w:t xml:space="preserve"> по ремонту системы компьютерной томографии </w:t>
            </w:r>
            <w:proofErr w:type="spellStart"/>
            <w:r w:rsidR="00124504" w:rsidRPr="005A1C6A">
              <w:rPr>
                <w:sz w:val="20"/>
                <w:szCs w:val="20"/>
                <w:lang w:val="ru-RU"/>
              </w:rPr>
              <w:t>Acces</w:t>
            </w:r>
            <w:proofErr w:type="spellEnd"/>
            <w:r w:rsidR="00124504" w:rsidRPr="005A1C6A">
              <w:rPr>
                <w:sz w:val="20"/>
                <w:szCs w:val="20"/>
                <w:lang w:val="ru-RU"/>
              </w:rPr>
              <w:t xml:space="preserve"> </w:t>
            </w:r>
            <w:proofErr w:type="gramStart"/>
            <w:r w:rsidR="00124504" w:rsidRPr="005A1C6A">
              <w:rPr>
                <w:sz w:val="20"/>
                <w:szCs w:val="20"/>
                <w:lang w:val="ru-RU"/>
              </w:rPr>
              <w:t>СТ</w:t>
            </w:r>
            <w:proofErr w:type="gramEnd"/>
            <w:r w:rsidR="00124504" w:rsidRPr="005A1C6A">
              <w:rPr>
                <w:sz w:val="20"/>
                <w:szCs w:val="20"/>
                <w:lang w:val="ru-RU"/>
              </w:rPr>
              <w:t xml:space="preserve"> с принадлежностями с заменой запасных частей (Рентгеновская трубка CTR 1735)</w:t>
            </w:r>
          </w:p>
        </w:tc>
        <w:tc>
          <w:tcPr>
            <w:tcW w:w="2340" w:type="dxa"/>
          </w:tcPr>
          <w:p w14:paraId="194CAAD9" w14:textId="77777777" w:rsidR="00124504" w:rsidRPr="000F0082" w:rsidRDefault="00124504" w:rsidP="003C1386">
            <w:pPr>
              <w:jc w:val="center"/>
              <w:rPr>
                <w:sz w:val="20"/>
                <w:szCs w:val="20"/>
                <w:lang w:val="ru-RU"/>
              </w:rPr>
            </w:pPr>
            <w:r w:rsidRPr="005A1C6A">
              <w:rPr>
                <w:sz w:val="20"/>
                <w:szCs w:val="20"/>
                <w:lang w:val="ru-RU"/>
              </w:rPr>
              <w:t xml:space="preserve">Услуги по ремонту и техническому обслуживанию электронного и оптического оборудования КТРУ </w:t>
            </w:r>
            <w:hyperlink r:id="rId6" w:tgtFrame="_blank" w:history="1">
              <w:r w:rsidRPr="005A1C6A">
                <w:rPr>
                  <w:sz w:val="20"/>
                  <w:szCs w:val="20"/>
                  <w:lang w:val="ru-RU"/>
                </w:rPr>
                <w:t>33.13.10.000-00000003</w:t>
              </w:r>
            </w:hyperlink>
          </w:p>
        </w:tc>
        <w:tc>
          <w:tcPr>
            <w:tcW w:w="1620" w:type="dxa"/>
            <w:shd w:val="clear" w:color="auto" w:fill="auto"/>
          </w:tcPr>
          <w:p w14:paraId="2D430F4A" w14:textId="77777777" w:rsidR="00124504" w:rsidRPr="005A1C6A" w:rsidRDefault="00124504" w:rsidP="003C1386">
            <w:pPr>
              <w:jc w:val="center"/>
              <w:rPr>
                <w:sz w:val="20"/>
                <w:szCs w:val="20"/>
              </w:rPr>
            </w:pPr>
            <w:r w:rsidRPr="005A1C6A">
              <w:rPr>
                <w:sz w:val="20"/>
                <w:szCs w:val="20"/>
              </w:rPr>
              <w:t>1</w:t>
            </w:r>
          </w:p>
        </w:tc>
        <w:tc>
          <w:tcPr>
            <w:tcW w:w="1501" w:type="dxa"/>
            <w:shd w:val="clear" w:color="auto" w:fill="auto"/>
          </w:tcPr>
          <w:p w14:paraId="00AE562A" w14:textId="77777777" w:rsidR="00124504" w:rsidRPr="005A1C6A" w:rsidRDefault="00124504" w:rsidP="003C1386">
            <w:pPr>
              <w:jc w:val="center"/>
              <w:rPr>
                <w:sz w:val="20"/>
                <w:szCs w:val="20"/>
              </w:rPr>
            </w:pPr>
            <w:proofErr w:type="spellStart"/>
            <w:r w:rsidRPr="005A1C6A">
              <w:rPr>
                <w:sz w:val="20"/>
                <w:szCs w:val="20"/>
              </w:rPr>
              <w:t>Усл</w:t>
            </w:r>
            <w:proofErr w:type="spellEnd"/>
            <w:r w:rsidRPr="005A1C6A">
              <w:rPr>
                <w:sz w:val="20"/>
                <w:szCs w:val="20"/>
              </w:rPr>
              <w:t xml:space="preserve">. </w:t>
            </w:r>
            <w:proofErr w:type="spellStart"/>
            <w:r w:rsidRPr="005A1C6A">
              <w:rPr>
                <w:sz w:val="20"/>
                <w:szCs w:val="20"/>
              </w:rPr>
              <w:t>ед</w:t>
            </w:r>
            <w:proofErr w:type="spellEnd"/>
            <w:r w:rsidRPr="005A1C6A">
              <w:rPr>
                <w:sz w:val="20"/>
                <w:szCs w:val="20"/>
              </w:rPr>
              <w:t>.</w:t>
            </w:r>
          </w:p>
        </w:tc>
      </w:tr>
    </w:tbl>
    <w:p w14:paraId="2A9E8FEC" w14:textId="77777777" w:rsidR="00124504" w:rsidRPr="005A1C6A" w:rsidRDefault="00124504" w:rsidP="00124504">
      <w:pPr>
        <w:autoSpaceDE w:val="0"/>
        <w:autoSpaceDN w:val="0"/>
        <w:spacing w:before="40" w:after="40" w:line="240" w:lineRule="atLeast"/>
        <w:jc w:val="center"/>
        <w:rPr>
          <w:sz w:val="20"/>
          <w:szCs w:val="20"/>
          <w:lang w:val="ru-RU"/>
        </w:rPr>
      </w:pPr>
    </w:p>
    <w:p w14:paraId="20040CFB" w14:textId="77777777" w:rsidR="00124504" w:rsidRPr="005A1C6A" w:rsidRDefault="00124504" w:rsidP="00124504">
      <w:pPr>
        <w:spacing w:line="240" w:lineRule="atLeast"/>
        <w:rPr>
          <w:sz w:val="20"/>
          <w:szCs w:val="20"/>
          <w:lang w:val="ru-RU"/>
        </w:rPr>
      </w:pPr>
    </w:p>
    <w:p w14:paraId="5672AE28" w14:textId="77777777" w:rsidR="00124504" w:rsidRPr="005A1C6A" w:rsidRDefault="00124504" w:rsidP="00124504">
      <w:pPr>
        <w:keepNext/>
        <w:keepLines/>
        <w:widowControl w:val="0"/>
        <w:numPr>
          <w:ilvl w:val="0"/>
          <w:numId w:val="1"/>
        </w:numPr>
        <w:ind w:left="-993" w:firstLine="0"/>
        <w:outlineLvl w:val="0"/>
        <w:rPr>
          <w:b/>
          <w:bCs/>
          <w:sz w:val="20"/>
          <w:szCs w:val="20"/>
          <w:lang w:eastAsia="ru-RU" w:bidi="ru-RU"/>
        </w:rPr>
      </w:pPr>
      <w:proofErr w:type="spellStart"/>
      <w:r w:rsidRPr="005A1C6A">
        <w:rPr>
          <w:b/>
          <w:sz w:val="20"/>
          <w:szCs w:val="20"/>
          <w:lang w:eastAsia="ar-SA"/>
        </w:rPr>
        <w:t>Объем</w:t>
      </w:r>
      <w:proofErr w:type="spellEnd"/>
      <w:r w:rsidRPr="005A1C6A">
        <w:rPr>
          <w:b/>
          <w:sz w:val="20"/>
          <w:szCs w:val="20"/>
          <w:lang w:eastAsia="ar-SA"/>
        </w:rPr>
        <w:t xml:space="preserve"> </w:t>
      </w:r>
      <w:proofErr w:type="spellStart"/>
      <w:r w:rsidRPr="005A1C6A">
        <w:rPr>
          <w:b/>
          <w:sz w:val="20"/>
          <w:szCs w:val="20"/>
          <w:lang w:eastAsia="ar-SA"/>
        </w:rPr>
        <w:t>выполняемых</w:t>
      </w:r>
      <w:proofErr w:type="spellEnd"/>
      <w:r w:rsidRPr="005A1C6A">
        <w:rPr>
          <w:b/>
          <w:sz w:val="20"/>
          <w:szCs w:val="20"/>
          <w:lang w:eastAsia="ar-SA"/>
        </w:rPr>
        <w:t xml:space="preserve"> </w:t>
      </w:r>
      <w:proofErr w:type="spellStart"/>
      <w:r w:rsidRPr="005A1C6A">
        <w:rPr>
          <w:b/>
          <w:sz w:val="20"/>
          <w:szCs w:val="20"/>
          <w:lang w:eastAsia="ar-SA"/>
        </w:rPr>
        <w:t>работ</w:t>
      </w:r>
      <w:proofErr w:type="spellEnd"/>
      <w:r w:rsidRPr="005A1C6A">
        <w:rPr>
          <w:b/>
          <w:sz w:val="20"/>
          <w:szCs w:val="20"/>
          <w:lang w:eastAsia="ar-SA"/>
        </w:rPr>
        <w:t>:</w:t>
      </w:r>
    </w:p>
    <w:p w14:paraId="08901E7C" w14:textId="77777777" w:rsidR="00124504" w:rsidRPr="005A1C6A" w:rsidRDefault="00124504" w:rsidP="00124504">
      <w:pPr>
        <w:pStyle w:val="ad"/>
        <w:tabs>
          <w:tab w:val="clear" w:pos="4677"/>
          <w:tab w:val="clear" w:pos="9355"/>
        </w:tabs>
        <w:rPr>
          <w:sz w:val="20"/>
          <w:szCs w:val="20"/>
        </w:rPr>
      </w:pPr>
    </w:p>
    <w:p w14:paraId="1BEE2862" w14:textId="77777777" w:rsidR="00124504" w:rsidRPr="005A1C6A" w:rsidRDefault="00124504" w:rsidP="00124504">
      <w:pPr>
        <w:pStyle w:val="ad"/>
        <w:tabs>
          <w:tab w:val="clear" w:pos="4677"/>
          <w:tab w:val="clear" w:pos="9355"/>
        </w:tabs>
        <w:jc w:val="both"/>
        <w:rPr>
          <w:sz w:val="20"/>
          <w:szCs w:val="20"/>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694"/>
        <w:gridCol w:w="7229"/>
      </w:tblGrid>
      <w:tr w:rsidR="00124504" w:rsidRPr="005A1C6A" w14:paraId="72DAE6AA" w14:textId="77777777" w:rsidTr="003C1386">
        <w:tc>
          <w:tcPr>
            <w:tcW w:w="851" w:type="dxa"/>
            <w:shd w:val="clear" w:color="auto" w:fill="BFBFBF"/>
            <w:vAlign w:val="center"/>
          </w:tcPr>
          <w:p w14:paraId="1A8FE6F5" w14:textId="77777777" w:rsidR="00124504" w:rsidRPr="005A1C6A" w:rsidRDefault="00124504" w:rsidP="003C1386">
            <w:pPr>
              <w:widowControl w:val="0"/>
              <w:spacing w:after="200" w:line="276" w:lineRule="auto"/>
              <w:jc w:val="center"/>
              <w:rPr>
                <w:b/>
                <w:bCs/>
                <w:color w:val="000000"/>
                <w:spacing w:val="-3"/>
                <w:sz w:val="20"/>
                <w:szCs w:val="20"/>
              </w:rPr>
            </w:pPr>
            <w:r w:rsidRPr="005A1C6A">
              <w:rPr>
                <w:b/>
                <w:bCs/>
                <w:color w:val="000000"/>
                <w:spacing w:val="-3"/>
                <w:sz w:val="20"/>
                <w:szCs w:val="20"/>
              </w:rPr>
              <w:t>№</w:t>
            </w:r>
          </w:p>
        </w:tc>
        <w:tc>
          <w:tcPr>
            <w:tcW w:w="2694" w:type="dxa"/>
            <w:shd w:val="clear" w:color="auto" w:fill="BFBFBF"/>
            <w:vAlign w:val="center"/>
          </w:tcPr>
          <w:p w14:paraId="1D9C170E" w14:textId="77777777" w:rsidR="00124504" w:rsidRPr="005A1C6A" w:rsidRDefault="00124504" w:rsidP="003C1386">
            <w:pPr>
              <w:widowControl w:val="0"/>
              <w:spacing w:after="200"/>
              <w:jc w:val="center"/>
              <w:rPr>
                <w:b/>
                <w:bCs/>
                <w:color w:val="000000"/>
                <w:spacing w:val="-3"/>
                <w:sz w:val="20"/>
                <w:szCs w:val="20"/>
              </w:rPr>
            </w:pPr>
            <w:r w:rsidRPr="005A1C6A">
              <w:rPr>
                <w:b/>
                <w:bCs/>
                <w:color w:val="000000"/>
                <w:spacing w:val="-3"/>
                <w:sz w:val="20"/>
                <w:szCs w:val="20"/>
              </w:rPr>
              <w:t>Наименование</w:t>
            </w:r>
          </w:p>
          <w:p w14:paraId="082D2398" w14:textId="77777777" w:rsidR="00124504" w:rsidRPr="005A1C6A" w:rsidRDefault="00124504" w:rsidP="003C1386">
            <w:pPr>
              <w:widowControl w:val="0"/>
              <w:spacing w:after="200"/>
              <w:jc w:val="center"/>
              <w:rPr>
                <w:b/>
                <w:bCs/>
                <w:color w:val="000000"/>
                <w:spacing w:val="-3"/>
                <w:sz w:val="20"/>
                <w:szCs w:val="20"/>
              </w:rPr>
            </w:pPr>
            <w:r w:rsidRPr="005A1C6A">
              <w:rPr>
                <w:b/>
                <w:bCs/>
                <w:color w:val="000000"/>
                <w:spacing w:val="-3"/>
                <w:sz w:val="20"/>
                <w:szCs w:val="20"/>
              </w:rPr>
              <w:t>оборудования</w:t>
            </w:r>
          </w:p>
        </w:tc>
        <w:tc>
          <w:tcPr>
            <w:tcW w:w="7229" w:type="dxa"/>
            <w:shd w:val="clear" w:color="auto" w:fill="BFBFBF"/>
            <w:vAlign w:val="center"/>
          </w:tcPr>
          <w:p w14:paraId="46BB37D7" w14:textId="77777777" w:rsidR="00124504" w:rsidRPr="005A1C6A" w:rsidRDefault="00124504" w:rsidP="003C1386">
            <w:pPr>
              <w:widowControl w:val="0"/>
              <w:spacing w:after="200"/>
              <w:jc w:val="center"/>
              <w:rPr>
                <w:b/>
                <w:bCs/>
                <w:color w:val="000000"/>
                <w:spacing w:val="-3"/>
                <w:sz w:val="20"/>
                <w:szCs w:val="20"/>
                <w:lang w:val="ru-RU"/>
              </w:rPr>
            </w:pPr>
            <w:r w:rsidRPr="005A1C6A">
              <w:rPr>
                <w:b/>
                <w:bCs/>
                <w:color w:val="000000"/>
                <w:spacing w:val="-3"/>
                <w:sz w:val="20"/>
                <w:szCs w:val="20"/>
                <w:lang w:val="ru-RU"/>
              </w:rPr>
              <w:t>Требования к сервисному ремонту и/или замене</w:t>
            </w:r>
          </w:p>
          <w:p w14:paraId="175A00BC" w14:textId="77777777" w:rsidR="00124504" w:rsidRPr="005A1C6A" w:rsidRDefault="00124504" w:rsidP="003C1386">
            <w:pPr>
              <w:widowControl w:val="0"/>
              <w:spacing w:after="200"/>
              <w:jc w:val="center"/>
              <w:rPr>
                <w:b/>
                <w:bCs/>
                <w:color w:val="000000"/>
                <w:spacing w:val="-3"/>
                <w:sz w:val="20"/>
                <w:szCs w:val="20"/>
              </w:rPr>
            </w:pPr>
            <w:proofErr w:type="spellStart"/>
            <w:r w:rsidRPr="005A1C6A">
              <w:rPr>
                <w:b/>
                <w:bCs/>
                <w:color w:val="000000"/>
                <w:spacing w:val="-3"/>
                <w:sz w:val="20"/>
                <w:szCs w:val="20"/>
              </w:rPr>
              <w:t>нефункциональных</w:t>
            </w:r>
            <w:proofErr w:type="spellEnd"/>
            <w:r w:rsidRPr="005A1C6A">
              <w:rPr>
                <w:b/>
                <w:bCs/>
                <w:color w:val="000000"/>
                <w:spacing w:val="-3"/>
                <w:sz w:val="20"/>
                <w:szCs w:val="20"/>
              </w:rPr>
              <w:t xml:space="preserve"> </w:t>
            </w:r>
            <w:proofErr w:type="spellStart"/>
            <w:r w:rsidRPr="005A1C6A">
              <w:rPr>
                <w:b/>
                <w:bCs/>
                <w:color w:val="000000"/>
                <w:spacing w:val="-3"/>
                <w:sz w:val="20"/>
                <w:szCs w:val="20"/>
              </w:rPr>
              <w:t>элементов</w:t>
            </w:r>
            <w:proofErr w:type="spellEnd"/>
            <w:r w:rsidRPr="005A1C6A">
              <w:rPr>
                <w:b/>
                <w:bCs/>
                <w:color w:val="000000"/>
                <w:spacing w:val="-3"/>
                <w:sz w:val="20"/>
                <w:szCs w:val="20"/>
              </w:rPr>
              <w:t xml:space="preserve"> </w:t>
            </w:r>
            <w:proofErr w:type="spellStart"/>
            <w:r w:rsidRPr="005A1C6A">
              <w:rPr>
                <w:b/>
                <w:bCs/>
                <w:color w:val="000000"/>
                <w:spacing w:val="-3"/>
                <w:sz w:val="20"/>
                <w:szCs w:val="20"/>
              </w:rPr>
              <w:t>оборудования</w:t>
            </w:r>
            <w:proofErr w:type="spellEnd"/>
          </w:p>
        </w:tc>
      </w:tr>
      <w:tr w:rsidR="00124504" w:rsidRPr="008149AE" w14:paraId="1F27E314" w14:textId="77777777" w:rsidTr="003C1386">
        <w:trPr>
          <w:trHeight w:val="434"/>
        </w:trPr>
        <w:tc>
          <w:tcPr>
            <w:tcW w:w="851" w:type="dxa"/>
            <w:vMerge w:val="restart"/>
            <w:shd w:val="clear" w:color="auto" w:fill="auto"/>
            <w:vAlign w:val="center"/>
          </w:tcPr>
          <w:p w14:paraId="52CFF4B4" w14:textId="77777777" w:rsidR="00124504" w:rsidRPr="005A1C6A" w:rsidRDefault="00124504" w:rsidP="003C1386">
            <w:pPr>
              <w:widowControl w:val="0"/>
              <w:spacing w:line="276" w:lineRule="auto"/>
              <w:jc w:val="center"/>
              <w:rPr>
                <w:color w:val="000000"/>
                <w:spacing w:val="-3"/>
                <w:sz w:val="20"/>
                <w:szCs w:val="20"/>
              </w:rPr>
            </w:pPr>
            <w:r w:rsidRPr="005A1C6A">
              <w:rPr>
                <w:color w:val="000000"/>
                <w:spacing w:val="-3"/>
                <w:sz w:val="20"/>
                <w:szCs w:val="20"/>
              </w:rPr>
              <w:t>1</w:t>
            </w:r>
          </w:p>
        </w:tc>
        <w:tc>
          <w:tcPr>
            <w:tcW w:w="2694" w:type="dxa"/>
            <w:vMerge w:val="restart"/>
            <w:shd w:val="clear" w:color="auto" w:fill="auto"/>
            <w:vAlign w:val="center"/>
          </w:tcPr>
          <w:p w14:paraId="0EEB7B6E" w14:textId="77777777" w:rsidR="00124504" w:rsidRPr="005A1C6A" w:rsidRDefault="00124504" w:rsidP="003C1386">
            <w:pPr>
              <w:widowControl w:val="0"/>
              <w:jc w:val="center"/>
              <w:rPr>
                <w:color w:val="000000"/>
                <w:spacing w:val="-3"/>
                <w:sz w:val="20"/>
                <w:szCs w:val="20"/>
                <w:lang w:val="ru-RU"/>
              </w:rPr>
            </w:pPr>
            <w:r w:rsidRPr="005A1C6A">
              <w:rPr>
                <w:color w:val="000000"/>
                <w:spacing w:val="-3"/>
                <w:sz w:val="20"/>
                <w:szCs w:val="20"/>
                <w:lang w:val="ru-RU"/>
              </w:rPr>
              <w:t xml:space="preserve">Компьютерный томограф </w:t>
            </w:r>
            <w:r w:rsidRPr="005A1C6A">
              <w:rPr>
                <w:color w:val="000000"/>
                <w:spacing w:val="-3"/>
                <w:sz w:val="20"/>
                <w:szCs w:val="20"/>
              </w:rPr>
              <w:t>Access</w:t>
            </w:r>
            <w:r w:rsidRPr="005A1C6A">
              <w:rPr>
                <w:color w:val="000000"/>
                <w:spacing w:val="-3"/>
                <w:sz w:val="20"/>
                <w:szCs w:val="20"/>
                <w:lang w:val="ru-RU"/>
              </w:rPr>
              <w:t xml:space="preserve"> </w:t>
            </w:r>
            <w:r w:rsidRPr="005A1C6A">
              <w:rPr>
                <w:color w:val="000000"/>
                <w:spacing w:val="-3"/>
                <w:sz w:val="20"/>
                <w:szCs w:val="20"/>
              </w:rPr>
              <w:t>CT</w:t>
            </w:r>
            <w:r w:rsidRPr="005A1C6A">
              <w:rPr>
                <w:color w:val="000000"/>
                <w:spacing w:val="-3"/>
                <w:sz w:val="20"/>
                <w:szCs w:val="20"/>
                <w:lang w:val="ru-RU"/>
              </w:rPr>
              <w:t>, Зав.№ 320099</w:t>
            </w:r>
          </w:p>
        </w:tc>
        <w:tc>
          <w:tcPr>
            <w:tcW w:w="7229" w:type="dxa"/>
            <w:shd w:val="clear" w:color="auto" w:fill="auto"/>
            <w:vAlign w:val="center"/>
          </w:tcPr>
          <w:p w14:paraId="7AEADCDC" w14:textId="77777777" w:rsidR="00124504" w:rsidRPr="005A1C6A" w:rsidRDefault="00124504" w:rsidP="003C1386">
            <w:pPr>
              <w:widowControl w:val="0"/>
              <w:jc w:val="both"/>
              <w:rPr>
                <w:color w:val="000000"/>
                <w:spacing w:val="-3"/>
                <w:sz w:val="20"/>
                <w:szCs w:val="20"/>
                <w:lang w:val="ru-RU"/>
              </w:rPr>
            </w:pPr>
            <w:r w:rsidRPr="005A1C6A">
              <w:rPr>
                <w:color w:val="000000"/>
                <w:spacing w:val="-3"/>
                <w:sz w:val="20"/>
                <w:szCs w:val="20"/>
                <w:lang w:val="ru-RU"/>
              </w:rPr>
              <w:t>При ремонте должны быть произведены следующие услуги:</w:t>
            </w:r>
          </w:p>
        </w:tc>
      </w:tr>
      <w:tr w:rsidR="00124504" w:rsidRPr="005A1C6A" w14:paraId="572EF5DC" w14:textId="77777777" w:rsidTr="003C1386">
        <w:trPr>
          <w:trHeight w:val="412"/>
        </w:trPr>
        <w:tc>
          <w:tcPr>
            <w:tcW w:w="851" w:type="dxa"/>
            <w:vMerge/>
            <w:shd w:val="clear" w:color="auto" w:fill="auto"/>
            <w:vAlign w:val="center"/>
          </w:tcPr>
          <w:p w14:paraId="583F332E" w14:textId="77777777" w:rsidR="00124504" w:rsidRPr="005A1C6A" w:rsidRDefault="00124504" w:rsidP="003C1386">
            <w:pPr>
              <w:widowControl w:val="0"/>
              <w:spacing w:line="276" w:lineRule="auto"/>
              <w:jc w:val="center"/>
              <w:rPr>
                <w:color w:val="000000"/>
                <w:spacing w:val="-3"/>
                <w:sz w:val="20"/>
                <w:szCs w:val="20"/>
                <w:lang w:val="ru-RU"/>
              </w:rPr>
            </w:pPr>
          </w:p>
        </w:tc>
        <w:tc>
          <w:tcPr>
            <w:tcW w:w="2694" w:type="dxa"/>
            <w:vMerge/>
            <w:shd w:val="clear" w:color="auto" w:fill="auto"/>
            <w:vAlign w:val="center"/>
          </w:tcPr>
          <w:p w14:paraId="0B9B5F67" w14:textId="77777777" w:rsidR="00124504" w:rsidRPr="005A1C6A" w:rsidRDefault="00124504" w:rsidP="003C1386">
            <w:pPr>
              <w:widowControl w:val="0"/>
              <w:rPr>
                <w:color w:val="000000"/>
                <w:spacing w:val="-3"/>
                <w:sz w:val="20"/>
                <w:szCs w:val="20"/>
                <w:lang w:val="ru-RU"/>
              </w:rPr>
            </w:pPr>
          </w:p>
        </w:tc>
        <w:tc>
          <w:tcPr>
            <w:tcW w:w="7229" w:type="dxa"/>
            <w:shd w:val="clear" w:color="auto" w:fill="auto"/>
            <w:vAlign w:val="center"/>
          </w:tcPr>
          <w:p w14:paraId="62A7B746" w14:textId="77777777" w:rsidR="00124504" w:rsidRPr="005A1C6A" w:rsidRDefault="00124504" w:rsidP="003C1386">
            <w:pPr>
              <w:widowControl w:val="0"/>
              <w:jc w:val="both"/>
              <w:rPr>
                <w:bCs/>
                <w:color w:val="000000"/>
                <w:spacing w:val="-3"/>
                <w:sz w:val="20"/>
                <w:szCs w:val="20"/>
              </w:rPr>
            </w:pPr>
            <w:r w:rsidRPr="005A1C6A">
              <w:rPr>
                <w:bCs/>
                <w:color w:val="000000"/>
                <w:spacing w:val="-3"/>
                <w:sz w:val="20"/>
                <w:szCs w:val="20"/>
              </w:rPr>
              <w:t xml:space="preserve">- </w:t>
            </w:r>
            <w:proofErr w:type="spellStart"/>
            <w:r w:rsidRPr="005A1C6A">
              <w:rPr>
                <w:bCs/>
                <w:color w:val="000000"/>
                <w:spacing w:val="-3"/>
                <w:sz w:val="20"/>
                <w:szCs w:val="20"/>
              </w:rPr>
              <w:t>разборка</w:t>
            </w:r>
            <w:proofErr w:type="spellEnd"/>
            <w:r w:rsidRPr="005A1C6A">
              <w:rPr>
                <w:bCs/>
                <w:color w:val="000000"/>
                <w:spacing w:val="-3"/>
                <w:sz w:val="20"/>
                <w:szCs w:val="20"/>
              </w:rPr>
              <w:t xml:space="preserve"> </w:t>
            </w:r>
            <w:proofErr w:type="spellStart"/>
            <w:r w:rsidRPr="005A1C6A">
              <w:rPr>
                <w:bCs/>
                <w:color w:val="000000"/>
                <w:spacing w:val="-3"/>
                <w:sz w:val="20"/>
                <w:szCs w:val="20"/>
              </w:rPr>
              <w:t>аппарата</w:t>
            </w:r>
            <w:proofErr w:type="spellEnd"/>
            <w:r w:rsidRPr="005A1C6A">
              <w:rPr>
                <w:bCs/>
                <w:color w:val="000000"/>
                <w:spacing w:val="-3"/>
                <w:sz w:val="20"/>
                <w:szCs w:val="20"/>
              </w:rPr>
              <w:t>;</w:t>
            </w:r>
          </w:p>
        </w:tc>
      </w:tr>
      <w:tr w:rsidR="00124504" w:rsidRPr="005A1C6A" w14:paraId="53B7584D" w14:textId="77777777" w:rsidTr="003C1386">
        <w:trPr>
          <w:trHeight w:val="409"/>
        </w:trPr>
        <w:tc>
          <w:tcPr>
            <w:tcW w:w="851" w:type="dxa"/>
            <w:vMerge/>
            <w:shd w:val="clear" w:color="auto" w:fill="auto"/>
            <w:vAlign w:val="center"/>
          </w:tcPr>
          <w:p w14:paraId="3F9AD54F" w14:textId="77777777" w:rsidR="00124504" w:rsidRPr="005A1C6A" w:rsidRDefault="00124504" w:rsidP="003C1386">
            <w:pPr>
              <w:widowControl w:val="0"/>
              <w:spacing w:line="276" w:lineRule="auto"/>
              <w:jc w:val="center"/>
              <w:rPr>
                <w:color w:val="000000"/>
                <w:spacing w:val="-3"/>
                <w:sz w:val="20"/>
                <w:szCs w:val="20"/>
              </w:rPr>
            </w:pPr>
          </w:p>
        </w:tc>
        <w:tc>
          <w:tcPr>
            <w:tcW w:w="2694" w:type="dxa"/>
            <w:vMerge/>
            <w:shd w:val="clear" w:color="auto" w:fill="auto"/>
            <w:vAlign w:val="center"/>
          </w:tcPr>
          <w:p w14:paraId="31F6101E" w14:textId="77777777" w:rsidR="00124504" w:rsidRPr="005A1C6A" w:rsidRDefault="00124504" w:rsidP="003C1386">
            <w:pPr>
              <w:widowControl w:val="0"/>
              <w:rPr>
                <w:color w:val="000000"/>
                <w:spacing w:val="-3"/>
                <w:sz w:val="20"/>
                <w:szCs w:val="20"/>
              </w:rPr>
            </w:pPr>
          </w:p>
        </w:tc>
        <w:tc>
          <w:tcPr>
            <w:tcW w:w="7229" w:type="dxa"/>
            <w:shd w:val="clear" w:color="auto" w:fill="auto"/>
            <w:vAlign w:val="center"/>
          </w:tcPr>
          <w:p w14:paraId="47D50F43" w14:textId="77777777" w:rsidR="00124504" w:rsidRPr="005A1C6A" w:rsidRDefault="00124504" w:rsidP="003C1386">
            <w:pPr>
              <w:widowControl w:val="0"/>
              <w:jc w:val="both"/>
              <w:rPr>
                <w:bCs/>
                <w:color w:val="000000"/>
                <w:spacing w:val="-3"/>
                <w:sz w:val="20"/>
                <w:szCs w:val="20"/>
              </w:rPr>
            </w:pPr>
            <w:r w:rsidRPr="005A1C6A">
              <w:rPr>
                <w:bCs/>
                <w:color w:val="000000"/>
                <w:spacing w:val="-3"/>
                <w:sz w:val="20"/>
                <w:szCs w:val="20"/>
              </w:rPr>
              <w:t xml:space="preserve">- </w:t>
            </w:r>
            <w:proofErr w:type="spellStart"/>
            <w:r w:rsidRPr="005A1C6A">
              <w:rPr>
                <w:bCs/>
                <w:color w:val="000000"/>
                <w:spacing w:val="-3"/>
                <w:sz w:val="20"/>
                <w:szCs w:val="20"/>
              </w:rPr>
              <w:t>демонтаж</w:t>
            </w:r>
            <w:proofErr w:type="spellEnd"/>
            <w:r w:rsidRPr="005A1C6A">
              <w:rPr>
                <w:bCs/>
                <w:color w:val="000000"/>
                <w:spacing w:val="-3"/>
                <w:sz w:val="20"/>
                <w:szCs w:val="20"/>
              </w:rPr>
              <w:t xml:space="preserve"> </w:t>
            </w:r>
            <w:proofErr w:type="spellStart"/>
            <w:r w:rsidRPr="005A1C6A">
              <w:rPr>
                <w:bCs/>
                <w:color w:val="000000"/>
                <w:spacing w:val="-3"/>
                <w:sz w:val="20"/>
                <w:szCs w:val="20"/>
              </w:rPr>
              <w:t>неисправной</w:t>
            </w:r>
            <w:proofErr w:type="spellEnd"/>
            <w:r w:rsidRPr="005A1C6A">
              <w:rPr>
                <w:bCs/>
                <w:color w:val="000000"/>
                <w:spacing w:val="-3"/>
                <w:sz w:val="20"/>
                <w:szCs w:val="20"/>
              </w:rPr>
              <w:t xml:space="preserve"> </w:t>
            </w:r>
            <w:proofErr w:type="spellStart"/>
            <w:r w:rsidRPr="005A1C6A">
              <w:rPr>
                <w:bCs/>
                <w:color w:val="000000"/>
                <w:spacing w:val="-3"/>
                <w:sz w:val="20"/>
                <w:szCs w:val="20"/>
              </w:rPr>
              <w:t>рентгеновской</w:t>
            </w:r>
            <w:proofErr w:type="spellEnd"/>
            <w:r w:rsidRPr="005A1C6A">
              <w:rPr>
                <w:bCs/>
                <w:color w:val="000000"/>
                <w:spacing w:val="-3"/>
                <w:sz w:val="20"/>
                <w:szCs w:val="20"/>
              </w:rPr>
              <w:t xml:space="preserve"> </w:t>
            </w:r>
            <w:proofErr w:type="spellStart"/>
            <w:r w:rsidRPr="005A1C6A">
              <w:rPr>
                <w:bCs/>
                <w:color w:val="000000"/>
                <w:spacing w:val="-3"/>
                <w:sz w:val="20"/>
                <w:szCs w:val="20"/>
              </w:rPr>
              <w:t>трубки</w:t>
            </w:r>
            <w:proofErr w:type="spellEnd"/>
            <w:r w:rsidRPr="005A1C6A">
              <w:rPr>
                <w:bCs/>
                <w:color w:val="000000"/>
                <w:spacing w:val="-3"/>
                <w:sz w:val="20"/>
                <w:szCs w:val="20"/>
              </w:rPr>
              <w:t>;</w:t>
            </w:r>
          </w:p>
        </w:tc>
      </w:tr>
      <w:tr w:rsidR="00124504" w:rsidRPr="008149AE" w14:paraId="6D429BC9" w14:textId="77777777" w:rsidTr="003C1386">
        <w:trPr>
          <w:trHeight w:val="409"/>
        </w:trPr>
        <w:tc>
          <w:tcPr>
            <w:tcW w:w="851" w:type="dxa"/>
            <w:vMerge/>
            <w:shd w:val="clear" w:color="auto" w:fill="auto"/>
            <w:vAlign w:val="center"/>
          </w:tcPr>
          <w:p w14:paraId="3BC36F72" w14:textId="77777777" w:rsidR="00124504" w:rsidRPr="005A1C6A" w:rsidRDefault="00124504" w:rsidP="003C1386">
            <w:pPr>
              <w:widowControl w:val="0"/>
              <w:spacing w:line="276" w:lineRule="auto"/>
              <w:jc w:val="center"/>
              <w:rPr>
                <w:color w:val="000000"/>
                <w:spacing w:val="-3"/>
                <w:sz w:val="20"/>
                <w:szCs w:val="20"/>
              </w:rPr>
            </w:pPr>
          </w:p>
        </w:tc>
        <w:tc>
          <w:tcPr>
            <w:tcW w:w="2694" w:type="dxa"/>
            <w:vMerge/>
            <w:shd w:val="clear" w:color="auto" w:fill="auto"/>
            <w:vAlign w:val="center"/>
          </w:tcPr>
          <w:p w14:paraId="53972A5A" w14:textId="77777777" w:rsidR="00124504" w:rsidRPr="005A1C6A" w:rsidRDefault="00124504" w:rsidP="003C1386">
            <w:pPr>
              <w:widowControl w:val="0"/>
              <w:rPr>
                <w:color w:val="000000"/>
                <w:spacing w:val="-3"/>
                <w:sz w:val="20"/>
                <w:szCs w:val="20"/>
              </w:rPr>
            </w:pPr>
          </w:p>
        </w:tc>
        <w:tc>
          <w:tcPr>
            <w:tcW w:w="7229" w:type="dxa"/>
            <w:shd w:val="clear" w:color="auto" w:fill="auto"/>
            <w:vAlign w:val="center"/>
          </w:tcPr>
          <w:p w14:paraId="6940928A" w14:textId="77777777" w:rsidR="00124504" w:rsidRPr="005A1C6A" w:rsidRDefault="00124504" w:rsidP="003C1386">
            <w:pPr>
              <w:widowControl w:val="0"/>
              <w:jc w:val="both"/>
              <w:rPr>
                <w:bCs/>
                <w:color w:val="000000"/>
                <w:spacing w:val="-3"/>
                <w:sz w:val="20"/>
                <w:szCs w:val="20"/>
                <w:lang w:val="ru-RU"/>
              </w:rPr>
            </w:pPr>
            <w:r w:rsidRPr="005A1C6A">
              <w:rPr>
                <w:bCs/>
                <w:color w:val="000000"/>
                <w:spacing w:val="-3"/>
                <w:sz w:val="20"/>
                <w:szCs w:val="20"/>
                <w:lang w:val="ru-RU"/>
              </w:rPr>
              <w:t>- поставка и установка новой рентгеновской трубки (требования к запасным частям отражены в таблице №1);</w:t>
            </w:r>
          </w:p>
        </w:tc>
      </w:tr>
      <w:tr w:rsidR="00124504" w:rsidRPr="005A1C6A" w14:paraId="029D4937" w14:textId="77777777" w:rsidTr="003C1386">
        <w:trPr>
          <w:trHeight w:val="418"/>
        </w:trPr>
        <w:tc>
          <w:tcPr>
            <w:tcW w:w="851" w:type="dxa"/>
            <w:vMerge/>
            <w:shd w:val="clear" w:color="auto" w:fill="auto"/>
            <w:vAlign w:val="center"/>
          </w:tcPr>
          <w:p w14:paraId="2F5F5E30" w14:textId="77777777" w:rsidR="00124504" w:rsidRPr="005A1C6A" w:rsidRDefault="00124504" w:rsidP="003C1386">
            <w:pPr>
              <w:widowControl w:val="0"/>
              <w:spacing w:line="276" w:lineRule="auto"/>
              <w:jc w:val="center"/>
              <w:rPr>
                <w:color w:val="000000"/>
                <w:spacing w:val="-3"/>
                <w:sz w:val="20"/>
                <w:szCs w:val="20"/>
                <w:lang w:val="ru-RU"/>
              </w:rPr>
            </w:pPr>
          </w:p>
        </w:tc>
        <w:tc>
          <w:tcPr>
            <w:tcW w:w="2694" w:type="dxa"/>
            <w:vMerge/>
            <w:shd w:val="clear" w:color="auto" w:fill="auto"/>
            <w:vAlign w:val="center"/>
          </w:tcPr>
          <w:p w14:paraId="78AD2E20" w14:textId="77777777" w:rsidR="00124504" w:rsidRPr="005A1C6A" w:rsidRDefault="00124504" w:rsidP="003C1386">
            <w:pPr>
              <w:widowControl w:val="0"/>
              <w:rPr>
                <w:color w:val="000000"/>
                <w:spacing w:val="-3"/>
                <w:sz w:val="20"/>
                <w:szCs w:val="20"/>
                <w:lang w:val="ru-RU"/>
              </w:rPr>
            </w:pPr>
          </w:p>
        </w:tc>
        <w:tc>
          <w:tcPr>
            <w:tcW w:w="7229" w:type="dxa"/>
            <w:shd w:val="clear" w:color="auto" w:fill="auto"/>
            <w:vAlign w:val="center"/>
          </w:tcPr>
          <w:p w14:paraId="26CF87E6" w14:textId="77777777" w:rsidR="00124504" w:rsidRPr="005A1C6A" w:rsidRDefault="00124504" w:rsidP="003C1386">
            <w:pPr>
              <w:widowControl w:val="0"/>
              <w:jc w:val="both"/>
              <w:rPr>
                <w:bCs/>
                <w:color w:val="000000"/>
                <w:spacing w:val="-3"/>
                <w:sz w:val="20"/>
                <w:szCs w:val="20"/>
              </w:rPr>
            </w:pPr>
            <w:r w:rsidRPr="005A1C6A">
              <w:rPr>
                <w:bCs/>
                <w:color w:val="000000"/>
                <w:spacing w:val="-3"/>
                <w:sz w:val="20"/>
                <w:szCs w:val="20"/>
              </w:rPr>
              <w:t xml:space="preserve">- </w:t>
            </w:r>
            <w:proofErr w:type="spellStart"/>
            <w:r w:rsidRPr="005A1C6A">
              <w:rPr>
                <w:bCs/>
                <w:color w:val="000000"/>
                <w:spacing w:val="-3"/>
                <w:sz w:val="20"/>
                <w:szCs w:val="20"/>
              </w:rPr>
              <w:t>сборка</w:t>
            </w:r>
            <w:proofErr w:type="spellEnd"/>
            <w:r w:rsidRPr="005A1C6A">
              <w:rPr>
                <w:bCs/>
                <w:color w:val="000000"/>
                <w:spacing w:val="-3"/>
                <w:sz w:val="20"/>
                <w:szCs w:val="20"/>
              </w:rPr>
              <w:t xml:space="preserve">, </w:t>
            </w:r>
            <w:proofErr w:type="spellStart"/>
            <w:r w:rsidRPr="005A1C6A">
              <w:rPr>
                <w:bCs/>
                <w:color w:val="000000"/>
                <w:spacing w:val="-3"/>
                <w:sz w:val="20"/>
                <w:szCs w:val="20"/>
              </w:rPr>
              <w:t>настройка</w:t>
            </w:r>
            <w:proofErr w:type="spellEnd"/>
            <w:r w:rsidRPr="005A1C6A">
              <w:rPr>
                <w:bCs/>
                <w:color w:val="000000"/>
                <w:spacing w:val="-3"/>
                <w:sz w:val="20"/>
                <w:szCs w:val="20"/>
              </w:rPr>
              <w:t xml:space="preserve"> </w:t>
            </w:r>
            <w:proofErr w:type="spellStart"/>
            <w:r w:rsidRPr="005A1C6A">
              <w:rPr>
                <w:bCs/>
                <w:color w:val="000000"/>
                <w:spacing w:val="-3"/>
                <w:sz w:val="20"/>
                <w:szCs w:val="20"/>
              </w:rPr>
              <w:t>аппарата</w:t>
            </w:r>
            <w:proofErr w:type="spellEnd"/>
            <w:r w:rsidRPr="005A1C6A">
              <w:rPr>
                <w:bCs/>
                <w:color w:val="000000"/>
                <w:spacing w:val="-3"/>
                <w:sz w:val="20"/>
                <w:szCs w:val="20"/>
              </w:rPr>
              <w:t>;</w:t>
            </w:r>
          </w:p>
        </w:tc>
      </w:tr>
      <w:tr w:rsidR="00124504" w:rsidRPr="008149AE" w14:paraId="2CB479FE" w14:textId="77777777" w:rsidTr="003C1386">
        <w:trPr>
          <w:trHeight w:val="513"/>
        </w:trPr>
        <w:tc>
          <w:tcPr>
            <w:tcW w:w="851" w:type="dxa"/>
            <w:vMerge/>
            <w:shd w:val="clear" w:color="auto" w:fill="auto"/>
            <w:vAlign w:val="center"/>
          </w:tcPr>
          <w:p w14:paraId="670E8178" w14:textId="77777777" w:rsidR="00124504" w:rsidRPr="005A1C6A" w:rsidRDefault="00124504" w:rsidP="003C1386">
            <w:pPr>
              <w:widowControl w:val="0"/>
              <w:spacing w:after="200" w:line="276" w:lineRule="auto"/>
              <w:jc w:val="center"/>
              <w:rPr>
                <w:color w:val="000000"/>
                <w:spacing w:val="-3"/>
                <w:sz w:val="20"/>
                <w:szCs w:val="20"/>
              </w:rPr>
            </w:pPr>
          </w:p>
        </w:tc>
        <w:tc>
          <w:tcPr>
            <w:tcW w:w="2694" w:type="dxa"/>
            <w:vMerge/>
            <w:shd w:val="clear" w:color="auto" w:fill="auto"/>
            <w:vAlign w:val="center"/>
          </w:tcPr>
          <w:p w14:paraId="3289C52B" w14:textId="77777777" w:rsidR="00124504" w:rsidRPr="005A1C6A" w:rsidRDefault="00124504" w:rsidP="003C1386">
            <w:pPr>
              <w:widowControl w:val="0"/>
              <w:spacing w:after="200"/>
              <w:rPr>
                <w:color w:val="000000"/>
                <w:spacing w:val="-3"/>
                <w:sz w:val="20"/>
                <w:szCs w:val="20"/>
              </w:rPr>
            </w:pPr>
          </w:p>
        </w:tc>
        <w:tc>
          <w:tcPr>
            <w:tcW w:w="7229" w:type="dxa"/>
            <w:shd w:val="clear" w:color="auto" w:fill="auto"/>
            <w:vAlign w:val="center"/>
          </w:tcPr>
          <w:p w14:paraId="6A5DD4AA" w14:textId="77777777" w:rsidR="00124504" w:rsidRPr="005A1C6A" w:rsidRDefault="00124504" w:rsidP="003C1386">
            <w:pPr>
              <w:widowControl w:val="0"/>
              <w:jc w:val="both"/>
              <w:rPr>
                <w:bCs/>
                <w:color w:val="000000"/>
                <w:spacing w:val="-3"/>
                <w:sz w:val="20"/>
                <w:szCs w:val="20"/>
                <w:lang w:val="ru-RU"/>
              </w:rPr>
            </w:pPr>
            <w:r w:rsidRPr="005A1C6A">
              <w:rPr>
                <w:bCs/>
                <w:color w:val="000000"/>
                <w:spacing w:val="-3"/>
                <w:sz w:val="20"/>
                <w:szCs w:val="20"/>
                <w:lang w:val="ru-RU"/>
              </w:rPr>
              <w:t>- проверка работоспособности, тестирование аппарата, проверка качества изображения с применением фантома и сдача Пользователю в эксплуатацию.</w:t>
            </w:r>
          </w:p>
        </w:tc>
      </w:tr>
    </w:tbl>
    <w:p w14:paraId="22B8BEE5" w14:textId="77777777" w:rsidR="00124504" w:rsidRPr="005A1C6A" w:rsidRDefault="00124504" w:rsidP="00124504">
      <w:pPr>
        <w:widowControl w:val="0"/>
        <w:spacing w:after="200" w:line="276" w:lineRule="auto"/>
        <w:rPr>
          <w:rFonts w:eastAsia="Calibri"/>
          <w:b/>
          <w:sz w:val="20"/>
          <w:szCs w:val="20"/>
          <w:lang w:val="ru-RU"/>
        </w:rPr>
      </w:pPr>
    </w:p>
    <w:p w14:paraId="248024D2" w14:textId="77777777" w:rsidR="00124504" w:rsidRPr="005A1C6A" w:rsidRDefault="00124504" w:rsidP="00124504">
      <w:pPr>
        <w:widowControl w:val="0"/>
        <w:spacing w:line="276" w:lineRule="auto"/>
        <w:jc w:val="right"/>
        <w:rPr>
          <w:rFonts w:eastAsia="Calibri"/>
          <w:b/>
          <w:sz w:val="20"/>
          <w:szCs w:val="20"/>
          <w:lang w:val="ru-RU"/>
        </w:rPr>
      </w:pPr>
      <w:r w:rsidRPr="005A1C6A">
        <w:rPr>
          <w:rFonts w:eastAsia="Calibri"/>
          <w:b/>
          <w:sz w:val="20"/>
          <w:szCs w:val="20"/>
          <w:lang w:val="ru-RU"/>
        </w:rPr>
        <w:t>Таблица №1</w:t>
      </w:r>
    </w:p>
    <w:p w14:paraId="631146A8" w14:textId="77777777" w:rsidR="00124504" w:rsidRPr="005A1C6A" w:rsidRDefault="00124504" w:rsidP="00124504">
      <w:pPr>
        <w:widowControl w:val="0"/>
        <w:spacing w:line="276" w:lineRule="auto"/>
        <w:jc w:val="right"/>
        <w:rPr>
          <w:rFonts w:eastAsia="Calibri"/>
          <w:b/>
          <w:sz w:val="20"/>
          <w:szCs w:val="20"/>
          <w:lang w:val="ru-RU"/>
        </w:rPr>
      </w:pPr>
      <w:r w:rsidRPr="005A1C6A">
        <w:rPr>
          <w:rFonts w:eastAsia="Calibri"/>
          <w:b/>
          <w:sz w:val="20"/>
          <w:szCs w:val="20"/>
          <w:lang w:val="ru-RU"/>
        </w:rPr>
        <w:t>Требования к запасным частям</w:t>
      </w:r>
    </w:p>
    <w:p w14:paraId="28D087FB" w14:textId="77777777" w:rsidR="00124504" w:rsidRPr="005A1C6A" w:rsidRDefault="00124504" w:rsidP="00124504">
      <w:pPr>
        <w:widowControl w:val="0"/>
        <w:spacing w:line="276" w:lineRule="auto"/>
        <w:jc w:val="right"/>
        <w:rPr>
          <w:rFonts w:eastAsia="Calibri"/>
          <w:b/>
          <w:sz w:val="20"/>
          <w:szCs w:val="20"/>
          <w:lang w:val="ru-RU"/>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5528"/>
      </w:tblGrid>
      <w:tr w:rsidR="00124504" w:rsidRPr="005A1C6A" w14:paraId="0E5E9FAA" w14:textId="77777777" w:rsidTr="003C1386">
        <w:tc>
          <w:tcPr>
            <w:tcW w:w="5246" w:type="dxa"/>
            <w:shd w:val="clear" w:color="auto" w:fill="auto"/>
          </w:tcPr>
          <w:p w14:paraId="62FD5FB4" w14:textId="77777777" w:rsidR="00124504" w:rsidRPr="005A1C6A" w:rsidRDefault="00124504" w:rsidP="003C1386">
            <w:pPr>
              <w:rPr>
                <w:b/>
                <w:sz w:val="20"/>
                <w:szCs w:val="20"/>
                <w:lang w:val="ru-RU"/>
              </w:rPr>
            </w:pPr>
            <w:r w:rsidRPr="005A1C6A">
              <w:rPr>
                <w:b/>
                <w:sz w:val="20"/>
                <w:szCs w:val="20"/>
                <w:lang w:val="ru-RU"/>
              </w:rPr>
              <w:t>Оригинальное название:</w:t>
            </w:r>
          </w:p>
        </w:tc>
        <w:tc>
          <w:tcPr>
            <w:tcW w:w="5528" w:type="dxa"/>
            <w:shd w:val="clear" w:color="auto" w:fill="auto"/>
          </w:tcPr>
          <w:p w14:paraId="2D4D6D16" w14:textId="77777777" w:rsidR="00124504" w:rsidRPr="005A1C6A" w:rsidRDefault="00124504" w:rsidP="003C1386">
            <w:pPr>
              <w:spacing w:line="240" w:lineRule="atLeast"/>
              <w:contextualSpacing/>
              <w:rPr>
                <w:sz w:val="20"/>
                <w:szCs w:val="20"/>
                <w:lang w:val="ru-RU"/>
              </w:rPr>
            </w:pPr>
            <w:r w:rsidRPr="005A1C6A">
              <w:rPr>
                <w:sz w:val="20"/>
                <w:szCs w:val="20"/>
              </w:rPr>
              <w:t>CTR</w:t>
            </w:r>
            <w:r w:rsidRPr="005A1C6A">
              <w:rPr>
                <w:sz w:val="20"/>
                <w:szCs w:val="20"/>
                <w:lang w:val="ru-RU"/>
              </w:rPr>
              <w:t xml:space="preserve">1735 </w:t>
            </w:r>
            <w:r w:rsidRPr="005A1C6A">
              <w:rPr>
                <w:sz w:val="20"/>
                <w:szCs w:val="20"/>
              </w:rPr>
              <w:t>Service</w:t>
            </w:r>
          </w:p>
        </w:tc>
      </w:tr>
      <w:tr w:rsidR="00124504" w:rsidRPr="005A1C6A" w14:paraId="0CAA096A" w14:textId="77777777" w:rsidTr="003C1386">
        <w:tc>
          <w:tcPr>
            <w:tcW w:w="5246" w:type="dxa"/>
            <w:shd w:val="clear" w:color="auto" w:fill="auto"/>
          </w:tcPr>
          <w:p w14:paraId="5F1FF8D9" w14:textId="77777777" w:rsidR="00124504" w:rsidRPr="005A1C6A" w:rsidRDefault="00124504" w:rsidP="003C1386">
            <w:pPr>
              <w:rPr>
                <w:b/>
                <w:sz w:val="20"/>
                <w:szCs w:val="20"/>
                <w:lang w:val="ru-RU"/>
              </w:rPr>
            </w:pPr>
            <w:r w:rsidRPr="005A1C6A">
              <w:rPr>
                <w:b/>
                <w:sz w:val="20"/>
                <w:szCs w:val="20"/>
                <w:lang w:val="ru-RU"/>
              </w:rPr>
              <w:t>12 значный код запчасти:</w:t>
            </w:r>
          </w:p>
        </w:tc>
        <w:tc>
          <w:tcPr>
            <w:tcW w:w="5528" w:type="dxa"/>
            <w:shd w:val="clear" w:color="auto" w:fill="auto"/>
          </w:tcPr>
          <w:p w14:paraId="689A9098" w14:textId="77777777" w:rsidR="00124504" w:rsidRPr="005A1C6A" w:rsidRDefault="00124504" w:rsidP="003C1386">
            <w:pPr>
              <w:spacing w:line="240" w:lineRule="atLeast"/>
              <w:contextualSpacing/>
              <w:rPr>
                <w:sz w:val="20"/>
                <w:szCs w:val="20"/>
              </w:rPr>
            </w:pPr>
            <w:r w:rsidRPr="005A1C6A">
              <w:rPr>
                <w:sz w:val="20"/>
                <w:szCs w:val="20"/>
              </w:rPr>
              <w:t>459800594291</w:t>
            </w:r>
          </w:p>
        </w:tc>
      </w:tr>
      <w:tr w:rsidR="00124504" w:rsidRPr="008149AE" w14:paraId="6D117AF1" w14:textId="77777777" w:rsidTr="003C1386">
        <w:tc>
          <w:tcPr>
            <w:tcW w:w="5246" w:type="dxa"/>
            <w:shd w:val="clear" w:color="auto" w:fill="auto"/>
          </w:tcPr>
          <w:p w14:paraId="7237D416" w14:textId="77777777" w:rsidR="00124504" w:rsidRPr="005A1C6A" w:rsidRDefault="00124504" w:rsidP="003C1386">
            <w:pPr>
              <w:rPr>
                <w:b/>
                <w:sz w:val="20"/>
                <w:szCs w:val="20"/>
                <w:lang w:val="ru-RU"/>
              </w:rPr>
            </w:pPr>
            <w:r w:rsidRPr="005A1C6A">
              <w:rPr>
                <w:b/>
                <w:sz w:val="20"/>
                <w:szCs w:val="20"/>
                <w:lang w:val="ru-RU"/>
              </w:rPr>
              <w:t>Технический перевод:</w:t>
            </w:r>
          </w:p>
        </w:tc>
        <w:tc>
          <w:tcPr>
            <w:tcW w:w="5528" w:type="dxa"/>
            <w:shd w:val="clear" w:color="auto" w:fill="auto"/>
          </w:tcPr>
          <w:p w14:paraId="62D0531D" w14:textId="77777777" w:rsidR="00124504" w:rsidRPr="005A1C6A" w:rsidRDefault="00124504" w:rsidP="003C1386">
            <w:pPr>
              <w:spacing w:line="240" w:lineRule="atLeast"/>
              <w:contextualSpacing/>
              <w:rPr>
                <w:sz w:val="20"/>
                <w:szCs w:val="20"/>
                <w:lang w:val="ru-RU"/>
              </w:rPr>
            </w:pPr>
            <w:r w:rsidRPr="005A1C6A">
              <w:rPr>
                <w:sz w:val="20"/>
                <w:szCs w:val="20"/>
                <w:lang w:val="ru-RU"/>
              </w:rPr>
              <w:t xml:space="preserve">Рентгеновская трубка и блок охлаждения в сборе </w:t>
            </w:r>
            <w:r w:rsidRPr="005A1C6A">
              <w:rPr>
                <w:sz w:val="20"/>
                <w:szCs w:val="20"/>
              </w:rPr>
              <w:t>CTR</w:t>
            </w:r>
            <w:r w:rsidRPr="005A1C6A">
              <w:rPr>
                <w:sz w:val="20"/>
                <w:szCs w:val="20"/>
                <w:lang w:val="ru-RU"/>
              </w:rPr>
              <w:t>1735</w:t>
            </w:r>
          </w:p>
        </w:tc>
      </w:tr>
      <w:tr w:rsidR="00124504" w:rsidRPr="008149AE" w14:paraId="7509150E" w14:textId="77777777" w:rsidTr="003C1386">
        <w:tc>
          <w:tcPr>
            <w:tcW w:w="5246" w:type="dxa"/>
            <w:shd w:val="clear" w:color="auto" w:fill="auto"/>
          </w:tcPr>
          <w:p w14:paraId="52A64F9C" w14:textId="77777777" w:rsidR="00124504" w:rsidRPr="005A1C6A" w:rsidRDefault="00124504" w:rsidP="003C1386">
            <w:pPr>
              <w:rPr>
                <w:b/>
                <w:sz w:val="20"/>
                <w:szCs w:val="20"/>
                <w:lang w:val="ru-RU"/>
              </w:rPr>
            </w:pPr>
            <w:r w:rsidRPr="005A1C6A">
              <w:rPr>
                <w:b/>
                <w:sz w:val="20"/>
                <w:szCs w:val="20"/>
                <w:lang w:val="ru-RU"/>
              </w:rPr>
              <w:t>Назначение:</w:t>
            </w:r>
          </w:p>
        </w:tc>
        <w:tc>
          <w:tcPr>
            <w:tcW w:w="5528" w:type="dxa"/>
            <w:shd w:val="clear" w:color="auto" w:fill="auto"/>
          </w:tcPr>
          <w:p w14:paraId="5148E86A" w14:textId="77777777" w:rsidR="00124504" w:rsidRPr="005A1C6A" w:rsidRDefault="00124504" w:rsidP="003C1386">
            <w:pPr>
              <w:spacing w:line="240" w:lineRule="atLeast"/>
              <w:contextualSpacing/>
              <w:rPr>
                <w:sz w:val="20"/>
                <w:szCs w:val="20"/>
                <w:lang w:val="ru-RU"/>
              </w:rPr>
            </w:pPr>
            <w:r w:rsidRPr="005A1C6A">
              <w:rPr>
                <w:sz w:val="20"/>
                <w:szCs w:val="20"/>
                <w:lang w:val="ru-RU"/>
              </w:rPr>
              <w:t xml:space="preserve">Часть высоковольтного рентгеновского генератора, применяется для генерации рентгеновского излучения в КТ </w:t>
            </w:r>
            <w:r w:rsidRPr="005A1C6A">
              <w:rPr>
                <w:sz w:val="20"/>
                <w:szCs w:val="20"/>
              </w:rPr>
              <w:t>Access</w:t>
            </w:r>
          </w:p>
        </w:tc>
      </w:tr>
      <w:tr w:rsidR="00124504" w:rsidRPr="005A1C6A" w14:paraId="4B979680" w14:textId="77777777" w:rsidTr="003C1386">
        <w:tc>
          <w:tcPr>
            <w:tcW w:w="5246" w:type="dxa"/>
            <w:shd w:val="clear" w:color="auto" w:fill="auto"/>
          </w:tcPr>
          <w:p w14:paraId="78799F29" w14:textId="77777777" w:rsidR="00124504" w:rsidRPr="005A1C6A" w:rsidRDefault="00124504" w:rsidP="003C1386">
            <w:pPr>
              <w:rPr>
                <w:b/>
                <w:sz w:val="20"/>
                <w:szCs w:val="20"/>
                <w:lang w:val="ru-RU"/>
              </w:rPr>
            </w:pPr>
            <w:r w:rsidRPr="005A1C6A">
              <w:rPr>
                <w:b/>
                <w:sz w:val="20"/>
                <w:szCs w:val="20"/>
                <w:lang w:val="ru-RU"/>
              </w:rPr>
              <w:t>Замена кодов запчасти:</w:t>
            </w:r>
          </w:p>
        </w:tc>
        <w:tc>
          <w:tcPr>
            <w:tcW w:w="5528" w:type="dxa"/>
            <w:shd w:val="clear" w:color="auto" w:fill="auto"/>
          </w:tcPr>
          <w:p w14:paraId="6CDBE971" w14:textId="77777777" w:rsidR="00124504" w:rsidRPr="005A1C6A" w:rsidRDefault="00124504" w:rsidP="003C1386">
            <w:pPr>
              <w:spacing w:line="240" w:lineRule="atLeast"/>
              <w:contextualSpacing/>
              <w:rPr>
                <w:sz w:val="20"/>
                <w:szCs w:val="20"/>
              </w:rPr>
            </w:pPr>
            <w:proofErr w:type="spellStart"/>
            <w:r w:rsidRPr="005A1C6A">
              <w:rPr>
                <w:sz w:val="20"/>
                <w:szCs w:val="20"/>
              </w:rPr>
              <w:t>нет</w:t>
            </w:r>
            <w:proofErr w:type="spellEnd"/>
          </w:p>
        </w:tc>
      </w:tr>
      <w:tr w:rsidR="00124504" w:rsidRPr="005A1C6A" w14:paraId="4AC0B8D8" w14:textId="77777777" w:rsidTr="003C1386">
        <w:tc>
          <w:tcPr>
            <w:tcW w:w="5246" w:type="dxa"/>
            <w:shd w:val="clear" w:color="auto" w:fill="auto"/>
          </w:tcPr>
          <w:p w14:paraId="11758F7C" w14:textId="77777777" w:rsidR="00124504" w:rsidRPr="005A1C6A" w:rsidRDefault="00124504" w:rsidP="003C1386">
            <w:pPr>
              <w:rPr>
                <w:b/>
                <w:sz w:val="20"/>
                <w:szCs w:val="20"/>
                <w:lang w:val="ru-RU"/>
              </w:rPr>
            </w:pPr>
            <w:r w:rsidRPr="005A1C6A">
              <w:rPr>
                <w:b/>
                <w:sz w:val="20"/>
                <w:szCs w:val="20"/>
                <w:lang w:val="ru-RU"/>
              </w:rPr>
              <w:t>Совместимость:</w:t>
            </w:r>
          </w:p>
        </w:tc>
        <w:tc>
          <w:tcPr>
            <w:tcW w:w="5528" w:type="dxa"/>
            <w:shd w:val="clear" w:color="auto" w:fill="auto"/>
          </w:tcPr>
          <w:p w14:paraId="660E397F" w14:textId="77777777" w:rsidR="00124504" w:rsidRPr="005A1C6A" w:rsidRDefault="00124504" w:rsidP="003C1386">
            <w:pPr>
              <w:spacing w:line="240" w:lineRule="atLeast"/>
              <w:contextualSpacing/>
              <w:rPr>
                <w:sz w:val="20"/>
                <w:szCs w:val="20"/>
                <w:lang w:val="ru-RU"/>
              </w:rPr>
            </w:pPr>
            <w:r w:rsidRPr="005A1C6A">
              <w:rPr>
                <w:sz w:val="20"/>
                <w:szCs w:val="20"/>
              </w:rPr>
              <w:t>Philips Access CT</w:t>
            </w:r>
          </w:p>
        </w:tc>
      </w:tr>
      <w:tr w:rsidR="00124504" w:rsidRPr="008149AE" w14:paraId="3CAF1A22" w14:textId="77777777" w:rsidTr="003C1386">
        <w:tc>
          <w:tcPr>
            <w:tcW w:w="5246" w:type="dxa"/>
            <w:shd w:val="clear" w:color="auto" w:fill="auto"/>
          </w:tcPr>
          <w:p w14:paraId="5E800C09" w14:textId="77777777" w:rsidR="00124504" w:rsidRPr="005A1C6A" w:rsidRDefault="00124504" w:rsidP="003C1386">
            <w:pPr>
              <w:rPr>
                <w:b/>
                <w:sz w:val="20"/>
                <w:szCs w:val="20"/>
                <w:lang w:val="ru-RU"/>
              </w:rPr>
            </w:pPr>
            <w:r w:rsidRPr="005A1C6A">
              <w:rPr>
                <w:b/>
                <w:sz w:val="20"/>
                <w:szCs w:val="20"/>
                <w:lang w:val="ru-RU"/>
              </w:rPr>
              <w:t>Комплектация:</w:t>
            </w:r>
          </w:p>
        </w:tc>
        <w:tc>
          <w:tcPr>
            <w:tcW w:w="5528" w:type="dxa"/>
            <w:shd w:val="clear" w:color="auto" w:fill="auto"/>
          </w:tcPr>
          <w:p w14:paraId="715A9FBD" w14:textId="77777777" w:rsidR="00124504" w:rsidRPr="005A1C6A" w:rsidRDefault="00124504" w:rsidP="003C1386">
            <w:pPr>
              <w:spacing w:line="240" w:lineRule="atLeast"/>
              <w:contextualSpacing/>
              <w:rPr>
                <w:sz w:val="20"/>
                <w:szCs w:val="20"/>
                <w:lang w:val="ru-RU"/>
              </w:rPr>
            </w:pPr>
            <w:r w:rsidRPr="005A1C6A">
              <w:rPr>
                <w:sz w:val="20"/>
                <w:szCs w:val="20"/>
                <w:lang w:val="ru-RU"/>
              </w:rPr>
              <w:t xml:space="preserve">Рентгеновская трубка с кожухом, охлаждающее устройство, </w:t>
            </w:r>
            <w:proofErr w:type="spellStart"/>
            <w:r w:rsidRPr="005A1C6A">
              <w:rPr>
                <w:sz w:val="20"/>
                <w:szCs w:val="20"/>
                <w:lang w:val="ru-RU"/>
              </w:rPr>
              <w:t>высовольтные</w:t>
            </w:r>
            <w:proofErr w:type="spellEnd"/>
            <w:r w:rsidRPr="005A1C6A">
              <w:rPr>
                <w:sz w:val="20"/>
                <w:szCs w:val="20"/>
                <w:lang w:val="ru-RU"/>
              </w:rPr>
              <w:t xml:space="preserve"> кабели, кабели для подключения датчиков/разгона анода/подключения охлаждающего устройства.</w:t>
            </w:r>
          </w:p>
        </w:tc>
      </w:tr>
      <w:tr w:rsidR="00124504" w:rsidRPr="005A1C6A" w14:paraId="6BD22C79" w14:textId="77777777" w:rsidTr="003C1386">
        <w:tc>
          <w:tcPr>
            <w:tcW w:w="5246" w:type="dxa"/>
            <w:shd w:val="clear" w:color="auto" w:fill="auto"/>
          </w:tcPr>
          <w:p w14:paraId="248A6996" w14:textId="77777777" w:rsidR="00124504" w:rsidRPr="005A1C6A" w:rsidRDefault="00124504" w:rsidP="003C1386">
            <w:pPr>
              <w:rPr>
                <w:b/>
                <w:sz w:val="20"/>
                <w:szCs w:val="20"/>
                <w:lang w:val="ru-RU"/>
              </w:rPr>
            </w:pPr>
            <w:r w:rsidRPr="005A1C6A">
              <w:rPr>
                <w:b/>
                <w:sz w:val="20"/>
                <w:szCs w:val="20"/>
                <w:lang w:val="ru-RU"/>
              </w:rPr>
              <w:t>Теплоемкость анода:</w:t>
            </w:r>
          </w:p>
        </w:tc>
        <w:tc>
          <w:tcPr>
            <w:tcW w:w="5528" w:type="dxa"/>
            <w:shd w:val="clear" w:color="auto" w:fill="auto"/>
          </w:tcPr>
          <w:p w14:paraId="6D017429" w14:textId="77777777" w:rsidR="00124504" w:rsidRPr="005A1C6A" w:rsidRDefault="00124504" w:rsidP="003C1386">
            <w:pPr>
              <w:spacing w:line="240" w:lineRule="atLeast"/>
              <w:contextualSpacing/>
              <w:rPr>
                <w:sz w:val="20"/>
                <w:szCs w:val="20"/>
              </w:rPr>
            </w:pPr>
            <w:r w:rsidRPr="005A1C6A">
              <w:rPr>
                <w:sz w:val="20"/>
                <w:szCs w:val="20"/>
              </w:rPr>
              <w:t xml:space="preserve">3.5 </w:t>
            </w:r>
            <w:proofErr w:type="spellStart"/>
            <w:r w:rsidRPr="005A1C6A">
              <w:rPr>
                <w:sz w:val="20"/>
                <w:szCs w:val="20"/>
              </w:rPr>
              <w:t>млн</w:t>
            </w:r>
            <w:proofErr w:type="spellEnd"/>
            <w:r w:rsidRPr="005A1C6A">
              <w:rPr>
                <w:sz w:val="20"/>
                <w:szCs w:val="20"/>
              </w:rPr>
              <w:t xml:space="preserve">. </w:t>
            </w:r>
            <w:proofErr w:type="spellStart"/>
            <w:r w:rsidRPr="005A1C6A">
              <w:rPr>
                <w:sz w:val="20"/>
                <w:szCs w:val="20"/>
              </w:rPr>
              <w:t>тепловых</w:t>
            </w:r>
            <w:proofErr w:type="spellEnd"/>
            <w:r w:rsidRPr="005A1C6A">
              <w:rPr>
                <w:sz w:val="20"/>
                <w:szCs w:val="20"/>
              </w:rPr>
              <w:t xml:space="preserve"> </w:t>
            </w:r>
            <w:proofErr w:type="spellStart"/>
            <w:r w:rsidRPr="005A1C6A">
              <w:rPr>
                <w:sz w:val="20"/>
                <w:szCs w:val="20"/>
              </w:rPr>
              <w:t>ед</w:t>
            </w:r>
            <w:proofErr w:type="spellEnd"/>
            <w:r w:rsidRPr="005A1C6A">
              <w:rPr>
                <w:sz w:val="20"/>
                <w:szCs w:val="20"/>
              </w:rPr>
              <w:t>-ц</w:t>
            </w:r>
          </w:p>
        </w:tc>
      </w:tr>
      <w:tr w:rsidR="00124504" w:rsidRPr="005A1C6A" w14:paraId="2868CD78" w14:textId="77777777" w:rsidTr="003C1386">
        <w:tc>
          <w:tcPr>
            <w:tcW w:w="5246" w:type="dxa"/>
            <w:shd w:val="clear" w:color="auto" w:fill="auto"/>
          </w:tcPr>
          <w:p w14:paraId="7901073A" w14:textId="77777777" w:rsidR="00124504" w:rsidRPr="005A1C6A" w:rsidRDefault="00124504" w:rsidP="003C1386">
            <w:pPr>
              <w:rPr>
                <w:b/>
                <w:sz w:val="20"/>
                <w:szCs w:val="20"/>
                <w:lang w:val="ru-RU"/>
              </w:rPr>
            </w:pPr>
            <w:r w:rsidRPr="005A1C6A">
              <w:rPr>
                <w:b/>
                <w:sz w:val="20"/>
                <w:szCs w:val="20"/>
                <w:lang w:val="ru-RU"/>
              </w:rPr>
              <w:t>Размер фокусной точки:</w:t>
            </w:r>
          </w:p>
        </w:tc>
        <w:tc>
          <w:tcPr>
            <w:tcW w:w="5528" w:type="dxa"/>
            <w:shd w:val="clear" w:color="auto" w:fill="auto"/>
          </w:tcPr>
          <w:p w14:paraId="377F4437" w14:textId="77777777" w:rsidR="00124504" w:rsidRPr="005A1C6A" w:rsidRDefault="00124504" w:rsidP="003C1386">
            <w:pPr>
              <w:spacing w:line="240" w:lineRule="atLeast"/>
              <w:contextualSpacing/>
              <w:rPr>
                <w:sz w:val="20"/>
                <w:szCs w:val="20"/>
              </w:rPr>
            </w:pPr>
            <w:r w:rsidRPr="005A1C6A">
              <w:rPr>
                <w:sz w:val="20"/>
                <w:szCs w:val="20"/>
              </w:rPr>
              <w:t>0,4*0,7</w:t>
            </w:r>
            <w:r w:rsidRPr="005A1C6A">
              <w:rPr>
                <w:sz w:val="20"/>
                <w:szCs w:val="20"/>
                <w:lang w:val="ru-RU"/>
              </w:rPr>
              <w:t xml:space="preserve"> </w:t>
            </w:r>
            <w:proofErr w:type="spellStart"/>
            <w:r w:rsidRPr="005A1C6A">
              <w:rPr>
                <w:sz w:val="20"/>
                <w:szCs w:val="20"/>
              </w:rPr>
              <w:t>мм</w:t>
            </w:r>
            <w:proofErr w:type="spellEnd"/>
            <w:r w:rsidRPr="005A1C6A">
              <w:rPr>
                <w:sz w:val="20"/>
                <w:szCs w:val="20"/>
                <w:lang w:val="ru-RU"/>
              </w:rPr>
              <w:t xml:space="preserve"> </w:t>
            </w:r>
            <w:r w:rsidRPr="005A1C6A">
              <w:rPr>
                <w:sz w:val="20"/>
                <w:szCs w:val="20"/>
              </w:rPr>
              <w:t>-</w:t>
            </w:r>
            <w:r w:rsidRPr="005A1C6A">
              <w:rPr>
                <w:sz w:val="20"/>
                <w:szCs w:val="20"/>
                <w:lang w:val="ru-RU"/>
              </w:rPr>
              <w:t xml:space="preserve"> </w:t>
            </w:r>
            <w:r w:rsidRPr="005A1C6A">
              <w:rPr>
                <w:sz w:val="20"/>
                <w:szCs w:val="20"/>
              </w:rPr>
              <w:t xml:space="preserve">0,6*1,3 </w:t>
            </w:r>
            <w:proofErr w:type="spellStart"/>
            <w:r w:rsidRPr="005A1C6A">
              <w:rPr>
                <w:sz w:val="20"/>
                <w:szCs w:val="20"/>
              </w:rPr>
              <w:t>мм</w:t>
            </w:r>
            <w:proofErr w:type="spellEnd"/>
          </w:p>
        </w:tc>
      </w:tr>
      <w:tr w:rsidR="00124504" w:rsidRPr="005A1C6A" w14:paraId="1E1A2B2A" w14:textId="77777777" w:rsidTr="003C1386">
        <w:tc>
          <w:tcPr>
            <w:tcW w:w="5246" w:type="dxa"/>
            <w:shd w:val="clear" w:color="auto" w:fill="auto"/>
          </w:tcPr>
          <w:p w14:paraId="579F461D" w14:textId="77777777" w:rsidR="00124504" w:rsidRPr="005A1C6A" w:rsidRDefault="00124504" w:rsidP="003C1386">
            <w:pPr>
              <w:rPr>
                <w:b/>
                <w:sz w:val="20"/>
                <w:szCs w:val="20"/>
                <w:lang w:val="ru-RU"/>
              </w:rPr>
            </w:pPr>
            <w:r w:rsidRPr="005A1C6A">
              <w:rPr>
                <w:b/>
                <w:sz w:val="20"/>
                <w:szCs w:val="20"/>
                <w:lang w:val="ru-RU"/>
              </w:rPr>
              <w:t>Номинальное напряжение:</w:t>
            </w:r>
          </w:p>
        </w:tc>
        <w:tc>
          <w:tcPr>
            <w:tcW w:w="5528" w:type="dxa"/>
            <w:shd w:val="clear" w:color="auto" w:fill="auto"/>
          </w:tcPr>
          <w:p w14:paraId="1451B85B" w14:textId="77777777" w:rsidR="00124504" w:rsidRPr="005A1C6A" w:rsidRDefault="00124504" w:rsidP="003C1386">
            <w:pPr>
              <w:spacing w:line="240" w:lineRule="atLeast"/>
              <w:contextualSpacing/>
              <w:rPr>
                <w:sz w:val="20"/>
                <w:szCs w:val="20"/>
              </w:rPr>
            </w:pPr>
            <w:r w:rsidRPr="005A1C6A">
              <w:rPr>
                <w:sz w:val="20"/>
                <w:szCs w:val="20"/>
              </w:rPr>
              <w:t xml:space="preserve">140 </w:t>
            </w:r>
            <w:proofErr w:type="spellStart"/>
            <w:r w:rsidRPr="005A1C6A">
              <w:rPr>
                <w:sz w:val="20"/>
                <w:szCs w:val="20"/>
              </w:rPr>
              <w:t>кВ</w:t>
            </w:r>
            <w:proofErr w:type="spellEnd"/>
          </w:p>
        </w:tc>
      </w:tr>
      <w:tr w:rsidR="00124504" w:rsidRPr="005A1C6A" w14:paraId="138C1328" w14:textId="77777777" w:rsidTr="003C1386">
        <w:tc>
          <w:tcPr>
            <w:tcW w:w="5246" w:type="dxa"/>
            <w:shd w:val="clear" w:color="auto" w:fill="auto"/>
          </w:tcPr>
          <w:p w14:paraId="6CF6B542" w14:textId="77777777" w:rsidR="00124504" w:rsidRPr="005A1C6A" w:rsidRDefault="00124504" w:rsidP="003C1386">
            <w:pPr>
              <w:rPr>
                <w:b/>
                <w:sz w:val="20"/>
                <w:szCs w:val="20"/>
                <w:lang w:val="ru-RU"/>
              </w:rPr>
            </w:pPr>
            <w:r w:rsidRPr="005A1C6A">
              <w:rPr>
                <w:b/>
                <w:sz w:val="20"/>
                <w:szCs w:val="20"/>
                <w:lang w:val="ru-RU"/>
              </w:rPr>
              <w:t>Напряжение нити накала макс, малый фокус:</w:t>
            </w:r>
          </w:p>
        </w:tc>
        <w:tc>
          <w:tcPr>
            <w:tcW w:w="5528" w:type="dxa"/>
            <w:shd w:val="clear" w:color="auto" w:fill="auto"/>
          </w:tcPr>
          <w:p w14:paraId="4F949E5C" w14:textId="77777777" w:rsidR="00124504" w:rsidRPr="005A1C6A" w:rsidRDefault="00124504" w:rsidP="003C1386">
            <w:pPr>
              <w:spacing w:line="240" w:lineRule="atLeast"/>
              <w:contextualSpacing/>
              <w:rPr>
                <w:sz w:val="20"/>
                <w:szCs w:val="20"/>
              </w:rPr>
            </w:pPr>
            <w:r w:rsidRPr="005A1C6A">
              <w:rPr>
                <w:sz w:val="20"/>
                <w:szCs w:val="20"/>
              </w:rPr>
              <w:t>12.5 В</w:t>
            </w:r>
          </w:p>
        </w:tc>
      </w:tr>
      <w:tr w:rsidR="00124504" w:rsidRPr="005A1C6A" w14:paraId="18B81CC0" w14:textId="77777777" w:rsidTr="003C1386">
        <w:tc>
          <w:tcPr>
            <w:tcW w:w="5246" w:type="dxa"/>
            <w:shd w:val="clear" w:color="auto" w:fill="auto"/>
          </w:tcPr>
          <w:p w14:paraId="7FC78FF0" w14:textId="77777777" w:rsidR="00124504" w:rsidRPr="005A1C6A" w:rsidRDefault="00124504" w:rsidP="003C1386">
            <w:pPr>
              <w:rPr>
                <w:b/>
                <w:sz w:val="20"/>
                <w:szCs w:val="20"/>
                <w:lang w:val="ru-RU"/>
              </w:rPr>
            </w:pPr>
            <w:r w:rsidRPr="005A1C6A">
              <w:rPr>
                <w:b/>
                <w:sz w:val="20"/>
                <w:szCs w:val="20"/>
                <w:lang w:val="ru-RU"/>
              </w:rPr>
              <w:t>Напряжение нити накала макс, большой фокус:</w:t>
            </w:r>
          </w:p>
        </w:tc>
        <w:tc>
          <w:tcPr>
            <w:tcW w:w="5528" w:type="dxa"/>
            <w:shd w:val="clear" w:color="auto" w:fill="auto"/>
          </w:tcPr>
          <w:p w14:paraId="25E9E30C" w14:textId="77777777" w:rsidR="00124504" w:rsidRPr="005A1C6A" w:rsidRDefault="00124504" w:rsidP="003C1386">
            <w:pPr>
              <w:spacing w:line="240" w:lineRule="atLeast"/>
              <w:contextualSpacing/>
              <w:rPr>
                <w:sz w:val="20"/>
                <w:szCs w:val="20"/>
              </w:rPr>
            </w:pPr>
            <w:r w:rsidRPr="005A1C6A">
              <w:rPr>
                <w:sz w:val="20"/>
                <w:szCs w:val="20"/>
              </w:rPr>
              <w:t>16</w:t>
            </w:r>
            <w:r w:rsidRPr="005A1C6A">
              <w:rPr>
                <w:sz w:val="20"/>
                <w:szCs w:val="20"/>
                <w:lang w:val="ru-RU"/>
              </w:rPr>
              <w:t xml:space="preserve"> </w:t>
            </w:r>
            <w:r w:rsidRPr="005A1C6A">
              <w:rPr>
                <w:sz w:val="20"/>
                <w:szCs w:val="20"/>
              </w:rPr>
              <w:t>В</w:t>
            </w:r>
          </w:p>
        </w:tc>
      </w:tr>
      <w:tr w:rsidR="00124504" w:rsidRPr="005A1C6A" w14:paraId="09D4C462" w14:textId="77777777" w:rsidTr="003C1386">
        <w:tc>
          <w:tcPr>
            <w:tcW w:w="5246" w:type="dxa"/>
            <w:shd w:val="clear" w:color="auto" w:fill="auto"/>
          </w:tcPr>
          <w:p w14:paraId="6A33BFF9" w14:textId="77777777" w:rsidR="00124504" w:rsidRPr="005A1C6A" w:rsidRDefault="00124504" w:rsidP="003C1386">
            <w:pPr>
              <w:rPr>
                <w:b/>
                <w:sz w:val="20"/>
                <w:szCs w:val="20"/>
                <w:lang w:val="ru-RU"/>
              </w:rPr>
            </w:pPr>
            <w:r w:rsidRPr="005A1C6A">
              <w:rPr>
                <w:b/>
                <w:sz w:val="20"/>
                <w:szCs w:val="20"/>
                <w:lang w:val="ru-RU"/>
              </w:rPr>
              <w:t>Ток нити накала в режиме ожидания:</w:t>
            </w:r>
          </w:p>
        </w:tc>
        <w:tc>
          <w:tcPr>
            <w:tcW w:w="5528" w:type="dxa"/>
            <w:shd w:val="clear" w:color="auto" w:fill="auto"/>
          </w:tcPr>
          <w:p w14:paraId="5E58A592" w14:textId="77777777" w:rsidR="00124504" w:rsidRPr="005A1C6A" w:rsidRDefault="00124504" w:rsidP="003C1386">
            <w:pPr>
              <w:spacing w:line="240" w:lineRule="atLeast"/>
              <w:contextualSpacing/>
              <w:rPr>
                <w:sz w:val="20"/>
                <w:szCs w:val="20"/>
              </w:rPr>
            </w:pPr>
            <w:r w:rsidRPr="005A1C6A">
              <w:rPr>
                <w:sz w:val="20"/>
                <w:szCs w:val="20"/>
              </w:rPr>
              <w:t>2.0А</w:t>
            </w:r>
          </w:p>
        </w:tc>
      </w:tr>
      <w:tr w:rsidR="00124504" w:rsidRPr="008149AE" w14:paraId="1A89D14D" w14:textId="77777777" w:rsidTr="003C1386">
        <w:tc>
          <w:tcPr>
            <w:tcW w:w="5246" w:type="dxa"/>
            <w:shd w:val="clear" w:color="auto" w:fill="auto"/>
          </w:tcPr>
          <w:p w14:paraId="427E9E1F" w14:textId="77777777" w:rsidR="00124504" w:rsidRPr="005A1C6A" w:rsidRDefault="00124504" w:rsidP="003C1386">
            <w:pPr>
              <w:rPr>
                <w:b/>
                <w:sz w:val="20"/>
                <w:szCs w:val="20"/>
                <w:lang w:val="ru-RU"/>
              </w:rPr>
            </w:pPr>
            <w:r w:rsidRPr="005A1C6A">
              <w:rPr>
                <w:b/>
                <w:sz w:val="20"/>
                <w:szCs w:val="20"/>
                <w:lang w:val="ru-RU"/>
              </w:rPr>
              <w:t>Номинальная скорость анода:</w:t>
            </w:r>
          </w:p>
        </w:tc>
        <w:tc>
          <w:tcPr>
            <w:tcW w:w="5528" w:type="dxa"/>
            <w:shd w:val="clear" w:color="auto" w:fill="auto"/>
          </w:tcPr>
          <w:p w14:paraId="0E84DFC9" w14:textId="77777777" w:rsidR="00124504" w:rsidRPr="005A1C6A" w:rsidRDefault="00124504" w:rsidP="003C1386">
            <w:pPr>
              <w:spacing w:line="240" w:lineRule="atLeast"/>
              <w:contextualSpacing/>
              <w:rPr>
                <w:sz w:val="20"/>
                <w:szCs w:val="20"/>
                <w:lang w:val="ru-RU"/>
              </w:rPr>
            </w:pPr>
            <w:r w:rsidRPr="005A1C6A">
              <w:rPr>
                <w:sz w:val="20"/>
                <w:szCs w:val="20"/>
                <w:lang w:val="ru-RU"/>
              </w:rPr>
              <w:t>3000 об\мин(50Гц), 3600 об\мин(60Гц)</w:t>
            </w:r>
          </w:p>
        </w:tc>
      </w:tr>
      <w:tr w:rsidR="00124504" w:rsidRPr="005A1C6A" w14:paraId="3CA513BA" w14:textId="77777777" w:rsidTr="003C1386">
        <w:tc>
          <w:tcPr>
            <w:tcW w:w="5246" w:type="dxa"/>
            <w:shd w:val="clear" w:color="auto" w:fill="auto"/>
          </w:tcPr>
          <w:p w14:paraId="342F420D" w14:textId="77777777" w:rsidR="00124504" w:rsidRPr="005A1C6A" w:rsidRDefault="00124504" w:rsidP="003C1386">
            <w:pPr>
              <w:rPr>
                <w:b/>
                <w:sz w:val="20"/>
                <w:szCs w:val="20"/>
                <w:lang w:val="ru-RU"/>
              </w:rPr>
            </w:pPr>
            <w:r w:rsidRPr="005A1C6A">
              <w:rPr>
                <w:b/>
                <w:sz w:val="20"/>
                <w:szCs w:val="20"/>
                <w:lang w:val="ru-RU"/>
              </w:rPr>
              <w:t>Вес трубки (с блоком охлаждения):</w:t>
            </w:r>
          </w:p>
        </w:tc>
        <w:tc>
          <w:tcPr>
            <w:tcW w:w="5528" w:type="dxa"/>
            <w:shd w:val="clear" w:color="auto" w:fill="auto"/>
          </w:tcPr>
          <w:p w14:paraId="1405C6B7" w14:textId="77777777" w:rsidR="00124504" w:rsidRPr="005A1C6A" w:rsidRDefault="00124504" w:rsidP="003C1386">
            <w:pPr>
              <w:spacing w:line="240" w:lineRule="atLeast"/>
              <w:contextualSpacing/>
              <w:rPr>
                <w:sz w:val="20"/>
                <w:szCs w:val="20"/>
              </w:rPr>
            </w:pPr>
            <w:r w:rsidRPr="005A1C6A">
              <w:rPr>
                <w:sz w:val="20"/>
                <w:szCs w:val="20"/>
              </w:rPr>
              <w:t xml:space="preserve">65.6 </w:t>
            </w:r>
            <w:proofErr w:type="spellStart"/>
            <w:r w:rsidRPr="005A1C6A">
              <w:rPr>
                <w:sz w:val="20"/>
                <w:szCs w:val="20"/>
              </w:rPr>
              <w:t>кг</w:t>
            </w:r>
            <w:proofErr w:type="spellEnd"/>
          </w:p>
        </w:tc>
      </w:tr>
      <w:tr w:rsidR="00124504" w:rsidRPr="005A1C6A" w14:paraId="733108FF" w14:textId="77777777" w:rsidTr="003C1386">
        <w:tc>
          <w:tcPr>
            <w:tcW w:w="5246" w:type="dxa"/>
            <w:shd w:val="clear" w:color="auto" w:fill="auto"/>
          </w:tcPr>
          <w:p w14:paraId="23F297B8" w14:textId="77777777" w:rsidR="00124504" w:rsidRPr="005A1C6A" w:rsidRDefault="00124504" w:rsidP="003C1386">
            <w:pPr>
              <w:rPr>
                <w:b/>
                <w:sz w:val="20"/>
                <w:szCs w:val="20"/>
                <w:lang w:val="ru-RU"/>
              </w:rPr>
            </w:pPr>
            <w:r w:rsidRPr="005A1C6A">
              <w:rPr>
                <w:b/>
                <w:sz w:val="20"/>
                <w:szCs w:val="20"/>
                <w:lang w:val="ru-RU"/>
              </w:rPr>
              <w:lastRenderedPageBreak/>
              <w:t>Входит в состав:</w:t>
            </w:r>
          </w:p>
        </w:tc>
        <w:tc>
          <w:tcPr>
            <w:tcW w:w="5528" w:type="dxa"/>
            <w:shd w:val="clear" w:color="auto" w:fill="auto"/>
          </w:tcPr>
          <w:p w14:paraId="2CB33CD2" w14:textId="77777777" w:rsidR="00124504" w:rsidRPr="005A1C6A" w:rsidRDefault="00124504" w:rsidP="003C1386">
            <w:pPr>
              <w:spacing w:line="240" w:lineRule="atLeast"/>
              <w:contextualSpacing/>
              <w:rPr>
                <w:sz w:val="20"/>
                <w:szCs w:val="20"/>
              </w:rPr>
            </w:pPr>
            <w:proofErr w:type="spellStart"/>
            <w:r w:rsidRPr="005A1C6A">
              <w:rPr>
                <w:sz w:val="20"/>
                <w:szCs w:val="20"/>
              </w:rPr>
              <w:t>Рентгеновского</w:t>
            </w:r>
            <w:proofErr w:type="spellEnd"/>
            <w:r w:rsidRPr="005A1C6A">
              <w:rPr>
                <w:sz w:val="20"/>
                <w:szCs w:val="20"/>
              </w:rPr>
              <w:t xml:space="preserve"> </w:t>
            </w:r>
            <w:proofErr w:type="spellStart"/>
            <w:r w:rsidRPr="005A1C6A">
              <w:rPr>
                <w:sz w:val="20"/>
                <w:szCs w:val="20"/>
              </w:rPr>
              <w:t>генератора</w:t>
            </w:r>
            <w:proofErr w:type="spellEnd"/>
            <w:r w:rsidRPr="005A1C6A">
              <w:rPr>
                <w:sz w:val="20"/>
                <w:szCs w:val="20"/>
              </w:rPr>
              <w:t xml:space="preserve">, </w:t>
            </w:r>
            <w:proofErr w:type="spellStart"/>
            <w:r w:rsidRPr="005A1C6A">
              <w:rPr>
                <w:sz w:val="20"/>
                <w:szCs w:val="20"/>
              </w:rPr>
              <w:t>гентри</w:t>
            </w:r>
            <w:proofErr w:type="spellEnd"/>
          </w:p>
        </w:tc>
      </w:tr>
      <w:tr w:rsidR="00124504" w:rsidRPr="005A1C6A" w14:paraId="0DFFF096" w14:textId="77777777" w:rsidTr="003C1386">
        <w:tc>
          <w:tcPr>
            <w:tcW w:w="5246" w:type="dxa"/>
            <w:shd w:val="clear" w:color="auto" w:fill="auto"/>
          </w:tcPr>
          <w:p w14:paraId="3B330E21" w14:textId="77777777" w:rsidR="00124504" w:rsidRPr="005A1C6A" w:rsidRDefault="00124504" w:rsidP="003C1386">
            <w:pPr>
              <w:rPr>
                <w:b/>
                <w:sz w:val="20"/>
                <w:szCs w:val="20"/>
                <w:lang w:val="ru-RU"/>
              </w:rPr>
            </w:pPr>
            <w:r w:rsidRPr="005A1C6A">
              <w:rPr>
                <w:b/>
                <w:sz w:val="20"/>
                <w:szCs w:val="20"/>
                <w:lang w:val="ru-RU"/>
              </w:rPr>
              <w:t>Фото запчасти (опция):</w:t>
            </w:r>
          </w:p>
          <w:p w14:paraId="30B1EC9E" w14:textId="77777777" w:rsidR="00124504" w:rsidRPr="005A1C6A" w:rsidRDefault="00124504" w:rsidP="003C1386">
            <w:pPr>
              <w:spacing w:line="240" w:lineRule="atLeast"/>
              <w:contextualSpacing/>
              <w:rPr>
                <w:b/>
                <w:sz w:val="20"/>
                <w:szCs w:val="20"/>
                <w:lang w:val="ru-RU"/>
              </w:rPr>
            </w:pPr>
          </w:p>
        </w:tc>
        <w:tc>
          <w:tcPr>
            <w:tcW w:w="5528" w:type="dxa"/>
            <w:shd w:val="clear" w:color="auto" w:fill="auto"/>
          </w:tcPr>
          <w:p w14:paraId="34CF4111" w14:textId="59F42F99" w:rsidR="00124504" w:rsidRPr="005A1C6A" w:rsidRDefault="00124504" w:rsidP="003C1386">
            <w:pPr>
              <w:rPr>
                <w:sz w:val="20"/>
                <w:szCs w:val="20"/>
                <w:lang w:val="ru-RU"/>
              </w:rPr>
            </w:pPr>
            <w:r w:rsidRPr="005A1C6A">
              <w:rPr>
                <w:noProof/>
                <w:sz w:val="20"/>
                <w:szCs w:val="20"/>
                <w:lang w:val="ru-RU" w:eastAsia="ru-RU"/>
              </w:rPr>
              <w:drawing>
                <wp:inline distT="0" distB="0" distL="0" distR="0" wp14:anchorId="222F1976" wp14:editId="3D29BF00">
                  <wp:extent cx="2505075" cy="1353185"/>
                  <wp:effectExtent l="0" t="0" r="9525" b="0"/>
                  <wp:docPr id="268375875" name="Рисунок 1" descr="Изображение выглядит как Наушники, электроника, кабель, Электронное устройство&#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375875" name="Рисунок 1" descr="Изображение выглядит как Наушники, электроника, кабель, Электронное устройство&#10;&#10;Автоматически созданное описани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5075" cy="1353185"/>
                          </a:xfrm>
                          <a:prstGeom prst="rect">
                            <a:avLst/>
                          </a:prstGeom>
                          <a:noFill/>
                          <a:ln>
                            <a:noFill/>
                          </a:ln>
                        </pic:spPr>
                      </pic:pic>
                    </a:graphicData>
                  </a:graphic>
                </wp:inline>
              </w:drawing>
            </w:r>
          </w:p>
        </w:tc>
      </w:tr>
    </w:tbl>
    <w:p w14:paraId="2EBD61F1" w14:textId="77777777" w:rsidR="00124504" w:rsidRPr="005A1C6A" w:rsidRDefault="00124504" w:rsidP="00124504">
      <w:pPr>
        <w:pStyle w:val="af"/>
        <w:spacing w:before="0" w:beforeAutospacing="0" w:after="0" w:afterAutospacing="0"/>
        <w:ind w:left="-993" w:firstLine="708"/>
        <w:jc w:val="both"/>
        <w:rPr>
          <w:i/>
          <w:sz w:val="20"/>
          <w:szCs w:val="20"/>
          <w:lang w:val="ru-RU" w:eastAsia="ar-SA"/>
        </w:rPr>
      </w:pPr>
      <w:r w:rsidRPr="005A1C6A">
        <w:rPr>
          <w:sz w:val="20"/>
          <w:szCs w:val="20"/>
          <w:lang w:val="ru-RU" w:eastAsia="ar-SA"/>
        </w:rPr>
        <w:t xml:space="preserve">Техническое задание содержит указание на товарные знаки в соответствии с п.3 ч. 6.1. ст. 3 Федерального закона от 18 июля 2011 г. </w:t>
      </w:r>
      <w:r w:rsidRPr="005A1C6A">
        <w:rPr>
          <w:sz w:val="20"/>
          <w:szCs w:val="20"/>
          <w:lang w:eastAsia="ar-SA"/>
        </w:rPr>
        <w:t>N</w:t>
      </w:r>
      <w:r w:rsidRPr="005A1C6A">
        <w:rPr>
          <w:sz w:val="20"/>
          <w:szCs w:val="20"/>
          <w:lang w:val="ru-RU" w:eastAsia="ar-SA"/>
        </w:rPr>
        <w:t xml:space="preserve"> 223-ФЗ "О закупках товаров, работ, услуг отдельными видами юридических лиц" для исключения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w:t>
      </w:r>
      <w:r w:rsidRPr="005A1C6A">
        <w:rPr>
          <w:i/>
          <w:sz w:val="20"/>
          <w:szCs w:val="20"/>
          <w:lang w:val="ru-RU" w:eastAsia="ar-SA"/>
        </w:rPr>
        <w:t>Система компьютерной томографии Access CT с принадлежностями зав.№</w:t>
      </w:r>
      <w:r w:rsidRPr="005A1C6A">
        <w:rPr>
          <w:sz w:val="20"/>
          <w:szCs w:val="20"/>
          <w:lang w:val="ru-RU"/>
        </w:rPr>
        <w:t xml:space="preserve"> </w:t>
      </w:r>
      <w:r w:rsidRPr="00E76FBA">
        <w:rPr>
          <w:i/>
          <w:sz w:val="20"/>
          <w:szCs w:val="20"/>
          <w:lang w:val="ru-RU" w:eastAsia="ar-SA"/>
        </w:rPr>
        <w:t>320099</w:t>
      </w:r>
      <w:r w:rsidRPr="005A1C6A">
        <w:rPr>
          <w:i/>
          <w:sz w:val="20"/>
          <w:szCs w:val="20"/>
          <w:lang w:val="ru-RU" w:eastAsia="ar-SA"/>
        </w:rPr>
        <w:t>, производства фирмы</w:t>
      </w:r>
      <w:r w:rsidRPr="005A1C6A">
        <w:rPr>
          <w:sz w:val="20"/>
          <w:szCs w:val="20"/>
          <w:lang w:val="ru-RU"/>
        </w:rPr>
        <w:t xml:space="preserve"> </w:t>
      </w:r>
      <w:r w:rsidRPr="005A1C6A">
        <w:rPr>
          <w:i/>
          <w:sz w:val="20"/>
          <w:szCs w:val="20"/>
          <w:lang w:eastAsia="ar-SA"/>
        </w:rPr>
        <w:t>Philips</w:t>
      </w:r>
      <w:r w:rsidRPr="005A1C6A">
        <w:rPr>
          <w:i/>
          <w:sz w:val="20"/>
          <w:szCs w:val="20"/>
          <w:lang w:val="ru-RU" w:eastAsia="ar-SA"/>
        </w:rPr>
        <w:t xml:space="preserve"> ).</w:t>
      </w:r>
    </w:p>
    <w:p w14:paraId="32631DEA" w14:textId="77777777" w:rsidR="00124504" w:rsidRPr="00124504" w:rsidRDefault="00124504" w:rsidP="00124504">
      <w:pPr>
        <w:pStyle w:val="a7"/>
        <w:ind w:left="0"/>
        <w:jc w:val="both"/>
        <w:rPr>
          <w:b/>
          <w:sz w:val="20"/>
          <w:szCs w:val="20"/>
          <w:lang w:val="ru-RU" w:eastAsia="ru-RU"/>
        </w:rPr>
      </w:pPr>
    </w:p>
    <w:p w14:paraId="1F7F58CD" w14:textId="77777777" w:rsidR="00124504" w:rsidRPr="00124504" w:rsidRDefault="00124504" w:rsidP="00124504">
      <w:pPr>
        <w:pStyle w:val="a7"/>
        <w:ind w:left="0"/>
        <w:jc w:val="both"/>
        <w:rPr>
          <w:b/>
          <w:sz w:val="20"/>
          <w:szCs w:val="20"/>
          <w:lang w:val="ru-RU" w:eastAsia="ru-RU"/>
        </w:rPr>
      </w:pPr>
    </w:p>
    <w:p w14:paraId="737E6C30" w14:textId="77777777" w:rsidR="00124504" w:rsidRPr="005A1C6A" w:rsidRDefault="00124504" w:rsidP="00124504">
      <w:pPr>
        <w:pStyle w:val="a7"/>
        <w:numPr>
          <w:ilvl w:val="0"/>
          <w:numId w:val="1"/>
        </w:numPr>
        <w:ind w:left="-993" w:firstLine="0"/>
        <w:jc w:val="both"/>
        <w:rPr>
          <w:b/>
          <w:sz w:val="20"/>
          <w:szCs w:val="20"/>
          <w:lang w:eastAsia="ru-RU"/>
        </w:rPr>
      </w:pPr>
      <w:proofErr w:type="spellStart"/>
      <w:r w:rsidRPr="005A1C6A">
        <w:rPr>
          <w:b/>
          <w:sz w:val="20"/>
          <w:szCs w:val="20"/>
          <w:lang w:eastAsia="ru-RU"/>
        </w:rPr>
        <w:t>Условия</w:t>
      </w:r>
      <w:proofErr w:type="spellEnd"/>
      <w:r w:rsidRPr="005A1C6A">
        <w:rPr>
          <w:b/>
          <w:sz w:val="20"/>
          <w:szCs w:val="20"/>
          <w:lang w:eastAsia="ru-RU"/>
        </w:rPr>
        <w:t xml:space="preserve"> </w:t>
      </w:r>
      <w:proofErr w:type="spellStart"/>
      <w:r w:rsidRPr="005A1C6A">
        <w:rPr>
          <w:b/>
          <w:sz w:val="20"/>
          <w:szCs w:val="20"/>
          <w:lang w:eastAsia="ru-RU"/>
        </w:rPr>
        <w:t>выполнения</w:t>
      </w:r>
      <w:proofErr w:type="spellEnd"/>
      <w:r w:rsidRPr="005A1C6A">
        <w:rPr>
          <w:b/>
          <w:sz w:val="20"/>
          <w:szCs w:val="20"/>
          <w:lang w:eastAsia="ru-RU"/>
        </w:rPr>
        <w:t xml:space="preserve"> </w:t>
      </w:r>
      <w:proofErr w:type="spellStart"/>
      <w:r w:rsidRPr="005A1C6A">
        <w:rPr>
          <w:b/>
          <w:sz w:val="20"/>
          <w:szCs w:val="20"/>
          <w:lang w:eastAsia="ru-RU"/>
        </w:rPr>
        <w:t>работ</w:t>
      </w:r>
      <w:proofErr w:type="spellEnd"/>
      <w:r w:rsidRPr="005A1C6A">
        <w:rPr>
          <w:b/>
          <w:sz w:val="20"/>
          <w:szCs w:val="20"/>
          <w:lang w:eastAsia="ru-RU"/>
        </w:rPr>
        <w:t>:</w:t>
      </w:r>
    </w:p>
    <w:p w14:paraId="540964B9" w14:textId="77777777" w:rsidR="00124504" w:rsidRPr="005A1C6A" w:rsidRDefault="00124504" w:rsidP="00124504">
      <w:pPr>
        <w:widowControl w:val="0"/>
        <w:tabs>
          <w:tab w:val="num" w:pos="-567"/>
        </w:tabs>
        <w:spacing w:after="200"/>
        <w:ind w:left="-851" w:firstLine="284"/>
        <w:jc w:val="both"/>
        <w:rPr>
          <w:sz w:val="20"/>
          <w:szCs w:val="20"/>
          <w:lang w:val="ru-RU"/>
        </w:rPr>
      </w:pPr>
    </w:p>
    <w:p w14:paraId="0769EDA5" w14:textId="77777777" w:rsidR="00124504" w:rsidRPr="005A1C6A" w:rsidRDefault="00124504" w:rsidP="00124504">
      <w:pPr>
        <w:widowControl w:val="0"/>
        <w:tabs>
          <w:tab w:val="num" w:pos="-567"/>
        </w:tabs>
        <w:spacing w:after="200"/>
        <w:ind w:left="-851" w:firstLine="284"/>
        <w:jc w:val="both"/>
        <w:rPr>
          <w:sz w:val="20"/>
          <w:szCs w:val="20"/>
          <w:lang w:val="ru-RU"/>
        </w:rPr>
      </w:pPr>
      <w:r w:rsidRPr="005A1C6A">
        <w:rPr>
          <w:sz w:val="20"/>
          <w:szCs w:val="20"/>
          <w:lang w:val="ru-RU"/>
        </w:rPr>
        <w:t>Заказчик передает неисправный рентгеновский излучатель Исполнителю для дальнейшей утилизации либо возврата производителю.</w:t>
      </w:r>
    </w:p>
    <w:p w14:paraId="05CE7DA8" w14:textId="77777777" w:rsidR="00124504" w:rsidRPr="005A1C6A" w:rsidRDefault="00124504" w:rsidP="00124504">
      <w:pPr>
        <w:widowControl w:val="0"/>
        <w:tabs>
          <w:tab w:val="num" w:pos="-567"/>
        </w:tabs>
        <w:spacing w:after="200"/>
        <w:ind w:left="-851" w:firstLine="284"/>
        <w:jc w:val="both"/>
        <w:rPr>
          <w:sz w:val="20"/>
          <w:szCs w:val="20"/>
          <w:lang w:val="ru-RU"/>
        </w:rPr>
      </w:pPr>
      <w:r w:rsidRPr="005A1C6A">
        <w:rPr>
          <w:sz w:val="20"/>
          <w:szCs w:val="20"/>
          <w:lang w:val="ru-RU"/>
        </w:rPr>
        <w:t>При выполнении работ Исполнитель обеспечивает использование новых запасных частей (не бывших в употреблении, в ремонте, не восстановленных, у которых не была осуществлена замена составных частей, не были восстановлены потребительские свойства).</w:t>
      </w:r>
    </w:p>
    <w:p w14:paraId="5DB737AC" w14:textId="77777777" w:rsidR="00124504" w:rsidRPr="005A1C6A" w:rsidRDefault="00124504" w:rsidP="00124504">
      <w:pPr>
        <w:widowControl w:val="0"/>
        <w:tabs>
          <w:tab w:val="num" w:pos="-567"/>
        </w:tabs>
        <w:spacing w:after="200"/>
        <w:ind w:left="-851" w:firstLine="284"/>
        <w:jc w:val="both"/>
        <w:rPr>
          <w:sz w:val="20"/>
          <w:szCs w:val="20"/>
          <w:lang w:val="ru-RU"/>
        </w:rPr>
      </w:pPr>
      <w:r w:rsidRPr="005A1C6A">
        <w:rPr>
          <w:sz w:val="20"/>
          <w:szCs w:val="20"/>
          <w:lang w:val="ru-RU"/>
        </w:rPr>
        <w:t>Качество работ соответствует требованиям действующего законодательства РФ, требованиям государственных, международных стандартов, требованиям действующих нормативно-правовых актов, технических регламентов и иных нормативных документов, положениям, указаниям и требованиям технической эксплуатационной и иной документации на медицинскую технику.</w:t>
      </w:r>
    </w:p>
    <w:p w14:paraId="58DFB0AD" w14:textId="77777777" w:rsidR="00124504" w:rsidRPr="005A1C6A" w:rsidRDefault="00124504" w:rsidP="00124504">
      <w:pPr>
        <w:widowControl w:val="0"/>
        <w:tabs>
          <w:tab w:val="num" w:pos="-567"/>
        </w:tabs>
        <w:spacing w:after="200"/>
        <w:ind w:left="-851" w:firstLine="284"/>
        <w:jc w:val="both"/>
        <w:rPr>
          <w:rFonts w:eastAsia="Calibri"/>
          <w:sz w:val="20"/>
          <w:szCs w:val="20"/>
          <w:lang w:val="ru-RU"/>
        </w:rPr>
      </w:pPr>
      <w:r w:rsidRPr="005A1C6A">
        <w:rPr>
          <w:sz w:val="20"/>
          <w:szCs w:val="20"/>
          <w:lang w:val="ru-RU"/>
        </w:rPr>
        <w:t>Заказчик оставляет за собой право обращения в официальные представительства производителей указанной техники в Российской Федерации, в том числе сервисные центры, уполномоченные производителем, для проведения экспертизы. В случае неподтверждения оригинальности товара, замены составных частей товара, установления факта несовместимости, неполной совместимости указанного оборудования, расходных материалов, установления фактов поставки контрафактной продукции, товар считается непоставленным. Все расходы по экспертизе и запросу подтверждения оригинальности, новизны материалов, совместимости возлагаются на поставщика.</w:t>
      </w:r>
    </w:p>
    <w:p w14:paraId="1889CBF8" w14:textId="77777777" w:rsidR="00124504" w:rsidRPr="005A1C6A" w:rsidRDefault="00124504" w:rsidP="00124504">
      <w:pPr>
        <w:widowControl w:val="0"/>
        <w:tabs>
          <w:tab w:val="num" w:pos="-567"/>
        </w:tabs>
        <w:spacing w:after="200"/>
        <w:ind w:left="-993"/>
        <w:jc w:val="both"/>
        <w:rPr>
          <w:rFonts w:eastAsia="Calibri"/>
          <w:b/>
          <w:sz w:val="20"/>
          <w:szCs w:val="20"/>
          <w:lang w:val="ru-RU"/>
        </w:rPr>
      </w:pPr>
      <w:r w:rsidRPr="005A1C6A">
        <w:rPr>
          <w:rFonts w:eastAsia="Calibri"/>
          <w:b/>
          <w:sz w:val="20"/>
          <w:szCs w:val="20"/>
          <w:lang w:val="ru-RU"/>
        </w:rPr>
        <w:t>3.</w:t>
      </w:r>
      <w:r w:rsidRPr="005A1C6A">
        <w:rPr>
          <w:rFonts w:eastAsia="Calibri"/>
          <w:b/>
          <w:sz w:val="20"/>
          <w:szCs w:val="20"/>
          <w:lang w:val="ru-RU"/>
        </w:rPr>
        <w:tab/>
        <w:t>Требования к гарантийному сроку выполненных работ, объему предоставления гарантий качества:</w:t>
      </w:r>
    </w:p>
    <w:p w14:paraId="7962AAE1" w14:textId="77777777" w:rsidR="00124504" w:rsidRPr="005A1C6A" w:rsidRDefault="00124504" w:rsidP="00124504">
      <w:pPr>
        <w:widowControl w:val="0"/>
        <w:tabs>
          <w:tab w:val="num" w:pos="-567"/>
        </w:tabs>
        <w:spacing w:after="200"/>
        <w:ind w:left="-851" w:firstLine="284"/>
        <w:jc w:val="both"/>
        <w:rPr>
          <w:rFonts w:eastAsia="Calibri"/>
          <w:bCs/>
          <w:sz w:val="20"/>
          <w:szCs w:val="20"/>
          <w:lang w:val="ru-RU"/>
        </w:rPr>
      </w:pPr>
      <w:r w:rsidRPr="005A1C6A">
        <w:rPr>
          <w:rFonts w:eastAsia="Calibri"/>
          <w:bCs/>
          <w:sz w:val="20"/>
          <w:szCs w:val="20"/>
          <w:lang w:val="ru-RU"/>
        </w:rPr>
        <w:t>Гарантийный срок на выполненные работы составляет не менее 12-и месяцев с момента подписания Заказчиком акта выполненных работ;</w:t>
      </w:r>
    </w:p>
    <w:p w14:paraId="59426602" w14:textId="77777777" w:rsidR="00124504" w:rsidRPr="005A1C6A" w:rsidRDefault="00124504" w:rsidP="00124504">
      <w:pPr>
        <w:widowControl w:val="0"/>
        <w:tabs>
          <w:tab w:val="num" w:pos="-567"/>
        </w:tabs>
        <w:spacing w:after="200"/>
        <w:ind w:left="-851" w:firstLine="284"/>
        <w:jc w:val="both"/>
        <w:rPr>
          <w:rFonts w:eastAsia="Calibri"/>
          <w:bCs/>
          <w:sz w:val="20"/>
          <w:szCs w:val="20"/>
          <w:lang w:val="ru-RU"/>
        </w:rPr>
      </w:pPr>
      <w:r w:rsidRPr="005A1C6A">
        <w:rPr>
          <w:rFonts w:eastAsia="Calibri"/>
          <w:bCs/>
          <w:sz w:val="20"/>
          <w:szCs w:val="20"/>
          <w:lang w:val="ru-RU"/>
        </w:rPr>
        <w:t>гарантийный срок на замененные запасные части – в соответствии с гарантийными обязательствами заводов–изготовителей (производителей) не менее 12-ти месяцев. При осуществлении поставки Поставщик обязан предоставить Заказчику гарантийный талон от производителя на срок не менее 12 месяцев с момента установки.</w:t>
      </w:r>
    </w:p>
    <w:p w14:paraId="635046B2" w14:textId="77777777" w:rsidR="00124504" w:rsidRPr="005A1C6A" w:rsidRDefault="00124504" w:rsidP="00124504">
      <w:pPr>
        <w:widowControl w:val="0"/>
        <w:tabs>
          <w:tab w:val="num" w:pos="-567"/>
        </w:tabs>
        <w:spacing w:after="200"/>
        <w:ind w:left="-851" w:firstLine="284"/>
        <w:jc w:val="both"/>
        <w:rPr>
          <w:rFonts w:eastAsia="Calibri"/>
          <w:bCs/>
          <w:sz w:val="20"/>
          <w:szCs w:val="20"/>
          <w:lang w:val="ru-RU"/>
        </w:rPr>
      </w:pPr>
      <w:r w:rsidRPr="005A1C6A">
        <w:rPr>
          <w:rFonts w:eastAsia="Calibri"/>
          <w:bCs/>
          <w:sz w:val="20"/>
          <w:szCs w:val="20"/>
          <w:lang w:val="ru-RU"/>
        </w:rPr>
        <w:t>При обнаружении в период гарантийного срока эксплуатации недостатков (дефектов), которые не позволят продолжить нормальную эксплуатацию результатов работы до их устранения, Исполнитель устраняет недостатки (дефекты) за свой счет. При этом гарантийный срок продлевается на период устранения недостатков (дефектов).</w:t>
      </w:r>
    </w:p>
    <w:p w14:paraId="19B5110E" w14:textId="77777777" w:rsidR="00124504" w:rsidRPr="005A1C6A" w:rsidRDefault="00124504" w:rsidP="00124504">
      <w:pPr>
        <w:widowControl w:val="0"/>
        <w:tabs>
          <w:tab w:val="num" w:pos="-567"/>
        </w:tabs>
        <w:spacing w:after="200"/>
        <w:ind w:left="-851" w:firstLine="284"/>
        <w:jc w:val="both"/>
        <w:rPr>
          <w:rFonts w:eastAsia="Calibri"/>
          <w:bCs/>
          <w:sz w:val="20"/>
          <w:szCs w:val="20"/>
          <w:lang w:val="ru-RU"/>
        </w:rPr>
      </w:pPr>
    </w:p>
    <w:p w14:paraId="525BF943" w14:textId="77777777" w:rsidR="00124504" w:rsidRPr="005A1C6A" w:rsidRDefault="00124504" w:rsidP="00124504">
      <w:pPr>
        <w:widowControl w:val="0"/>
        <w:tabs>
          <w:tab w:val="num" w:pos="-567"/>
        </w:tabs>
        <w:spacing w:after="200"/>
        <w:ind w:left="-993"/>
        <w:jc w:val="both"/>
        <w:rPr>
          <w:b/>
          <w:sz w:val="20"/>
          <w:szCs w:val="20"/>
          <w:lang w:val="ru-RU"/>
        </w:rPr>
      </w:pPr>
      <w:r w:rsidRPr="005A1C6A">
        <w:rPr>
          <w:b/>
          <w:sz w:val="20"/>
          <w:szCs w:val="20"/>
          <w:lang w:val="ru-RU"/>
        </w:rPr>
        <w:t>4.</w:t>
      </w:r>
      <w:r w:rsidRPr="005A1C6A">
        <w:rPr>
          <w:b/>
          <w:sz w:val="20"/>
          <w:szCs w:val="20"/>
          <w:lang w:val="ru-RU"/>
        </w:rPr>
        <w:tab/>
        <w:t>Качество и безопасность услуг должно удовлетворять требованиям следующих нормативных документов:</w:t>
      </w:r>
    </w:p>
    <w:p w14:paraId="2D765B81" w14:textId="77777777" w:rsidR="00124504" w:rsidRPr="005A1C6A" w:rsidRDefault="00124504" w:rsidP="00124504">
      <w:pPr>
        <w:widowControl w:val="0"/>
        <w:tabs>
          <w:tab w:val="num" w:pos="-567"/>
        </w:tabs>
        <w:ind w:left="-851" w:firstLine="284"/>
        <w:jc w:val="both"/>
        <w:rPr>
          <w:bCs/>
          <w:sz w:val="20"/>
          <w:szCs w:val="20"/>
          <w:lang w:val="ru-RU"/>
        </w:rPr>
      </w:pPr>
      <w:r w:rsidRPr="005A1C6A">
        <w:rPr>
          <w:bCs/>
          <w:sz w:val="20"/>
          <w:szCs w:val="20"/>
          <w:lang w:val="ru-RU"/>
        </w:rPr>
        <w:t xml:space="preserve">- ГОСТ </w:t>
      </w:r>
      <w:proofErr w:type="gramStart"/>
      <w:r w:rsidRPr="005A1C6A">
        <w:rPr>
          <w:bCs/>
          <w:sz w:val="20"/>
          <w:szCs w:val="20"/>
          <w:lang w:val="ru-RU"/>
        </w:rPr>
        <w:t>Р</w:t>
      </w:r>
      <w:proofErr w:type="gramEnd"/>
      <w:r w:rsidRPr="005A1C6A">
        <w:rPr>
          <w:bCs/>
          <w:sz w:val="20"/>
          <w:szCs w:val="20"/>
          <w:lang w:val="ru-RU"/>
        </w:rPr>
        <w:t xml:space="preserve"> 57501-2017 «Техническое обслуживание медицинских изделий. Требования для государственных закупок»;</w:t>
      </w:r>
    </w:p>
    <w:p w14:paraId="30A12760" w14:textId="77777777" w:rsidR="00124504" w:rsidRPr="005A1C6A" w:rsidRDefault="00124504" w:rsidP="00124504">
      <w:pPr>
        <w:widowControl w:val="0"/>
        <w:tabs>
          <w:tab w:val="num" w:pos="-567"/>
        </w:tabs>
        <w:ind w:left="-851" w:firstLine="284"/>
        <w:jc w:val="both"/>
        <w:rPr>
          <w:bCs/>
          <w:sz w:val="20"/>
          <w:szCs w:val="20"/>
          <w:lang w:val="ru-RU"/>
        </w:rPr>
      </w:pPr>
      <w:r w:rsidRPr="005A1C6A">
        <w:rPr>
          <w:bCs/>
          <w:sz w:val="20"/>
          <w:szCs w:val="20"/>
          <w:lang w:val="ru-RU"/>
        </w:rPr>
        <w:t xml:space="preserve">- ГОСТ </w:t>
      </w:r>
      <w:proofErr w:type="gramStart"/>
      <w:r w:rsidRPr="005A1C6A">
        <w:rPr>
          <w:bCs/>
          <w:sz w:val="20"/>
          <w:szCs w:val="20"/>
          <w:lang w:val="ru-RU"/>
        </w:rPr>
        <w:t>Р</w:t>
      </w:r>
      <w:proofErr w:type="gramEnd"/>
      <w:r w:rsidRPr="005A1C6A">
        <w:rPr>
          <w:bCs/>
          <w:sz w:val="20"/>
          <w:szCs w:val="20"/>
          <w:lang w:val="ru-RU"/>
        </w:rPr>
        <w:t xml:space="preserve"> 58451-2019 «Изделия медицинские. Обслуживание техническое. Основные положения»,</w:t>
      </w:r>
    </w:p>
    <w:p w14:paraId="31705A9A" w14:textId="77777777" w:rsidR="00124504" w:rsidRPr="005A1C6A" w:rsidRDefault="00124504" w:rsidP="00124504">
      <w:pPr>
        <w:widowControl w:val="0"/>
        <w:tabs>
          <w:tab w:val="num" w:pos="-567"/>
        </w:tabs>
        <w:ind w:left="-851" w:firstLine="284"/>
        <w:jc w:val="both"/>
        <w:rPr>
          <w:bCs/>
          <w:sz w:val="20"/>
          <w:szCs w:val="20"/>
          <w:lang w:val="ru-RU"/>
        </w:rPr>
      </w:pPr>
      <w:r w:rsidRPr="005A1C6A">
        <w:rPr>
          <w:bCs/>
          <w:sz w:val="20"/>
          <w:szCs w:val="20"/>
          <w:lang w:val="ru-RU"/>
        </w:rPr>
        <w:t xml:space="preserve">- ГОСТ </w:t>
      </w:r>
      <w:proofErr w:type="gramStart"/>
      <w:r w:rsidRPr="005A1C6A">
        <w:rPr>
          <w:bCs/>
          <w:sz w:val="20"/>
          <w:szCs w:val="20"/>
          <w:lang w:val="ru-RU"/>
        </w:rPr>
        <w:t>Р</w:t>
      </w:r>
      <w:proofErr w:type="gramEnd"/>
      <w:r w:rsidRPr="005A1C6A">
        <w:rPr>
          <w:bCs/>
          <w:sz w:val="20"/>
          <w:szCs w:val="20"/>
          <w:lang w:val="ru-RU"/>
        </w:rPr>
        <w:t xml:space="preserve"> 56606-2015 «Контроль технического состояния и функционирования медицинских изделий».</w:t>
      </w:r>
    </w:p>
    <w:p w14:paraId="3E509FC9" w14:textId="77777777" w:rsidR="00124504" w:rsidRPr="005A1C6A" w:rsidRDefault="00124504" w:rsidP="00124504">
      <w:pPr>
        <w:widowControl w:val="0"/>
        <w:tabs>
          <w:tab w:val="num" w:pos="-567"/>
        </w:tabs>
        <w:ind w:left="-851" w:firstLine="284"/>
        <w:jc w:val="both"/>
        <w:rPr>
          <w:bCs/>
          <w:sz w:val="20"/>
          <w:szCs w:val="20"/>
          <w:lang w:val="ru-RU"/>
        </w:rPr>
      </w:pPr>
      <w:r w:rsidRPr="005A1C6A">
        <w:rPr>
          <w:bCs/>
          <w:sz w:val="20"/>
          <w:szCs w:val="20"/>
          <w:lang w:val="ru-RU"/>
        </w:rPr>
        <w:t>- ГОСТ 18322-2016 «Система технического обслуживания и ремонта техники. Термины и определения».</w:t>
      </w:r>
    </w:p>
    <w:p w14:paraId="5984B95C" w14:textId="77777777" w:rsidR="00D70CAA" w:rsidRDefault="00D70CAA">
      <w:pPr>
        <w:rPr>
          <w:lang w:val="ru-RU"/>
        </w:rPr>
      </w:pPr>
    </w:p>
    <w:p w14:paraId="5FB5ECA2" w14:textId="075BB71A" w:rsidR="008149AE" w:rsidRDefault="008149AE">
      <w:pPr>
        <w:rPr>
          <w:lang w:val="ru-RU"/>
        </w:rPr>
      </w:pPr>
      <w:r>
        <w:rPr>
          <w:lang w:val="ru-RU"/>
        </w:rPr>
        <w:t xml:space="preserve">5. Срок оказания услуг: </w:t>
      </w:r>
      <w:bookmarkStart w:id="0" w:name="_GoBack"/>
      <w:r>
        <w:rPr>
          <w:lang w:val="ru-RU"/>
        </w:rPr>
        <w:t>В течение 90 дней со дня заключения договора.</w:t>
      </w:r>
      <w:bookmarkEnd w:id="0"/>
    </w:p>
    <w:p w14:paraId="6143F6B0" w14:textId="592A9F3E" w:rsidR="008149AE" w:rsidRPr="008149AE" w:rsidRDefault="008149AE">
      <w:pPr>
        <w:rPr>
          <w:lang w:val="ru-RU"/>
        </w:rPr>
      </w:pPr>
      <w:r>
        <w:rPr>
          <w:lang w:val="ru-RU"/>
        </w:rPr>
        <w:lastRenderedPageBreak/>
        <w:t xml:space="preserve">6. Место оказания услуг: по месту эксплуатации оборудования: Свердловская область, </w:t>
      </w:r>
      <w:proofErr w:type="spellStart"/>
      <w:r>
        <w:rPr>
          <w:lang w:val="ru-RU"/>
        </w:rPr>
        <w:t>г</w:t>
      </w:r>
      <w:proofErr w:type="gramStart"/>
      <w:r>
        <w:rPr>
          <w:lang w:val="ru-RU"/>
        </w:rPr>
        <w:t>.Н</w:t>
      </w:r>
      <w:proofErr w:type="gramEnd"/>
      <w:r>
        <w:rPr>
          <w:lang w:val="ru-RU"/>
        </w:rPr>
        <w:t>ижний</w:t>
      </w:r>
      <w:proofErr w:type="spellEnd"/>
      <w:r>
        <w:rPr>
          <w:lang w:val="ru-RU"/>
        </w:rPr>
        <w:t xml:space="preserve"> Тагил, </w:t>
      </w:r>
      <w:proofErr w:type="spellStart"/>
      <w:r>
        <w:rPr>
          <w:lang w:val="ru-RU"/>
        </w:rPr>
        <w:t>ул.Солнечная</w:t>
      </w:r>
      <w:proofErr w:type="spellEnd"/>
      <w:r>
        <w:rPr>
          <w:lang w:val="ru-RU"/>
        </w:rPr>
        <w:t>, зд.1, корп.1.</w:t>
      </w:r>
    </w:p>
    <w:sectPr w:rsidR="008149AE" w:rsidRPr="008149AE" w:rsidSect="00124504">
      <w:pgSz w:w="12240" w:h="15840"/>
      <w:pgMar w:top="540" w:right="616" w:bottom="9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86BFE"/>
    <w:multiLevelType w:val="hybridMultilevel"/>
    <w:tmpl w:val="23BAF9FC"/>
    <w:lvl w:ilvl="0" w:tplc="FC38A56C">
      <w:start w:val="1"/>
      <w:numFmt w:val="decimal"/>
      <w:lvlText w:val="%1."/>
      <w:lvlJc w:val="left"/>
      <w:pPr>
        <w:ind w:left="1429" w:hanging="360"/>
      </w:pPr>
      <w:rPr>
        <w:rFonts w:hint="default"/>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6BC"/>
    <w:rsid w:val="001217BE"/>
    <w:rsid w:val="00124504"/>
    <w:rsid w:val="00742372"/>
    <w:rsid w:val="008149AE"/>
    <w:rsid w:val="00B0283D"/>
    <w:rsid w:val="00B736F4"/>
    <w:rsid w:val="00C736BC"/>
    <w:rsid w:val="00D70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3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504"/>
    <w:pPr>
      <w:spacing w:after="0" w:line="240" w:lineRule="auto"/>
    </w:pPr>
    <w:rPr>
      <w:rFonts w:ascii="Times New Roman" w:eastAsia="Times New Roman" w:hAnsi="Times New Roman" w:cs="Times New Roman"/>
      <w:kern w:val="0"/>
      <w:sz w:val="24"/>
      <w:szCs w:val="24"/>
      <w:lang w:val="en-US"/>
      <w14:ligatures w14:val="none"/>
    </w:rPr>
  </w:style>
  <w:style w:type="paragraph" w:styleId="1">
    <w:name w:val="heading 1"/>
    <w:basedOn w:val="a"/>
    <w:next w:val="a"/>
    <w:link w:val="10"/>
    <w:uiPriority w:val="9"/>
    <w:qFormat/>
    <w:rsid w:val="00C73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73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736B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736B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736B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736B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36B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36B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36B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36B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736B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736B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736B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736B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736B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736BC"/>
    <w:rPr>
      <w:rFonts w:eastAsiaTheme="majorEastAsia" w:cstheme="majorBidi"/>
      <w:color w:val="595959" w:themeColor="text1" w:themeTint="A6"/>
    </w:rPr>
  </w:style>
  <w:style w:type="character" w:customStyle="1" w:styleId="80">
    <w:name w:val="Заголовок 8 Знак"/>
    <w:basedOn w:val="a0"/>
    <w:link w:val="8"/>
    <w:uiPriority w:val="9"/>
    <w:semiHidden/>
    <w:rsid w:val="00C736B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736BC"/>
    <w:rPr>
      <w:rFonts w:eastAsiaTheme="majorEastAsia" w:cstheme="majorBidi"/>
      <w:color w:val="272727" w:themeColor="text1" w:themeTint="D8"/>
    </w:rPr>
  </w:style>
  <w:style w:type="paragraph" w:styleId="a3">
    <w:name w:val="Title"/>
    <w:basedOn w:val="a"/>
    <w:next w:val="a"/>
    <w:link w:val="a4"/>
    <w:uiPriority w:val="10"/>
    <w:qFormat/>
    <w:rsid w:val="00C736BC"/>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736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36B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736B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736BC"/>
    <w:pPr>
      <w:spacing w:before="160"/>
      <w:jc w:val="center"/>
    </w:pPr>
    <w:rPr>
      <w:i/>
      <w:iCs/>
      <w:color w:val="404040" w:themeColor="text1" w:themeTint="BF"/>
    </w:rPr>
  </w:style>
  <w:style w:type="character" w:customStyle="1" w:styleId="22">
    <w:name w:val="Цитата 2 Знак"/>
    <w:basedOn w:val="a0"/>
    <w:link w:val="21"/>
    <w:uiPriority w:val="29"/>
    <w:rsid w:val="00C736BC"/>
    <w:rPr>
      <w:i/>
      <w:iCs/>
      <w:color w:val="404040" w:themeColor="text1" w:themeTint="BF"/>
    </w:rPr>
  </w:style>
  <w:style w:type="paragraph" w:styleId="a7">
    <w:name w:val="List Paragraph"/>
    <w:aliases w:val="FooterText,numbered,Список нумерованный цифры,Bullet List,Цветной список - Акцент 11,Paragraphe de liste1,lp1,List Paragraph,GOST_TableList,Нумерованный список ГОСТ,Нумерованный список ГОСТ1,Bullet List1,FooterText1,numbered1,Bullet List2"/>
    <w:basedOn w:val="a"/>
    <w:link w:val="a8"/>
    <w:qFormat/>
    <w:rsid w:val="00C736BC"/>
    <w:pPr>
      <w:ind w:left="720"/>
      <w:contextualSpacing/>
    </w:pPr>
  </w:style>
  <w:style w:type="character" w:styleId="a9">
    <w:name w:val="Intense Emphasis"/>
    <w:basedOn w:val="a0"/>
    <w:uiPriority w:val="21"/>
    <w:qFormat/>
    <w:rsid w:val="00C736BC"/>
    <w:rPr>
      <w:i/>
      <w:iCs/>
      <w:color w:val="0F4761" w:themeColor="accent1" w:themeShade="BF"/>
    </w:rPr>
  </w:style>
  <w:style w:type="paragraph" w:styleId="aa">
    <w:name w:val="Intense Quote"/>
    <w:basedOn w:val="a"/>
    <w:next w:val="a"/>
    <w:link w:val="ab"/>
    <w:uiPriority w:val="30"/>
    <w:qFormat/>
    <w:rsid w:val="00C73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C736BC"/>
    <w:rPr>
      <w:i/>
      <w:iCs/>
      <w:color w:val="0F4761" w:themeColor="accent1" w:themeShade="BF"/>
    </w:rPr>
  </w:style>
  <w:style w:type="character" w:styleId="ac">
    <w:name w:val="Intense Reference"/>
    <w:basedOn w:val="a0"/>
    <w:uiPriority w:val="32"/>
    <w:qFormat/>
    <w:rsid w:val="00C736BC"/>
    <w:rPr>
      <w:b/>
      <w:bCs/>
      <w:smallCaps/>
      <w:color w:val="0F4761" w:themeColor="accent1" w:themeShade="BF"/>
      <w:spacing w:val="5"/>
    </w:rPr>
  </w:style>
  <w:style w:type="paragraph" w:styleId="ad">
    <w:name w:val="footer"/>
    <w:aliases w:val="Не удалять!"/>
    <w:basedOn w:val="a"/>
    <w:link w:val="ae"/>
    <w:uiPriority w:val="99"/>
    <w:rsid w:val="00124504"/>
    <w:pPr>
      <w:tabs>
        <w:tab w:val="center" w:pos="4677"/>
        <w:tab w:val="right" w:pos="9355"/>
      </w:tabs>
    </w:pPr>
    <w:rPr>
      <w:lang w:val="ru-RU" w:eastAsia="ru-RU"/>
    </w:rPr>
  </w:style>
  <w:style w:type="character" w:customStyle="1" w:styleId="ae">
    <w:name w:val="Нижний колонтитул Знак"/>
    <w:aliases w:val="Не удалять! Знак"/>
    <w:basedOn w:val="a0"/>
    <w:link w:val="ad"/>
    <w:uiPriority w:val="99"/>
    <w:rsid w:val="00124504"/>
    <w:rPr>
      <w:rFonts w:ascii="Times New Roman" w:eastAsia="Times New Roman" w:hAnsi="Times New Roman" w:cs="Times New Roman"/>
      <w:kern w:val="0"/>
      <w:sz w:val="24"/>
      <w:szCs w:val="24"/>
      <w:lang w:eastAsia="ru-RU"/>
      <w14:ligatures w14:val="none"/>
    </w:rPr>
  </w:style>
  <w:style w:type="paragraph" w:customStyle="1" w:styleId="23">
    <w:name w:val="Знак Знак2 Знак Знак Знак Знак Знак Знак"/>
    <w:basedOn w:val="a"/>
    <w:rsid w:val="00124504"/>
    <w:pPr>
      <w:spacing w:after="160"/>
    </w:pPr>
    <w:rPr>
      <w:rFonts w:ascii="Arial" w:hAnsi="Arial"/>
      <w:b/>
      <w:color w:val="FFFFFF"/>
      <w:sz w:val="32"/>
      <w:szCs w:val="20"/>
    </w:rPr>
  </w:style>
  <w:style w:type="paragraph" w:styleId="af">
    <w:name w:val="Normal (Web)"/>
    <w:basedOn w:val="a"/>
    <w:uiPriority w:val="99"/>
    <w:unhideWhenUsed/>
    <w:rsid w:val="00124504"/>
    <w:pPr>
      <w:spacing w:before="100" w:beforeAutospacing="1" w:after="100" w:afterAutospacing="1"/>
    </w:pPr>
  </w:style>
  <w:style w:type="character" w:customStyle="1" w:styleId="a8">
    <w:name w:val="Абзац списка Знак"/>
    <w:aliases w:val="FooterText Знак,numbered Знак,Список нумерованный цифры Знак,Bullet List Знак,Цветной список - Акцент 11 Знак,Paragraphe de liste1 Знак,lp1 Знак,List Paragraph Знак,GOST_TableList Знак,Нумерованный список ГОСТ Знак,Bullet List1 Знак"/>
    <w:link w:val="a7"/>
    <w:qFormat/>
    <w:rsid w:val="00124504"/>
  </w:style>
  <w:style w:type="paragraph" w:styleId="af0">
    <w:name w:val="Balloon Text"/>
    <w:basedOn w:val="a"/>
    <w:link w:val="af1"/>
    <w:uiPriority w:val="99"/>
    <w:semiHidden/>
    <w:unhideWhenUsed/>
    <w:rsid w:val="00B0283D"/>
    <w:rPr>
      <w:rFonts w:ascii="Tahoma" w:hAnsi="Tahoma" w:cs="Tahoma"/>
      <w:sz w:val="16"/>
      <w:szCs w:val="16"/>
    </w:rPr>
  </w:style>
  <w:style w:type="character" w:customStyle="1" w:styleId="af1">
    <w:name w:val="Текст выноски Знак"/>
    <w:basedOn w:val="a0"/>
    <w:link w:val="af0"/>
    <w:uiPriority w:val="99"/>
    <w:semiHidden/>
    <w:rsid w:val="00B0283D"/>
    <w:rPr>
      <w:rFonts w:ascii="Tahoma" w:eastAsia="Times New Roman" w:hAnsi="Tahoma" w:cs="Tahoma"/>
      <w:kern w:val="0"/>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504"/>
    <w:pPr>
      <w:spacing w:after="0" w:line="240" w:lineRule="auto"/>
    </w:pPr>
    <w:rPr>
      <w:rFonts w:ascii="Times New Roman" w:eastAsia="Times New Roman" w:hAnsi="Times New Roman" w:cs="Times New Roman"/>
      <w:kern w:val="0"/>
      <w:sz w:val="24"/>
      <w:szCs w:val="24"/>
      <w:lang w:val="en-US"/>
      <w14:ligatures w14:val="none"/>
    </w:rPr>
  </w:style>
  <w:style w:type="paragraph" w:styleId="1">
    <w:name w:val="heading 1"/>
    <w:basedOn w:val="a"/>
    <w:next w:val="a"/>
    <w:link w:val="10"/>
    <w:uiPriority w:val="9"/>
    <w:qFormat/>
    <w:rsid w:val="00C73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73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736B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736B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736B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736B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36B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36B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36B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36B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736B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736B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736B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736B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736B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736BC"/>
    <w:rPr>
      <w:rFonts w:eastAsiaTheme="majorEastAsia" w:cstheme="majorBidi"/>
      <w:color w:val="595959" w:themeColor="text1" w:themeTint="A6"/>
    </w:rPr>
  </w:style>
  <w:style w:type="character" w:customStyle="1" w:styleId="80">
    <w:name w:val="Заголовок 8 Знак"/>
    <w:basedOn w:val="a0"/>
    <w:link w:val="8"/>
    <w:uiPriority w:val="9"/>
    <w:semiHidden/>
    <w:rsid w:val="00C736B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736BC"/>
    <w:rPr>
      <w:rFonts w:eastAsiaTheme="majorEastAsia" w:cstheme="majorBidi"/>
      <w:color w:val="272727" w:themeColor="text1" w:themeTint="D8"/>
    </w:rPr>
  </w:style>
  <w:style w:type="paragraph" w:styleId="a3">
    <w:name w:val="Title"/>
    <w:basedOn w:val="a"/>
    <w:next w:val="a"/>
    <w:link w:val="a4"/>
    <w:uiPriority w:val="10"/>
    <w:qFormat/>
    <w:rsid w:val="00C736BC"/>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736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36B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736B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736BC"/>
    <w:pPr>
      <w:spacing w:before="160"/>
      <w:jc w:val="center"/>
    </w:pPr>
    <w:rPr>
      <w:i/>
      <w:iCs/>
      <w:color w:val="404040" w:themeColor="text1" w:themeTint="BF"/>
    </w:rPr>
  </w:style>
  <w:style w:type="character" w:customStyle="1" w:styleId="22">
    <w:name w:val="Цитата 2 Знак"/>
    <w:basedOn w:val="a0"/>
    <w:link w:val="21"/>
    <w:uiPriority w:val="29"/>
    <w:rsid w:val="00C736BC"/>
    <w:rPr>
      <w:i/>
      <w:iCs/>
      <w:color w:val="404040" w:themeColor="text1" w:themeTint="BF"/>
    </w:rPr>
  </w:style>
  <w:style w:type="paragraph" w:styleId="a7">
    <w:name w:val="List Paragraph"/>
    <w:aliases w:val="FooterText,numbered,Список нумерованный цифры,Bullet List,Цветной список - Акцент 11,Paragraphe de liste1,lp1,List Paragraph,GOST_TableList,Нумерованный список ГОСТ,Нумерованный список ГОСТ1,Bullet List1,FooterText1,numbered1,Bullet List2"/>
    <w:basedOn w:val="a"/>
    <w:link w:val="a8"/>
    <w:qFormat/>
    <w:rsid w:val="00C736BC"/>
    <w:pPr>
      <w:ind w:left="720"/>
      <w:contextualSpacing/>
    </w:pPr>
  </w:style>
  <w:style w:type="character" w:styleId="a9">
    <w:name w:val="Intense Emphasis"/>
    <w:basedOn w:val="a0"/>
    <w:uiPriority w:val="21"/>
    <w:qFormat/>
    <w:rsid w:val="00C736BC"/>
    <w:rPr>
      <w:i/>
      <w:iCs/>
      <w:color w:val="0F4761" w:themeColor="accent1" w:themeShade="BF"/>
    </w:rPr>
  </w:style>
  <w:style w:type="paragraph" w:styleId="aa">
    <w:name w:val="Intense Quote"/>
    <w:basedOn w:val="a"/>
    <w:next w:val="a"/>
    <w:link w:val="ab"/>
    <w:uiPriority w:val="30"/>
    <w:qFormat/>
    <w:rsid w:val="00C73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C736BC"/>
    <w:rPr>
      <w:i/>
      <w:iCs/>
      <w:color w:val="0F4761" w:themeColor="accent1" w:themeShade="BF"/>
    </w:rPr>
  </w:style>
  <w:style w:type="character" w:styleId="ac">
    <w:name w:val="Intense Reference"/>
    <w:basedOn w:val="a0"/>
    <w:uiPriority w:val="32"/>
    <w:qFormat/>
    <w:rsid w:val="00C736BC"/>
    <w:rPr>
      <w:b/>
      <w:bCs/>
      <w:smallCaps/>
      <w:color w:val="0F4761" w:themeColor="accent1" w:themeShade="BF"/>
      <w:spacing w:val="5"/>
    </w:rPr>
  </w:style>
  <w:style w:type="paragraph" w:styleId="ad">
    <w:name w:val="footer"/>
    <w:aliases w:val="Не удалять!"/>
    <w:basedOn w:val="a"/>
    <w:link w:val="ae"/>
    <w:uiPriority w:val="99"/>
    <w:rsid w:val="00124504"/>
    <w:pPr>
      <w:tabs>
        <w:tab w:val="center" w:pos="4677"/>
        <w:tab w:val="right" w:pos="9355"/>
      </w:tabs>
    </w:pPr>
    <w:rPr>
      <w:lang w:val="ru-RU" w:eastAsia="ru-RU"/>
    </w:rPr>
  </w:style>
  <w:style w:type="character" w:customStyle="1" w:styleId="ae">
    <w:name w:val="Нижний колонтитул Знак"/>
    <w:aliases w:val="Не удалять! Знак"/>
    <w:basedOn w:val="a0"/>
    <w:link w:val="ad"/>
    <w:uiPriority w:val="99"/>
    <w:rsid w:val="00124504"/>
    <w:rPr>
      <w:rFonts w:ascii="Times New Roman" w:eastAsia="Times New Roman" w:hAnsi="Times New Roman" w:cs="Times New Roman"/>
      <w:kern w:val="0"/>
      <w:sz w:val="24"/>
      <w:szCs w:val="24"/>
      <w:lang w:eastAsia="ru-RU"/>
      <w14:ligatures w14:val="none"/>
    </w:rPr>
  </w:style>
  <w:style w:type="paragraph" w:customStyle="1" w:styleId="23">
    <w:name w:val="Знак Знак2 Знак Знак Знак Знак Знак Знак"/>
    <w:basedOn w:val="a"/>
    <w:rsid w:val="00124504"/>
    <w:pPr>
      <w:spacing w:after="160"/>
    </w:pPr>
    <w:rPr>
      <w:rFonts w:ascii="Arial" w:hAnsi="Arial"/>
      <w:b/>
      <w:color w:val="FFFFFF"/>
      <w:sz w:val="32"/>
      <w:szCs w:val="20"/>
    </w:rPr>
  </w:style>
  <w:style w:type="paragraph" w:styleId="af">
    <w:name w:val="Normal (Web)"/>
    <w:basedOn w:val="a"/>
    <w:uiPriority w:val="99"/>
    <w:unhideWhenUsed/>
    <w:rsid w:val="00124504"/>
    <w:pPr>
      <w:spacing w:before="100" w:beforeAutospacing="1" w:after="100" w:afterAutospacing="1"/>
    </w:pPr>
  </w:style>
  <w:style w:type="character" w:customStyle="1" w:styleId="a8">
    <w:name w:val="Абзац списка Знак"/>
    <w:aliases w:val="FooterText Знак,numbered Знак,Список нумерованный цифры Знак,Bullet List Знак,Цветной список - Акцент 11 Знак,Paragraphe de liste1 Знак,lp1 Знак,List Paragraph Знак,GOST_TableList Знак,Нумерованный список ГОСТ Знак,Bullet List1 Знак"/>
    <w:link w:val="a7"/>
    <w:qFormat/>
    <w:rsid w:val="00124504"/>
  </w:style>
  <w:style w:type="paragraph" w:styleId="af0">
    <w:name w:val="Balloon Text"/>
    <w:basedOn w:val="a"/>
    <w:link w:val="af1"/>
    <w:uiPriority w:val="99"/>
    <w:semiHidden/>
    <w:unhideWhenUsed/>
    <w:rsid w:val="00B0283D"/>
    <w:rPr>
      <w:rFonts w:ascii="Tahoma" w:hAnsi="Tahoma" w:cs="Tahoma"/>
      <w:sz w:val="16"/>
      <w:szCs w:val="16"/>
    </w:rPr>
  </w:style>
  <w:style w:type="character" w:customStyle="1" w:styleId="af1">
    <w:name w:val="Текст выноски Знак"/>
    <w:basedOn w:val="a0"/>
    <w:link w:val="af0"/>
    <w:uiPriority w:val="99"/>
    <w:semiHidden/>
    <w:rsid w:val="00B0283D"/>
    <w:rPr>
      <w:rFonts w:ascii="Tahoma" w:eastAsia="Times New Roman"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epz/ktru/ktruCard/ktru-description.html?itemId=32966&amp;backUr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846</Words>
  <Characters>4824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ГБУЗ СО ЦГБ №4</Company>
  <LinksUpToDate>false</LinksUpToDate>
  <CharactersWithSpaces>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User</cp:lastModifiedBy>
  <cp:revision>4</cp:revision>
  <dcterms:created xsi:type="dcterms:W3CDTF">2024-08-23T04:30:00Z</dcterms:created>
  <dcterms:modified xsi:type="dcterms:W3CDTF">2024-09-03T09:21:00Z</dcterms:modified>
</cp:coreProperties>
</file>