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jc w:val="center"/>
        <w:tblInd w:w="-2230" w:type="dxa"/>
        <w:tblLayout w:type="fixed"/>
        <w:tblLook w:val="04A0"/>
      </w:tblPr>
      <w:tblGrid>
        <w:gridCol w:w="621"/>
        <w:gridCol w:w="2268"/>
        <w:gridCol w:w="5529"/>
        <w:gridCol w:w="1134"/>
        <w:gridCol w:w="1045"/>
      </w:tblGrid>
      <w:tr w:rsidR="007010DA" w:rsidRPr="00EB58D0" w:rsidTr="007010DA">
        <w:trPr>
          <w:trHeight w:val="45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МНН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Лекарственная форма, 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DA" w:rsidRPr="00EB58D0" w:rsidRDefault="007010DA" w:rsidP="00EB5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Един</w:t>
            </w:r>
            <w:r w:rsidR="00EB58D0"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ица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измерения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</w:tr>
      <w:tr w:rsidR="007010DA" w:rsidRPr="00EB58D0" w:rsidTr="007010DA">
        <w:trPr>
          <w:trHeight w:val="41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EB58D0" w:rsidRDefault="007010DA" w:rsidP="007010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Артикаин+Эпинефрин</w:t>
            </w:r>
            <w:proofErr w:type="spellEnd"/>
          </w:p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(40 мг/мл + 10 мкг/мл)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Раствор для инъекций.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Групповая принадлежность: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местноанестезирующее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средство +альф</w:t>
            </w:r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бета-адреномиметик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бесцветная прозрачная жидкость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на 1 мл раствора для инъекций 40 мг/мл + 10 мкг/мл должен содержать: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Активное вещество: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артикаина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гидрохлорид 40 мг;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эпинефрина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гидротартрат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(адреналина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тартат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) в пересчете на эпинефрин (адреналин) 10 мкг.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Вспомогательные вещества: натрия хлорид 1 мг, натрия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дисульфит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(натрия метабисульфит) 0,5 мг, вода для инъекций до  1 мл</w:t>
            </w:r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соответствии с инструкцией по применению). Не содержит хлористоводородную (соляную) кислоту,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динатрия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эдетат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трилон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Б), что обусловлено необходимостью исключения возможности аллергенного, токсического, канцерогенного и других неблагоприятных воздействий на организм пациента.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наступления эффекта 0,5-</w:t>
            </w:r>
            <w:r w:rsidR="00B11ED6"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 (диапазонное значение</w:t>
            </w:r>
            <w:r w:rsidR="00B11ED6"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, в соответствии с инструкцией по применению).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Продолжительность анестезии </w:t>
            </w:r>
            <w:r w:rsidRPr="00EB58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должна составлять не менее</w:t>
            </w:r>
            <w:r w:rsidR="00B11ED6" w:rsidRPr="00EB58D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75 минут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1ED6"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(в соответствии с инструкцией по применению).</w:t>
            </w:r>
          </w:p>
          <w:p w:rsidR="007010DA" w:rsidRPr="00EB58D0" w:rsidRDefault="007010DA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Показания к применению: </w:t>
            </w:r>
            <w:r w:rsidR="00B11ED6"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инфильтрационная и проводниковая анестезия в стоматологии, в том числе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11ED6" w:rsidRPr="00EB58D0" w:rsidRDefault="00B11ED6" w:rsidP="00716E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неосложненное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удаление одного или нескольких зубов;</w:t>
            </w:r>
          </w:p>
          <w:p w:rsidR="00B11ED6" w:rsidRPr="00EB58D0" w:rsidRDefault="00B11ED6" w:rsidP="00716E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препарирование кариозных полостей и зубов перед протезированием.</w:t>
            </w:r>
          </w:p>
          <w:p w:rsidR="00B11ED6" w:rsidRPr="00EB58D0" w:rsidRDefault="00B11ED6" w:rsidP="00716E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10DA" w:rsidRPr="00EB58D0" w:rsidRDefault="00B11ED6" w:rsidP="00716E4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58D0">
              <w:rPr>
                <w:color w:val="000000"/>
                <w:sz w:val="20"/>
                <w:szCs w:val="20"/>
              </w:rPr>
              <w:t xml:space="preserve">Упаковка: не менее 1,7 мл и не более 1,8 мл в картридже из прозрачного бесцветного стекла гидролитического класса не ниже I. Шкала для контроля вводимой дозы. С одной стороны картридж должен быть укупорен плунжером из </w:t>
            </w:r>
            <w:proofErr w:type="spellStart"/>
            <w:r w:rsidRPr="00EB58D0">
              <w:rPr>
                <w:color w:val="000000"/>
                <w:sz w:val="20"/>
                <w:szCs w:val="20"/>
              </w:rPr>
              <w:t>бромбутиловой</w:t>
            </w:r>
            <w:proofErr w:type="spellEnd"/>
            <w:r w:rsidRPr="00EB58D0">
              <w:rPr>
                <w:color w:val="000000"/>
                <w:sz w:val="20"/>
                <w:szCs w:val="20"/>
              </w:rPr>
              <w:t xml:space="preserve"> резины, с противоположной стороны должен быть укупорен </w:t>
            </w:r>
            <w:proofErr w:type="spellStart"/>
            <w:r w:rsidRPr="00EB58D0">
              <w:rPr>
                <w:color w:val="000000"/>
                <w:sz w:val="20"/>
                <w:szCs w:val="20"/>
              </w:rPr>
              <w:t>бромбутиловой</w:t>
            </w:r>
            <w:proofErr w:type="spellEnd"/>
            <w:r w:rsidRPr="00EB58D0">
              <w:rPr>
                <w:color w:val="000000"/>
                <w:sz w:val="20"/>
                <w:szCs w:val="20"/>
              </w:rPr>
              <w:t xml:space="preserve"> пробкой и обжат алюминиевым колпачком.  Компоненты упаковки  не должны содержать латекс и могут быть использованы у пациентов с аллергией на латекс.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C8244A" w:rsidRDefault="00C8244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716E44" w:rsidRPr="00EB58D0" w:rsidTr="007010DA">
        <w:trPr>
          <w:trHeight w:val="41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44" w:rsidRPr="00EB58D0" w:rsidRDefault="00716E44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44" w:rsidRPr="00EB58D0" w:rsidRDefault="00716E44" w:rsidP="007010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Артикаин+Эпинефрин</w:t>
            </w:r>
            <w:proofErr w:type="spellEnd"/>
          </w:p>
          <w:p w:rsidR="00716E44" w:rsidRPr="00EB58D0" w:rsidRDefault="00716E44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(40 мг/мл + 5 мкг/мл)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Групповая принадлежность: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местноанестезирующее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средство +альф</w:t>
            </w:r>
            <w:proofErr w:type="gram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бета-адреномиметик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Описание: бесцветная прозрачная жидкость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на 1 мл раствора для инъекций 40 мг/мл + 5 мкг/мл должен содержать: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Активное   вещество:  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артикаина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гидрохлорид   40   мг;  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эпинефрина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гидротартрат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(адреналина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тартат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пересчете на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эпинефрин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(адреналин) 5 мкг.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Вспомогательные вещества: натрия хлорид 1 мг, натрия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дисульфит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(натрия метабисульфит) 0,5 мг, вода для инъекций до 1 мл</w:t>
            </w:r>
            <w:proofErr w:type="gram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соответствии с инструкцией по применению).</w:t>
            </w: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должен содержать хлористоводородную (соляную) кислоту,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динатрия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эдетат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трилон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Б),   что обусловлено необходимостью исключения возможности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аллергенного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токсического, канцерогенного и других неблагоприятных воздействий на организм пациента.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Время наступления эффекта 0,5-3 мин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(диапазонное значение, в соответствии с инструкцией по применению).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Продолжительность анестезии должна составлять не менее 45 минут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(в соответствии с инструкцией по применению).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Показания к применению: </w:t>
            </w: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инфильтрационная и проводниковая анестезия в стоматологии, в том числе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716E44" w:rsidRPr="00EB58D0" w:rsidRDefault="00716E44" w:rsidP="00716E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неосложненное</w:t>
            </w:r>
            <w:proofErr w:type="spell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удаление одного или нескольких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зубов;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препарирование кариозных полостей и зубов перед протезированием.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Упаковка:  не менее 1,7 мл и не более 1,8 мл в картридже из прозрачного бесцветного стекла гидролитического класса не ниже I. Шкала для контроля вводимой дозы.</w:t>
            </w:r>
          </w:p>
          <w:p w:rsidR="00716E44" w:rsidRPr="00EB58D0" w:rsidRDefault="00716E44" w:rsidP="00716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одной стороны картридж должен быть укупорен плунжером из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бромбутиловой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резины, с противоположной стороны должен быть укупорен </w:t>
            </w: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бромбутиловой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пробкой и обжат алюминиевым колпачком.  Компоненты упаковки  не должны содержать латекс и могут быть использованы у пациентов с аллергией на латекс.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44" w:rsidRPr="00EB58D0" w:rsidRDefault="00716E44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44" w:rsidRPr="00C8244A" w:rsidRDefault="00C8244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7010DA" w:rsidRPr="00EB58D0" w:rsidTr="007010DA">
        <w:trPr>
          <w:trHeight w:val="41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Мепивакаин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BC" w:rsidRPr="00EB58D0" w:rsidRDefault="007010DA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Местный анестетик для инфильтрационной и проводниковой анестезии при проведении стоматологических операций. </w:t>
            </w:r>
            <w:proofErr w:type="gramStart"/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Показан</w:t>
            </w:r>
            <w:proofErr w:type="gramEnd"/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когда имеются противопоказания к применению вазоконстрикторов. </w:t>
            </w:r>
          </w:p>
          <w:p w:rsidR="008E6FBC" w:rsidRPr="00EB58D0" w:rsidRDefault="008E6FBC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вещество: </w:t>
            </w:r>
            <w:proofErr w:type="spellStart"/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>Мепивакаина</w:t>
            </w:r>
            <w:proofErr w:type="spellEnd"/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гидрохлорид, 3</w:t>
            </w: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0 мг</w:t>
            </w:r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/мл; </w:t>
            </w:r>
          </w:p>
          <w:p w:rsidR="008E6FBC" w:rsidRPr="00EB58D0" w:rsidRDefault="008E6FBC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>Вспомогательные вещества</w:t>
            </w:r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: натрия хлорид, натрия </w:t>
            </w:r>
            <w:proofErr w:type="spellStart"/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>, вода для инъекций</w:t>
            </w: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до 1 мл</w:t>
            </w:r>
            <w:proofErr w:type="gramStart"/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B58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соответствии с инструкцией по применению).</w:t>
            </w: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0DA" w:rsidRPr="00EB58D0" w:rsidRDefault="008E6FBC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0DA" w:rsidRPr="00EB58D0">
              <w:rPr>
                <w:rFonts w:ascii="Times New Roman" w:hAnsi="Times New Roman" w:cs="Times New Roman"/>
                <w:sz w:val="20"/>
                <w:szCs w:val="20"/>
              </w:rPr>
              <w:t>Длительность анестезии</w:t>
            </w:r>
            <w:r w:rsidR="00D47E8C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проявляется через 5 мин после инъекции, сохраняется от 25 до 40 мин при инфильтрации</w:t>
            </w:r>
            <w:r w:rsidR="00EB58D0"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 и блокаде альвеолярного нерва соответственно и от 90 до 165 мин в мягких тканях.</w:t>
            </w:r>
          </w:p>
          <w:p w:rsidR="008E6FBC" w:rsidRPr="00EB58D0" w:rsidRDefault="007010DA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D0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</w:t>
            </w:r>
            <w:r w:rsidR="008E6FBC"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1,7 мл и не более 1,8 мл</w:t>
            </w:r>
            <w:r w:rsidR="00D47E8C"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картриджи из прозрачного нейтрального стекла (тип 1), укупоренные с двух сторон пробками из </w:t>
            </w:r>
            <w:proofErr w:type="spellStart"/>
            <w:r w:rsidR="00D47E8C"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бутилкаучуковой</w:t>
            </w:r>
            <w:proofErr w:type="spellEnd"/>
            <w:r w:rsidR="00D47E8C"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резины. Пробка, закрывающая горлышко картриджа, должна быть защищена алюминиевым колпачком.</w:t>
            </w:r>
          </w:p>
          <w:p w:rsidR="007010DA" w:rsidRPr="00EB58D0" w:rsidRDefault="007010DA" w:rsidP="00EB5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EB58D0" w:rsidRDefault="007010D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EB5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0DA" w:rsidRPr="00C8244A" w:rsidRDefault="00C8244A" w:rsidP="00701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</w:tbl>
    <w:p w:rsidR="00716E44" w:rsidRPr="00EB58D0" w:rsidRDefault="00716E44" w:rsidP="00716E44">
      <w:pPr>
        <w:jc w:val="both"/>
        <w:rPr>
          <w:rFonts w:ascii="Times New Roman" w:hAnsi="Times New Roman" w:cs="Times New Roman"/>
          <w:sz w:val="20"/>
          <w:szCs w:val="20"/>
        </w:rPr>
      </w:pPr>
      <w:r w:rsidRPr="00EB58D0">
        <w:rPr>
          <w:rFonts w:ascii="Times New Roman" w:hAnsi="Times New Roman" w:cs="Times New Roman"/>
          <w:sz w:val="20"/>
          <w:szCs w:val="20"/>
        </w:rPr>
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</w:r>
    </w:p>
    <w:p w:rsidR="00716E44" w:rsidRPr="00EB58D0" w:rsidRDefault="00716E44" w:rsidP="00716E44">
      <w:pPr>
        <w:jc w:val="both"/>
        <w:rPr>
          <w:rFonts w:ascii="Times New Roman" w:hAnsi="Times New Roman" w:cs="Times New Roman"/>
          <w:sz w:val="20"/>
          <w:szCs w:val="20"/>
        </w:rPr>
      </w:pPr>
      <w:r w:rsidRPr="00EB58D0">
        <w:rPr>
          <w:rFonts w:ascii="Times New Roman" w:hAnsi="Times New Roman" w:cs="Times New Roman"/>
          <w:sz w:val="20"/>
          <w:szCs w:val="20"/>
        </w:rPr>
        <w:t xml:space="preserve">      - Участник закупки вправе предложить любое количество единиц (флаконов, ампул, шприцев и др.) во вторичной потребительской упаковке, при этом количество единиц к поставке должно пересчитываться соответственно объему (не менее), заявленному Заказчиками, без нарушения потребительской упаковки.</w:t>
      </w:r>
    </w:p>
    <w:p w:rsidR="00716E44" w:rsidRPr="00EB58D0" w:rsidRDefault="00716E44" w:rsidP="00716E44">
      <w:pPr>
        <w:jc w:val="both"/>
        <w:rPr>
          <w:rFonts w:ascii="Times New Roman" w:hAnsi="Times New Roman" w:cs="Times New Roman"/>
          <w:sz w:val="20"/>
          <w:szCs w:val="20"/>
        </w:rPr>
      </w:pPr>
      <w:r w:rsidRPr="00EB58D0">
        <w:rPr>
          <w:rFonts w:ascii="Times New Roman" w:hAnsi="Times New Roman" w:cs="Times New Roman"/>
          <w:sz w:val="20"/>
          <w:szCs w:val="20"/>
        </w:rPr>
        <w:t xml:space="preserve">     - Поставка товара осуществляется в целых упаковках в соответствии с требованиями Федерального закона от 12.04.2010 № 61-ФЗ «Об обращении лекарственных средств». При этом если количество товара превышает количество, указанное в описании объекта закупки, поставка товара сверх установленного объема осуществляется за счет средств Поставщика без нарушения вторичной (потребительской) упаковки.</w:t>
      </w:r>
    </w:p>
    <w:p w:rsidR="001B434A" w:rsidRDefault="001B434A" w:rsidP="00ED11FD">
      <w:pPr>
        <w:spacing w:after="0"/>
        <w:ind w:firstLine="708"/>
        <w:jc w:val="both"/>
        <w:rPr>
          <w:rFonts w:ascii="inherit" w:eastAsia="Times New Roman" w:hAnsi="inherit" w:cs="Arial"/>
          <w:b/>
          <w:bCs/>
          <w:color w:val="A6A5A5"/>
          <w:sz w:val="21"/>
          <w:szCs w:val="21"/>
        </w:rPr>
      </w:pPr>
    </w:p>
    <w:sectPr w:rsidR="001B434A" w:rsidSect="00A1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37539"/>
    <w:rsid w:val="00037ADD"/>
    <w:rsid w:val="00053043"/>
    <w:rsid w:val="00053D85"/>
    <w:rsid w:val="0006217C"/>
    <w:rsid w:val="000740B2"/>
    <w:rsid w:val="000C1AAE"/>
    <w:rsid w:val="000D5D44"/>
    <w:rsid w:val="000F5A89"/>
    <w:rsid w:val="00154E9F"/>
    <w:rsid w:val="0015600F"/>
    <w:rsid w:val="00156553"/>
    <w:rsid w:val="00171057"/>
    <w:rsid w:val="00183B30"/>
    <w:rsid w:val="001A43E7"/>
    <w:rsid w:val="001A4F9F"/>
    <w:rsid w:val="001A61E2"/>
    <w:rsid w:val="001B434A"/>
    <w:rsid w:val="001C2693"/>
    <w:rsid w:val="001D08BE"/>
    <w:rsid w:val="001E67CE"/>
    <w:rsid w:val="00203BA5"/>
    <w:rsid w:val="0020762D"/>
    <w:rsid w:val="00213E15"/>
    <w:rsid w:val="0026752F"/>
    <w:rsid w:val="00277562"/>
    <w:rsid w:val="00282BB0"/>
    <w:rsid w:val="00293EF4"/>
    <w:rsid w:val="002B0588"/>
    <w:rsid w:val="002E4ED9"/>
    <w:rsid w:val="00301256"/>
    <w:rsid w:val="003114F3"/>
    <w:rsid w:val="00312942"/>
    <w:rsid w:val="00326D7A"/>
    <w:rsid w:val="003307C2"/>
    <w:rsid w:val="00337539"/>
    <w:rsid w:val="00375774"/>
    <w:rsid w:val="00382F53"/>
    <w:rsid w:val="003B1A9F"/>
    <w:rsid w:val="003B2041"/>
    <w:rsid w:val="003C33E0"/>
    <w:rsid w:val="003C4E9B"/>
    <w:rsid w:val="003E1FEB"/>
    <w:rsid w:val="0046415D"/>
    <w:rsid w:val="00470A69"/>
    <w:rsid w:val="00481ABF"/>
    <w:rsid w:val="00496CDD"/>
    <w:rsid w:val="004A6676"/>
    <w:rsid w:val="004B2C92"/>
    <w:rsid w:val="004E675D"/>
    <w:rsid w:val="004F01E9"/>
    <w:rsid w:val="0054672E"/>
    <w:rsid w:val="005607D4"/>
    <w:rsid w:val="0056334E"/>
    <w:rsid w:val="00565287"/>
    <w:rsid w:val="00570227"/>
    <w:rsid w:val="0059403C"/>
    <w:rsid w:val="005E6D9E"/>
    <w:rsid w:val="005F0A90"/>
    <w:rsid w:val="005F3A4A"/>
    <w:rsid w:val="005F705B"/>
    <w:rsid w:val="00603777"/>
    <w:rsid w:val="00613AC4"/>
    <w:rsid w:val="006202F0"/>
    <w:rsid w:val="00622B7A"/>
    <w:rsid w:val="0063666B"/>
    <w:rsid w:val="006646B8"/>
    <w:rsid w:val="00672C16"/>
    <w:rsid w:val="00676352"/>
    <w:rsid w:val="006A3477"/>
    <w:rsid w:val="006B4DAD"/>
    <w:rsid w:val="006F37DD"/>
    <w:rsid w:val="007010DA"/>
    <w:rsid w:val="00706B51"/>
    <w:rsid w:val="00716E44"/>
    <w:rsid w:val="007305A4"/>
    <w:rsid w:val="00751815"/>
    <w:rsid w:val="00772EEF"/>
    <w:rsid w:val="007900CF"/>
    <w:rsid w:val="007929F7"/>
    <w:rsid w:val="00793B36"/>
    <w:rsid w:val="007A79CF"/>
    <w:rsid w:val="007B3CAD"/>
    <w:rsid w:val="007B46DB"/>
    <w:rsid w:val="007F76EE"/>
    <w:rsid w:val="008154D2"/>
    <w:rsid w:val="008518A1"/>
    <w:rsid w:val="0085271D"/>
    <w:rsid w:val="008618D0"/>
    <w:rsid w:val="00867AC9"/>
    <w:rsid w:val="008718E9"/>
    <w:rsid w:val="00874D3B"/>
    <w:rsid w:val="00884695"/>
    <w:rsid w:val="00884E40"/>
    <w:rsid w:val="008A2B8B"/>
    <w:rsid w:val="008C01D4"/>
    <w:rsid w:val="008C35A1"/>
    <w:rsid w:val="008C66F0"/>
    <w:rsid w:val="008D5571"/>
    <w:rsid w:val="008E6FBC"/>
    <w:rsid w:val="008F2A62"/>
    <w:rsid w:val="00906340"/>
    <w:rsid w:val="00957958"/>
    <w:rsid w:val="009775E8"/>
    <w:rsid w:val="009B7D17"/>
    <w:rsid w:val="009D71CE"/>
    <w:rsid w:val="009F10C7"/>
    <w:rsid w:val="00A019BB"/>
    <w:rsid w:val="00A05EC6"/>
    <w:rsid w:val="00A106C9"/>
    <w:rsid w:val="00A30C8F"/>
    <w:rsid w:val="00A377E9"/>
    <w:rsid w:val="00A4339C"/>
    <w:rsid w:val="00A479EA"/>
    <w:rsid w:val="00A70FFB"/>
    <w:rsid w:val="00A76822"/>
    <w:rsid w:val="00A7727B"/>
    <w:rsid w:val="00AE0064"/>
    <w:rsid w:val="00AE7188"/>
    <w:rsid w:val="00B11ED6"/>
    <w:rsid w:val="00B4339B"/>
    <w:rsid w:val="00B46091"/>
    <w:rsid w:val="00B7318D"/>
    <w:rsid w:val="00BE55B9"/>
    <w:rsid w:val="00BE603E"/>
    <w:rsid w:val="00C11D61"/>
    <w:rsid w:val="00C2515A"/>
    <w:rsid w:val="00C377B8"/>
    <w:rsid w:val="00C71C1F"/>
    <w:rsid w:val="00C8244A"/>
    <w:rsid w:val="00C95918"/>
    <w:rsid w:val="00CB2B14"/>
    <w:rsid w:val="00CB75A2"/>
    <w:rsid w:val="00CC04CB"/>
    <w:rsid w:val="00CD04CB"/>
    <w:rsid w:val="00D101D2"/>
    <w:rsid w:val="00D2011E"/>
    <w:rsid w:val="00D30B54"/>
    <w:rsid w:val="00D47E8C"/>
    <w:rsid w:val="00D50B2F"/>
    <w:rsid w:val="00D540DB"/>
    <w:rsid w:val="00D83CC8"/>
    <w:rsid w:val="00DD2079"/>
    <w:rsid w:val="00DD6C55"/>
    <w:rsid w:val="00E11F7E"/>
    <w:rsid w:val="00E31F58"/>
    <w:rsid w:val="00EB3545"/>
    <w:rsid w:val="00EB4D7C"/>
    <w:rsid w:val="00EB5504"/>
    <w:rsid w:val="00EB58D0"/>
    <w:rsid w:val="00ED11FD"/>
    <w:rsid w:val="00EE0C9F"/>
    <w:rsid w:val="00EE1EE4"/>
    <w:rsid w:val="00F16C89"/>
    <w:rsid w:val="00F44AA1"/>
    <w:rsid w:val="00F62C1E"/>
    <w:rsid w:val="00F720FA"/>
    <w:rsid w:val="00F74F9A"/>
    <w:rsid w:val="00FA0624"/>
    <w:rsid w:val="00FA154D"/>
    <w:rsid w:val="00FA72E9"/>
    <w:rsid w:val="00FC5CE6"/>
    <w:rsid w:val="00FD415D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4"/>
  </w:style>
  <w:style w:type="paragraph" w:styleId="1">
    <w:name w:val="heading 1"/>
    <w:basedOn w:val="a"/>
    <w:next w:val="a"/>
    <w:link w:val="10"/>
    <w:uiPriority w:val="9"/>
    <w:qFormat/>
    <w:rsid w:val="00DD2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375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375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D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3B1A9F"/>
  </w:style>
  <w:style w:type="character" w:customStyle="1" w:styleId="apple-style-span">
    <w:name w:val="apple-style-span"/>
    <w:basedOn w:val="a0"/>
    <w:rsid w:val="003B1A9F"/>
  </w:style>
  <w:style w:type="character" w:customStyle="1" w:styleId="20">
    <w:name w:val="Заголовок 2 Знак"/>
    <w:basedOn w:val="a0"/>
    <w:link w:val="2"/>
    <w:uiPriority w:val="9"/>
    <w:semiHidden/>
    <w:rsid w:val="00CB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B46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dgb11-peo7</cp:lastModifiedBy>
  <cp:revision>4</cp:revision>
  <cp:lastPrinted>2024-02-07T06:49:00Z</cp:lastPrinted>
  <dcterms:created xsi:type="dcterms:W3CDTF">2024-06-28T05:23:00Z</dcterms:created>
  <dcterms:modified xsi:type="dcterms:W3CDTF">2024-07-09T11:20:00Z</dcterms:modified>
</cp:coreProperties>
</file>