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F3" w:rsidRDefault="00914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ГОСУДАРСТВЕННОЕ АВТОНОМНОЕ УЧРЕЖДЕНИЕ ЗДРАВООХРАНЕНИЯ</w:t>
      </w:r>
    </w:p>
    <w:p w:rsidR="002A1AF3" w:rsidRDefault="00914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СВЕРДЛОВСКОЙ ОБЛАСТИ</w:t>
      </w:r>
    </w:p>
    <w:p w:rsidR="002A1AF3" w:rsidRDefault="009142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«СЫСЕРТСКАЯ ЦЕНТРАЛЬНАЯ РАЙОННАЯ БОЛЬНИЦА»</w:t>
      </w:r>
    </w:p>
    <w:p w:rsidR="002A1AF3" w:rsidRDefault="005F42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pict>
          <v:rect id="_x0000_i1025" style="width:0;height:7.5pt" o:hralign="center" o:hrstd="t" o:hr="t" fillcolor="black" stroked="f"/>
        </w:pict>
      </w:r>
    </w:p>
    <w:p w:rsidR="002A1AF3" w:rsidRDefault="009142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6652027905/КПП 668501001; ОГРН 1096652000048; </w:t>
      </w:r>
    </w:p>
    <w:p w:rsidR="002A1AF3" w:rsidRDefault="009142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01945903; ОКВЭД 86.10; ОКАТО 65241501000; БИК 046577001</w:t>
      </w:r>
    </w:p>
    <w:p w:rsidR="002A1AF3" w:rsidRDefault="009142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Юридический адрес: 624022, Свердловская область, г. Сысерть, ул. Коммуны, 71</w:t>
      </w:r>
    </w:p>
    <w:p w:rsidR="002A1AF3" w:rsidRDefault="009142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местонахождения: 624022, Свердловская область, г. Сысерть, ул. Коммуны, 69</w:t>
      </w:r>
    </w:p>
    <w:p w:rsidR="002A1AF3" w:rsidRDefault="009142B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тел./факс 6-50-76;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crb</w:t>
        </w:r>
        <w:r>
          <w:rPr>
            <w:rStyle w:val="a4"/>
            <w:rFonts w:ascii="Times New Roman" w:hAnsi="Times New Roman" w:cs="Times New Roman"/>
            <w:sz w:val="20"/>
            <w:szCs w:val="20"/>
          </w:rPr>
          <w:t>-2@</w:t>
        </w:r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2A1AF3" w:rsidRDefault="002A1AF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7"/>
          <w:szCs w:val="27"/>
          <w:lang w:eastAsia="ru-RU"/>
        </w:rPr>
      </w:pP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7"/>
          <w:szCs w:val="27"/>
          <w:lang w:eastAsia="ru-RU"/>
        </w:rPr>
        <w:t>ЗАПРОС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7"/>
          <w:szCs w:val="27"/>
          <w:lang w:eastAsia="ru-RU"/>
        </w:rPr>
        <w:t>о предоставлении ценовой информации в отношении товара для определения начальной (максимальной) цены договора, цены договора, заключаемого с единственным поставщиком (подрядчиком, исполнителем), цены единицы товара, работы, услуги</w:t>
      </w:r>
    </w:p>
    <w:p w:rsidR="002A1AF3" w:rsidRDefault="002A1AF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2A1AF3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AF3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ГАУЗ СО «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Сысертская</w:t>
            </w:r>
            <w:proofErr w:type="spellEnd"/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 xml:space="preserve"> ЦРБ»</w:t>
            </w:r>
          </w:p>
        </w:tc>
      </w:tr>
      <w:tr w:rsidR="002A1AF3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1AF3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solid" w:color="FFFFFF" w:fill="auto"/>
            <w:vAlign w:val="center"/>
          </w:tcPr>
          <w:p w:rsidR="002A1AF3" w:rsidRDefault="008C4322" w:rsidP="005F42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</w:t>
            </w:r>
            <w:r w:rsidR="005F422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расходных материалов</w:t>
            </w:r>
            <w:r w:rsidRPr="008C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="00656C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анализатора КЩС</w:t>
            </w:r>
          </w:p>
        </w:tc>
      </w:tr>
    </w:tbl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16" w:type="dxa"/>
        <w:tblInd w:w="-5" w:type="dxa"/>
        <w:tblLook w:val="04A0" w:firstRow="1" w:lastRow="0" w:firstColumn="1" w:lastColumn="0" w:noHBand="0" w:noVBand="1"/>
      </w:tblPr>
      <w:tblGrid>
        <w:gridCol w:w="1000"/>
        <w:gridCol w:w="2090"/>
        <w:gridCol w:w="4111"/>
        <w:gridCol w:w="1230"/>
        <w:gridCol w:w="1371"/>
        <w:gridCol w:w="14"/>
      </w:tblGrid>
      <w:tr w:rsidR="002A1AF3" w:rsidTr="005F4224">
        <w:trPr>
          <w:trHeight w:val="401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Номер</w:t>
            </w:r>
          </w:p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строки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Наименование товара</w:t>
            </w:r>
          </w:p>
        </w:tc>
        <w:tc>
          <w:tcPr>
            <w:tcW w:w="6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Подробное описание предмета закупки</w:t>
            </w:r>
          </w:p>
        </w:tc>
      </w:tr>
      <w:tr w:rsidR="002A1AF3" w:rsidTr="005F4224">
        <w:trPr>
          <w:gridAfter w:val="1"/>
          <w:wAfter w:w="14" w:type="dxa"/>
          <w:trHeight w:val="400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3" w:rsidRDefault="002A1AF3"/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3" w:rsidRDefault="002A1AF3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Характеристики  предмета закупки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Единица измерения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Количество товара</w:t>
            </w:r>
          </w:p>
        </w:tc>
      </w:tr>
      <w:tr w:rsidR="002A1AF3" w:rsidTr="005F4224">
        <w:trPr>
          <w:gridAfter w:val="1"/>
          <w:wAfter w:w="14" w:type="dxa"/>
          <w:trHeight w:val="326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5F4224" w:rsidRPr="00543D1F" w:rsidTr="005F4224">
        <w:trPr>
          <w:gridAfter w:val="1"/>
          <w:wAfter w:w="14" w:type="dxa"/>
          <w:trHeight w:val="6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5F4224" w:rsidRPr="00543D1F" w:rsidRDefault="005F4224" w:rsidP="005F42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D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24" w:rsidRPr="005F4224" w:rsidRDefault="005F4224" w:rsidP="005F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вакуумные с поршнем для исследований проб крови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24" w:rsidRPr="005F4224" w:rsidRDefault="005F4224" w:rsidP="005F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с поршнем для исследований проб крови c антикоагулянтом. Взятие пробы венозной или артериальной крови аспирационным способом (</w:t>
            </w:r>
            <w:proofErr w:type="gram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зависимости от состояния вен пациента, можно применять вакуумный и шприцевой метод взятия крови, что важно при хрупких, склонных к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тромбированию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венах у пациентов пожилого возраста, наркозависимых и т.д., а также в педиатрической практике). Пробирка выполнена из полипропилена высокой прозрачности, с градуировкой (легко визуально контролировать объем и состояние образца); объем пробы крови не менее 1.0 мл и не более 2.0 мл (обеспечивает необходимое соотношение пробы крови и реагента); реагент – раствор кальций сбалансированного литий-гепарина (кальций сбалансированный литий-гепарин не влияет на точность измерения концентрации ионов кальция). Резьбовая крышка с выходом типа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Луер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(Совместимость со стандартными иглами типа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Луер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комплектом адаптер-игла). Стерильные; Наличие защитной крышки, индивидуальная упаковка (надежно предохраняют изделие от загрязнений). Назначение: для исследований электролитов и газов крови.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не менее 100 шт.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224" w:rsidRPr="005F4224" w:rsidRDefault="005F4224" w:rsidP="005F42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4224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224" w:rsidRPr="005F4224" w:rsidRDefault="005F4224" w:rsidP="005F42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F4224" w:rsidRPr="00543D1F" w:rsidTr="005F4224">
        <w:trPr>
          <w:gridAfter w:val="1"/>
          <w:wAfter w:w="14" w:type="dxa"/>
          <w:trHeight w:val="6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5F4224" w:rsidRPr="00543D1F" w:rsidRDefault="005F4224" w:rsidP="005F42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D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24" w:rsidRPr="005F4224" w:rsidRDefault="005F4224" w:rsidP="005F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Игла трубчатая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24" w:rsidRPr="005F4224" w:rsidRDefault="005F4224" w:rsidP="005F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Игла для забора крови, стандартная (21G). Стерильный с острым скошенным краем полый трубчатый металлический </w:t>
            </w:r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инструмент, предназначенный для использования в качестве части набора для взятия крови для непосредственно получения образца крови у пациента. Изделие предназначено для присоединения к трубке и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луер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-коннектору для взятия крови для переноса образца крови в емкость. Это изделие для одноразового использования. Размер иглы: 21 G x 1 1/2" (0.8мм х 38мм) (установлено в соответствии с анатомическими особенностями венозного русла пациентов лечебного учреждения заказчика и с учетом характеристик игл нескольких производителей. Игла тонкостенная внутренний диаметр трубки иглы в соответствии с ГОСТ Р ИСО 9626-2013 не менее 0,547 мм (для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соответсвия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нормативным документам). Игла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неразборно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соединена с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холдером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предотвращения повторного использования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холдера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обеспечения безопасности медперсонала и пациентов при венепункции).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Холдер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иглы снабжен устройством для фиксации к стопорному механизму крышки пробирки вакуумной с поршнем для сбора образцов венозной крови (для обеспечения совместимости с пробирками вакуумными с поршнем для сбора образцов венозной крови, имеющимися в наличии у заказчика). Внутренняя часть иглы закрыта латексным чехлом (для проведения безопасного взятия венозной крови последовательно в несколько пробирок вакуумных с поршнем). Цветовая маркировка иглы - темно-зеленая (для обеспечения соответствия требованиям национального стандарта ГОСТ Р ИСО 6009-2013). Изделие сертифицировано на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апирогенность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гарантии отсутствия в составе медицинского изделия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пирогенов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веществ, вызывающих при введении в организм повышение температуры тела). Поставляется в индивидуальной упаковке (для гарантии сохранности стерильности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медизделия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Не менее 100 шт. в упаковке.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224" w:rsidRPr="005F4224" w:rsidRDefault="005F4224" w:rsidP="005F42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4224">
              <w:rPr>
                <w:rFonts w:ascii="Times New Roman" w:hAnsi="Times New Roman" w:cs="Times New Roman"/>
              </w:rPr>
              <w:lastRenderedPageBreak/>
              <w:t>Упак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224" w:rsidRPr="005F4224" w:rsidRDefault="005F4224" w:rsidP="005F4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F4224" w:rsidRPr="00543D1F" w:rsidTr="005F4224">
        <w:trPr>
          <w:gridAfter w:val="1"/>
          <w:wAfter w:w="14" w:type="dxa"/>
          <w:trHeight w:val="6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5F4224" w:rsidRPr="00543D1F" w:rsidRDefault="005F4224" w:rsidP="005F42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43D1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24" w:rsidRPr="005F4224" w:rsidRDefault="005F4224" w:rsidP="005F4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224" w:rsidRPr="005F4224" w:rsidRDefault="005F4224" w:rsidP="005F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Адаптер шприца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Луера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забора крови. Стерильное изделие для соединения шприца или адаптер системы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Люэра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предназначенное для использования в процессе забора крови, используемое для передачи клинического образца крови от изделия доступа крови (например, держателя пробирки для сбора крови с иглой) в шприц, используемый с адаптером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Люэра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(например, шприц для исследования газов крови). Адаптер позволяет осуществлять забор крови за одну процедуру венепункции, используя трубки и шприцы для забора крови в качестве емкости для хранения образца крови. Это изделие для одноразового использования. Состоит из пластикового корпуса с прокалываемой мембраной, на корпусе имеется стопорный механизм для фиксации иглы системы </w:t>
            </w:r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вакуумно-поршневого типа (для уточнения конструкции изделия, соответствующей потребностям заказчика). Поставляется в индивидуальной упаковке (для гарантии сохранности стерильности изделия в процессе хранения). Возможность проведения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иглу системы взятия крови (для проведения </w:t>
            </w:r>
            <w:proofErr w:type="spellStart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инфузий</w:t>
            </w:r>
            <w:proofErr w:type="spellEnd"/>
            <w:r w:rsidRPr="005F4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сразу после взятия венозной крови без повторного прокола вены). Не менее 100 шт. в упаковке.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224" w:rsidRPr="005F4224" w:rsidRDefault="005F4224" w:rsidP="005F42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4224">
              <w:rPr>
                <w:rFonts w:ascii="Times New Roman" w:hAnsi="Times New Roman" w:cs="Times New Roman"/>
              </w:rPr>
              <w:lastRenderedPageBreak/>
              <w:t>Упак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224" w:rsidRPr="005F4224" w:rsidRDefault="005F4224" w:rsidP="005F4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9616" w:type="dxa"/>
        <w:tblLook w:val="04A0" w:firstRow="1" w:lastRow="0" w:firstColumn="1" w:lastColumn="0" w:noHBand="0" w:noVBand="1"/>
      </w:tblPr>
      <w:tblGrid>
        <w:gridCol w:w="1069"/>
        <w:gridCol w:w="50"/>
        <w:gridCol w:w="4386"/>
        <w:gridCol w:w="4111"/>
      </w:tblGrid>
      <w:tr w:rsidR="002A1AF3"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Номер строки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70"/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Описание планируемой закупки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 xml:space="preserve">Содержательная часть </w:t>
            </w:r>
          </w:p>
        </w:tc>
      </w:tr>
      <w:tr w:rsidR="002A1AF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70"/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2A1AF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7D1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6D0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2A1AF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Планируемый срок заключения договора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7D1E6A" w:rsidP="0054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</w:t>
            </w:r>
          </w:p>
        </w:tc>
      </w:tr>
      <w:tr w:rsidR="002A1AF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Основные условия исполнения договора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договором</w:t>
            </w:r>
          </w:p>
        </w:tc>
      </w:tr>
      <w:tr w:rsidR="002A1AF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Порядок поставки товара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должен быть поставлен в течение 5 (пяти) рабочих дней со дня направления Заказчиком соответствующей заявки.</w:t>
            </w:r>
          </w:p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по заявкам, полученным от Заказчика. </w:t>
            </w:r>
          </w:p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направляется Поставщику по почте по адресу Поставщика, указанному в договоре либо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телеграммой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по адресу электронной почты указанному в договоре.</w:t>
            </w:r>
          </w:p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осуществляется по рабочим дням в период с 8-00 часов до 16-00 часов (время обеденного перерыва с 12-00 часов до 13-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00)(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местному времени Заказчика).</w:t>
            </w:r>
          </w:p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Датой поставки Товара является дата подписания Заказчиком (Получателем), товарных накладных по форме ТОРГ-12 («универсального передаточного документа») и (или) Акта сдачи-приемки Товара.</w:t>
            </w:r>
          </w:p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не позднее, чем за 24 часа до момента поставки Товара, должен уведомить Заказчика (Получателя) о планируемой отгрузке. Сообщение должно содержать ссылку на реквизиты договора, реквизиты соответствующей заявки, а также дату и планируемое время отгрузки. Досрочная поставка допускается только по согласованию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Заказчиком (Получателем). В случае согласования досрочной поставки Заказчик (Получатель) обязуется принять Товар и подписать товарные накладные по форме ТОРГ-12 («универсальный передаточный документ») и (или) Акт сдачи-приемки Товара и Акт соответствия/несоответствия Товара в порядке, установленном договором.</w:t>
            </w:r>
          </w:p>
        </w:tc>
      </w:tr>
      <w:tr w:rsidR="002A1AF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Порядок оплаты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 дней  с даты подписания Заказчиком товарных накладных по форме ТОРГ-12 («универсального передаточного документа») и/или Акта сдачи - приемки Товара</w:t>
            </w:r>
          </w:p>
        </w:tc>
      </w:tr>
      <w:tr w:rsidR="002A1AF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543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 НМЦД</w:t>
            </w:r>
          </w:p>
        </w:tc>
      </w:tr>
      <w:tr w:rsidR="002A1AF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Требования к гарантийному сроку товара и (или) объему предоставления гарантий их качества (в случае установления указанных требований)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гарантирует качество и безопасность поставляемого Товара в соответствии с настоящим договором, в объеме, указанном в Спецификации, а также в соответствии с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      </w:r>
          </w:p>
        </w:tc>
      </w:tr>
    </w:tbl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ab/>
        <w:t>Перечень сведений (основные характеристики), необходимых для определения идентичности или однородности товара, работы, услуги, предлагаемых поставщиком (подрядчиком, исполнителем):</w:t>
      </w:r>
      <w:r w:rsidR="00535CB2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указаны в табличной части.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Сроки предоста</w:t>
      </w:r>
      <w:r w:rsidR="005B4E30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вления ценовой информации: до 10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:00 </w:t>
      </w:r>
      <w:r w:rsidR="005F4224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22</w:t>
      </w:r>
      <w:bookmarkStart w:id="0" w:name="_GoBack"/>
      <w:bookmarkEnd w:id="0"/>
      <w:r w:rsidR="007D1E6A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.04</w:t>
      </w:r>
      <w:r w:rsidR="006D0579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.2024</w:t>
      </w: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года.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Из ответа на запрос о предоставлении ценовой информации в отношении товара для определения начальной (максимальной) цены договора (далее – запрос) должны однозначно определяться: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1) цена единицы товара и общая цена договора на условиях, указанных в запросе;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lastRenderedPageBreak/>
        <w:t>2) срок действия предлагаемой цены;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3) расчет предлагаемой цены с целью предупреждения намеренного завышения или занижения цен товаров;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4) включает ли цена товара НДС или цена товара указана без учета НДС (если организация не является плательщиком НДС);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5) включает ли цена товара в себя все затраты, необходимые для исполнения обязательств по договору, указанные в запросе о предоставлении ценовой информации (расходы на перевозку, страхование, уплату таможенных пошлин, налогов и других обязательных платежей).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Проведение данной процедуры сбора информации не влечет за собой возникновение каких-либо обязательств заказчика.   </w:t>
      </w: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При подготовке ответа на запрос о предоставлении ценовой информации следует учитывать, что цена договора может указываться как с учетом, так и без учета расходов на перевозку, страхование, уплату таможенных пошлин, налогов и других обязательных платежей; начальная (максимальная) цена договора может выражаться в иностранной валюте.</w:t>
      </w:r>
    </w:p>
    <w:p w:rsidR="005B4E30" w:rsidRDefault="009142B8" w:rsidP="005B4E3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 </w:t>
      </w:r>
      <w:r w:rsidR="005B4E30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Запрашиваемую информацию необходимо направить по адресу: 624022, Свердловской области, г. Сысерть, улица Коммуны, 69 </w:t>
      </w:r>
      <w:proofErr w:type="spellStart"/>
      <w:r w:rsidR="005B4E30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каб</w:t>
      </w:r>
      <w:proofErr w:type="spellEnd"/>
      <w:r w:rsidR="005B4E30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. 306 и (или) на электронную почту в формате </w:t>
      </w:r>
      <w:r w:rsidR="005B4E30">
        <w:rPr>
          <w:rFonts w:ascii="Liberation Serif" w:eastAsia="Times New Roman" w:hAnsi="Liberation Serif" w:cs="Liberation Serif"/>
          <w:color w:val="000000"/>
          <w:sz w:val="27"/>
          <w:szCs w:val="27"/>
          <w:lang w:val="en-US" w:eastAsia="ru-RU"/>
        </w:rPr>
        <w:t>PDF</w:t>
      </w:r>
      <w:r w:rsidR="005B4E30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: crb-zakupki@bk.ru, и (или) посредством </w:t>
      </w:r>
      <w:r w:rsidR="005B4E30" w:rsidRPr="00CB0C6A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региональн</w:t>
      </w:r>
      <w:r w:rsidR="005B4E30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ой</w:t>
      </w:r>
      <w:r w:rsidR="005B4E30" w:rsidRPr="00CB0C6A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информационн</w:t>
      </w:r>
      <w:r w:rsidR="005B4E30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ой</w:t>
      </w:r>
      <w:r w:rsidR="005B4E30" w:rsidRPr="00CB0C6A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систем</w:t>
      </w:r>
      <w:r w:rsidR="005B4E30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ы</w:t>
      </w:r>
      <w:r w:rsidR="005B4E30" w:rsidRPr="00CB0C6A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в сфере закупок Свердловской области</w:t>
      </w:r>
      <w:r w:rsidR="005B4E30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.</w:t>
      </w:r>
    </w:p>
    <w:p w:rsidR="002A1AF3" w:rsidRDefault="002A1AF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1933"/>
        <w:gridCol w:w="7638"/>
      </w:tblGrid>
      <w:tr w:rsidR="002A1AF3"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Приложение:</w:t>
            </w: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A1AF3" w:rsidRDefault="002A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F3"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7"/>
                <w:szCs w:val="27"/>
                <w:lang w:eastAsia="ru-RU"/>
              </w:rPr>
              <w:t>1. Форма ответа на запрос о предоставлении ценовой информации на 1 л. в 1 экз.</w:t>
            </w:r>
          </w:p>
        </w:tc>
      </w:tr>
    </w:tbl>
    <w:p w:rsidR="002A1AF3" w:rsidRDefault="009142B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708"/>
          <w:tab w:val="left" w:pos="5671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982"/>
        <w:gridCol w:w="2400"/>
        <w:gridCol w:w="3189"/>
      </w:tblGrid>
      <w:tr w:rsidR="002A1AF3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A1AF3" w:rsidRDefault="002A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A1AF3" w:rsidRDefault="002A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A1AF3" w:rsidRDefault="002A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F3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A1AF3" w:rsidRDefault="0091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A1AF3" w:rsidRDefault="002A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2A1AF3" w:rsidRDefault="002A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708"/>
                <w:tab w:val="left" w:pos="5671"/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AF3" w:rsidRDefault="002A1AF3"/>
    <w:sectPr w:rsidR="002A1AF3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2"/>
  </w:compat>
  <w:rsids>
    <w:rsidRoot w:val="002A1AF3"/>
    <w:rsid w:val="002A1AF3"/>
    <w:rsid w:val="003F3E82"/>
    <w:rsid w:val="00454237"/>
    <w:rsid w:val="00535CB2"/>
    <w:rsid w:val="00543D1F"/>
    <w:rsid w:val="005B4E30"/>
    <w:rsid w:val="005F4224"/>
    <w:rsid w:val="006522AF"/>
    <w:rsid w:val="00656C6B"/>
    <w:rsid w:val="006D0579"/>
    <w:rsid w:val="007D1E6A"/>
    <w:rsid w:val="0080721E"/>
    <w:rsid w:val="008C4322"/>
    <w:rsid w:val="008D68B0"/>
    <w:rsid w:val="009142B8"/>
    <w:rsid w:val="00916CFB"/>
    <w:rsid w:val="00AE001A"/>
    <w:rsid w:val="00B42248"/>
    <w:rsid w:val="00C91911"/>
    <w:rsid w:val="00D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F794"/>
  <w15:docId w15:val="{F259DD2C-8167-40F6-AFB3-B97ECEB8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Pr>
      <w:color w:val="0000FF"/>
      <w:u w:val="single"/>
    </w:rPr>
  </w:style>
  <w:style w:type="character" w:customStyle="1" w:styleId="fontstyle01">
    <w:name w:val="fontstyle01"/>
    <w:rPr>
      <w:rFonts w:ascii="TimesNewRomanPSMT" w:hAnsi="TimesNewRomanPSMT"/>
      <w:b w:val="0"/>
      <w:bCs w:val="0"/>
      <w:i w:val="0"/>
      <w:iCs w:val="0"/>
      <w:color w:val="auto"/>
      <w:sz w:val="20"/>
      <w:szCs w:val="20"/>
    </w:rPr>
  </w:style>
  <w:style w:type="paragraph" w:customStyle="1" w:styleId="Pa1">
    <w:name w:val="Pa1"/>
    <w:basedOn w:val="a"/>
    <w:next w:val="a"/>
    <w:rsid w:val="005B4E30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rsid w:val="00543D1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rb-2@syse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DB52-822D-4759-B376-53DE5460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gorkovskya</cp:lastModifiedBy>
  <cp:revision>41</cp:revision>
  <cp:lastPrinted>2021-10-14T11:46:00Z</cp:lastPrinted>
  <dcterms:created xsi:type="dcterms:W3CDTF">2021-10-14T11:07:00Z</dcterms:created>
  <dcterms:modified xsi:type="dcterms:W3CDTF">2024-04-18T11:02:00Z</dcterms:modified>
</cp:coreProperties>
</file>