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D41F10" w:rsidRPr="00116C89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3F4FA1" w:rsidRPr="00116C89" w:rsidRDefault="003873F6" w:rsidP="00113566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 xml:space="preserve">1. </w:t>
      </w:r>
      <w:r w:rsidR="00113566" w:rsidRPr="00116C89">
        <w:rPr>
          <w:rFonts w:ascii="Liberation Serif" w:hAnsi="Liberation Serif" w:cs="Times New Roman"/>
          <w:b/>
          <w:sz w:val="24"/>
          <w:szCs w:val="24"/>
        </w:rPr>
        <w:t>Перечень поставляемых товаров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777"/>
        <w:gridCol w:w="1701"/>
        <w:gridCol w:w="1842"/>
      </w:tblGrid>
      <w:tr w:rsidR="00F15404" w:rsidRPr="004C2709" w:rsidTr="008C72A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№ </w:t>
            </w:r>
            <w:proofErr w:type="gramStart"/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п</w:t>
            </w:r>
            <w:proofErr w:type="gramEnd"/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Единицы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04" w:rsidRPr="004C2709" w:rsidRDefault="00F15404" w:rsidP="002E3AA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C2709">
              <w:rPr>
                <w:rFonts w:ascii="Liberation Serif" w:eastAsia="Times New Roman" w:hAnsi="Liberation Serif" w:cs="Times New Roman"/>
                <w:b/>
                <w:lang w:eastAsia="ru-RU"/>
              </w:rPr>
              <w:t>Количество единиц измерения</w:t>
            </w:r>
          </w:p>
        </w:tc>
      </w:tr>
      <w:tr w:rsidR="007733CC" w:rsidRPr="004C2709" w:rsidTr="007733CC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C" w:rsidRPr="004C2709" w:rsidRDefault="00F97288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C" w:rsidRPr="007733CC" w:rsidRDefault="00C20BD8" w:rsidP="007733CC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C20BD8">
              <w:rPr>
                <w:rFonts w:ascii="Liberation Serif" w:hAnsi="Liberation Serif"/>
                <w:lang w:eastAsia="ru-RU"/>
              </w:rPr>
              <w:t>Набор реагентов для выявления нуклеиновых кислот возбудителей острых респираторных вирусных инфекций человека методом ОТ-ПЦР в режиме реального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C" w:rsidRPr="004C2709" w:rsidRDefault="007733CC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C2709"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CC" w:rsidRPr="007733CC" w:rsidRDefault="00C20BD8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C20BD8" w:rsidRPr="004C2709" w:rsidTr="007733CC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C20BD8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8" w:rsidRPr="007733CC" w:rsidRDefault="00E412AE" w:rsidP="007733CC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E412AE">
              <w:rPr>
                <w:rFonts w:ascii="Liberation Serif" w:hAnsi="Liberation Serif"/>
                <w:lang w:eastAsia="ru-RU"/>
              </w:rPr>
              <w:t xml:space="preserve">Комплекты реагентов для определения генетических полиморфизмов, ассоциированных  с риском развития </w:t>
            </w:r>
            <w:proofErr w:type="spellStart"/>
            <w:r w:rsidRPr="00E412AE">
              <w:rPr>
                <w:rFonts w:ascii="Liberation Serif" w:hAnsi="Liberation Serif"/>
                <w:lang w:eastAsia="ru-RU"/>
              </w:rPr>
              <w:t>тромбофилии</w:t>
            </w:r>
            <w:proofErr w:type="spellEnd"/>
            <w:r w:rsidRPr="00E412AE">
              <w:rPr>
                <w:rFonts w:ascii="Liberation Serif" w:hAnsi="Liberation Serif"/>
                <w:lang w:eastAsia="ru-RU"/>
              </w:rPr>
              <w:t xml:space="preserve"> методом ПЦР в режиме реального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Pr="004C2709" w:rsidRDefault="00165B62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165B6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  <w:tr w:rsidR="00C20BD8" w:rsidRPr="004C2709" w:rsidTr="007733CC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C20BD8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8" w:rsidRPr="007733CC" w:rsidRDefault="006940B7" w:rsidP="007733CC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proofErr w:type="spellStart"/>
            <w:r w:rsidRPr="006940B7">
              <w:rPr>
                <w:rFonts w:ascii="Liberation Serif" w:hAnsi="Liberation Serif"/>
                <w:lang w:eastAsia="ru-RU"/>
              </w:rPr>
              <w:t>Лактазная</w:t>
            </w:r>
            <w:proofErr w:type="spellEnd"/>
            <w:r w:rsidRPr="006940B7">
              <w:rPr>
                <w:rFonts w:ascii="Liberation Serif" w:hAnsi="Liberation Serif"/>
                <w:lang w:eastAsia="ru-RU"/>
              </w:rPr>
              <w:t xml:space="preserve"> недостаточность </w:t>
            </w:r>
            <w:proofErr w:type="spellStart"/>
            <w:r w:rsidRPr="006940B7">
              <w:rPr>
                <w:rFonts w:ascii="Liberation Serif" w:hAnsi="Liberation Serif"/>
                <w:lang w:eastAsia="ru-RU"/>
              </w:rPr>
              <w:t>однонуклеотидный</w:t>
            </w:r>
            <w:proofErr w:type="spellEnd"/>
            <w:r w:rsidRPr="006940B7">
              <w:rPr>
                <w:rFonts w:ascii="Liberation Serif" w:hAnsi="Liberation Serif"/>
                <w:lang w:eastAsia="ru-RU"/>
              </w:rPr>
              <w:t xml:space="preserve"> полиморфизм гена ИВД, набор, анализ нуклеиновых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Pr="004C2709" w:rsidRDefault="006940B7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6940B7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C20BD8" w:rsidRPr="004C2709" w:rsidTr="007733CC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C20BD8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8" w:rsidRPr="007733CC" w:rsidRDefault="00165B62" w:rsidP="007733CC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165B62">
              <w:rPr>
                <w:rFonts w:ascii="Liberation Serif" w:hAnsi="Liberation Serif"/>
                <w:lang w:eastAsia="ru-RU"/>
              </w:rPr>
              <w:t xml:space="preserve">Набор реагентов и </w:t>
            </w:r>
            <w:proofErr w:type="gramStart"/>
            <w:r w:rsidRPr="00165B62">
              <w:rPr>
                <w:rFonts w:ascii="Liberation Serif" w:hAnsi="Liberation Serif"/>
                <w:lang w:eastAsia="ru-RU"/>
              </w:rPr>
              <w:t>других</w:t>
            </w:r>
            <w:proofErr w:type="gramEnd"/>
            <w:r w:rsidRPr="00165B62">
              <w:rPr>
                <w:rFonts w:ascii="Liberation Serif" w:hAnsi="Liberation Serif"/>
                <w:lang w:eastAsia="ru-RU"/>
              </w:rPr>
              <w:t xml:space="preserve"> связанных с ними материалов, предназначенный для качественного и/или количественного определения нуклеиновой кислоты одного или множества антигенов HLA класса I в клиническом образце методом анализа нуклеиновых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Pr="004C2709" w:rsidRDefault="00165B62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165B62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C20BD8" w:rsidRPr="004C2709" w:rsidTr="007733CC">
        <w:trPr>
          <w:trHeight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C20BD8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8" w:rsidRPr="007733CC" w:rsidRDefault="00E04476" w:rsidP="007733CC">
            <w:pPr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E04476">
              <w:rPr>
                <w:rFonts w:ascii="Liberation Serif" w:hAnsi="Liberation Serif"/>
                <w:lang w:eastAsia="ru-RU"/>
              </w:rPr>
              <w:t xml:space="preserve">Набор реагентов для выявления ДНК  </w:t>
            </w:r>
            <w:proofErr w:type="spellStart"/>
            <w:r w:rsidRPr="00E04476">
              <w:rPr>
                <w:rFonts w:ascii="Liberation Serif" w:hAnsi="Liberation Serif"/>
                <w:lang w:eastAsia="ru-RU"/>
              </w:rPr>
              <w:t>Streptococcus</w:t>
            </w:r>
            <w:proofErr w:type="spellEnd"/>
            <w:r w:rsidRPr="00E04476">
              <w:rPr>
                <w:rFonts w:ascii="Liberation Serif" w:hAnsi="Liberation Serif"/>
                <w:lang w:eastAsia="ru-RU"/>
              </w:rPr>
              <w:t xml:space="preserve"> </w:t>
            </w:r>
            <w:proofErr w:type="spellStart"/>
            <w:r w:rsidRPr="00E04476">
              <w:rPr>
                <w:rFonts w:ascii="Liberation Serif" w:hAnsi="Liberation Serif"/>
                <w:lang w:eastAsia="ru-RU"/>
              </w:rPr>
              <w:t>agalactiae</w:t>
            </w:r>
            <w:proofErr w:type="spellEnd"/>
            <w:r w:rsidRPr="00E04476">
              <w:rPr>
                <w:rFonts w:ascii="Liberation Serif" w:hAnsi="Liberation Serif"/>
                <w:lang w:eastAsia="ru-RU"/>
              </w:rPr>
              <w:t xml:space="preserve"> методом ПЦР в режиме реального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Pr="004C2709" w:rsidRDefault="00E04476" w:rsidP="007850FA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D8" w:rsidRDefault="00E04476" w:rsidP="007733CC">
            <w:pPr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2</w:t>
            </w:r>
          </w:p>
        </w:tc>
      </w:tr>
    </w:tbl>
    <w:p w:rsidR="00D41F10" w:rsidRPr="00116C89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8346EA" w:rsidRPr="00116C89" w:rsidRDefault="008346EA" w:rsidP="008346E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</w:p>
    <w:p w:rsidR="000E4D13" w:rsidRDefault="000C5C7A" w:rsidP="002F4A9E">
      <w:pPr>
        <w:pStyle w:val="ConsPlusNormal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C5C7A">
        <w:rPr>
          <w:rFonts w:ascii="Liberation Serif" w:eastAsia="Calibri" w:hAnsi="Liberation Serif" w:cs="Times New Roman"/>
          <w:b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 товара</w:t>
      </w:r>
    </w:p>
    <w:p w:rsidR="00BD4399" w:rsidRDefault="00BD4399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7229"/>
      </w:tblGrid>
      <w:tr w:rsidR="00F02CCD" w:rsidRPr="007B2D93" w:rsidTr="00F02CCD">
        <w:tc>
          <w:tcPr>
            <w:tcW w:w="724" w:type="dxa"/>
            <w:shd w:val="clear" w:color="auto" w:fill="auto"/>
            <w:noWrap/>
            <w:vAlign w:val="center"/>
            <w:hideMark/>
          </w:tcPr>
          <w:p w:rsidR="00F02CCD" w:rsidRPr="007B2D93" w:rsidRDefault="00F02CCD" w:rsidP="008C07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7B2D93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B2D93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B2D93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02CCD" w:rsidRPr="007B2D93" w:rsidRDefault="00F02CCD" w:rsidP="008C07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7B2D93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Наименование товара, наименование показателя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:rsidR="00F02CCD" w:rsidRPr="007B2D93" w:rsidRDefault="00F02CCD" w:rsidP="008C070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7B2D93"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  <w:t>Требования к значению показателя</w:t>
            </w:r>
          </w:p>
        </w:tc>
      </w:tr>
      <w:tr w:rsidR="006940B7" w:rsidRPr="007B2D93" w:rsidTr="002D283E">
        <w:tc>
          <w:tcPr>
            <w:tcW w:w="724" w:type="dxa"/>
            <w:shd w:val="clear" w:color="auto" w:fill="auto"/>
            <w:noWrap/>
            <w:vAlign w:val="center"/>
          </w:tcPr>
          <w:p w:rsidR="006940B7" w:rsidRPr="007B2D93" w:rsidRDefault="006940B7" w:rsidP="007B2D93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40B7" w:rsidRPr="003623FE" w:rsidRDefault="006940B7" w:rsidP="008C2B27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Набор реагентов для выявления нуклеиновых кислот возбудителей острых респираторных вирусных инфекций человека методом ОТ-ПЦР в режиме реального времени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E5411" w:rsidRDefault="006940B7" w:rsidP="008C2B27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Набор реагентов и </w:t>
            </w:r>
            <w:proofErr w:type="gram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других</w:t>
            </w:r>
            <w:proofErr w:type="gram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связанных с ними материалов, предназначенный для качественного и/или количественного определения нуклеиновых кислот, выделенных из одного или множества респираторных вирусов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respiratory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virus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), в клиническом образце методом анализа нуклеиновых кислот. Определяемые вирусы включают респираторный синцитиальный вирус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respiratory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syncytial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virus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(RSV)), вирусы гриппа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influenza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viruses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), вирусы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парагриппа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parainfluenza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viruses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метапневмовирус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metapneumovirus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коронавирусы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coronaviruses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энтеровирусы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enteroviruses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риновирусы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rhinoviruses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) и/или аденовирусы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adenoviruses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). </w:t>
            </w: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 xml:space="preserve">Для проведения </w:t>
            </w:r>
            <w:proofErr w:type="gram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ОТ</w:t>
            </w:r>
            <w:proofErr w:type="gram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и ПЦР с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гибридизационно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-флуоресцентной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детекцией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в</w:t>
            </w:r>
            <w:proofErr w:type="gram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режиме реального времени </w:t>
            </w:r>
          </w:p>
          <w:p w:rsidR="00725A29" w:rsidRDefault="006940B7" w:rsidP="008C2B27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Наличие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раскапанных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амплификационных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смесей </w:t>
            </w:r>
          </w:p>
          <w:p w:rsidR="006940B7" w:rsidRPr="003623FE" w:rsidRDefault="006940B7" w:rsidP="00D32FA5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gram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Наличие пробирок 0,2 мл в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стрипах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 xml:space="preserve">Наличие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раскапанных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амплификационных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смесей</w:t>
            </w: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>Наличие парафина</w:t>
            </w: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 xml:space="preserve">Наличие внутреннего контроля </w:t>
            </w: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>Наличие определения генов SARS- CoV-2, вирусов гриппа A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Influenza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A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virus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) и гриппа B (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Influenza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B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virus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) в биологическом материале человека)</w:t>
            </w: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 xml:space="preserve">Проведение этапов обратной транскрипции РНК и ПЦР-амплификации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кДНК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в одной пробирке</w:t>
            </w:r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br/>
              <w:t>Наличие определения генов SARS- CoV-2 гены E, N</w:t>
            </w:r>
            <w:proofErr w:type="gramEnd"/>
          </w:p>
        </w:tc>
      </w:tr>
      <w:tr w:rsidR="00E412AE" w:rsidRPr="007B2D93" w:rsidTr="00545B86">
        <w:tc>
          <w:tcPr>
            <w:tcW w:w="724" w:type="dxa"/>
            <w:shd w:val="clear" w:color="auto" w:fill="auto"/>
            <w:noWrap/>
            <w:vAlign w:val="center"/>
          </w:tcPr>
          <w:p w:rsidR="00E412AE" w:rsidRDefault="00E412AE" w:rsidP="007B2D93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Комплекты реагентов для определения генетических полиморфизмов, ассоциированных  с риском развития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тромбофилии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методом ПЦР в режиме 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реального времени</w:t>
            </w:r>
          </w:p>
        </w:tc>
        <w:tc>
          <w:tcPr>
            <w:tcW w:w="7229" w:type="dxa"/>
            <w:shd w:val="clear" w:color="auto" w:fill="auto"/>
          </w:tcPr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 xml:space="preserve">Набор реагентов и </w:t>
            </w:r>
            <w:proofErr w:type="gram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других</w:t>
            </w:r>
            <w:proofErr w:type="gram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связанных с ними материалов, предназначенный для исследования клинического образца для диагностирования или прогнозирования возникновения нарушений в системе свертывания крови и/или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фолатном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цикле на основе определения одного или множества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однонуклеотидных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полиморфизмов генов системы гемостаза и/или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фолатного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цикла человека методом анализа нуклеиновых кислот.</w:t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Определяемые полиморфизмы: ITGA2:С807Т; F7:G10976A;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Количество выполняемых тестов ≥ 48</w:t>
            </w:r>
            <w:r w:rsidR="00D32FA5">
              <w:rPr>
                <w:rFonts w:ascii="Liberation Serif" w:hAnsi="Liberation Serif" w:cs="Liberation Serif"/>
                <w:sz w:val="20"/>
                <w:szCs w:val="20"/>
              </w:rPr>
              <w:t xml:space="preserve"> шт.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Биоматериал для исследований включает периферическую кровь,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буккальный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эпителий, сухие пятна крови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Разнообразие видов биоматериала обеспечивает использование набора для  широкого спектра клинических задач</w:t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антительной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Taq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- полимеразы 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«горячего старта» </w:t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Дополнительное определение полиморфизмов: F2: 20210 G&gt;A; F5: 1691 G&gt;A (Arg506Gln); F 13: G&gt;T; FGB: -455 G&gt;A;SERPINE1 (PAI-1): -675 5G&gt;4G; ITGB3: 1565 T&gt;C (L33P) H30 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ab/>
              <w:t>Обеспечение подбора индивидуальной терапии</w:t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Детекция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результатов ПЦР в режиме реального времени с использованием детектирующих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амплификаторов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серии ДТ произво</w:t>
            </w:r>
            <w:r w:rsidR="00D32FA5">
              <w:rPr>
                <w:rFonts w:ascii="Liberation Serif" w:hAnsi="Liberation Serif" w:cs="Liberation Serif"/>
                <w:sz w:val="20"/>
                <w:szCs w:val="20"/>
              </w:rPr>
              <w:t>дств</w:t>
            </w:r>
            <w:proofErr w:type="gramStart"/>
            <w:r w:rsidR="00D32FA5">
              <w:rPr>
                <w:rFonts w:ascii="Liberation Serif" w:hAnsi="Liberation Serif" w:cs="Liberation Serif"/>
                <w:sz w:val="20"/>
                <w:szCs w:val="20"/>
              </w:rPr>
              <w:t>а ООО</w:t>
            </w:r>
            <w:proofErr w:type="gramEnd"/>
            <w:r w:rsidR="00D32FA5">
              <w:rPr>
                <w:rFonts w:ascii="Liberation Serif" w:hAnsi="Liberation Serif" w:cs="Liberation Serif"/>
                <w:sz w:val="20"/>
                <w:szCs w:val="20"/>
              </w:rPr>
              <w:t xml:space="preserve"> «НПО ДНК-Технология» (в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соответствии с оборудованием, имеющимся у заказчика</w:t>
            </w:r>
            <w:r w:rsidR="00D32FA5">
              <w:rPr>
                <w:rFonts w:ascii="Liberation Serif" w:hAnsi="Liberation Serif" w:cs="Liberation Serif"/>
                <w:sz w:val="20"/>
                <w:szCs w:val="20"/>
              </w:rPr>
              <w:t>).</w:t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Наличие положительного контрольного образца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ab/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Обеспечение </w:t>
            </w:r>
            <w:proofErr w:type="spellStart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валидности</w:t>
            </w:r>
            <w:proofErr w:type="spellEnd"/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 постановки</w:t>
            </w:r>
          </w:p>
          <w:p w:rsidR="00E412AE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Наличие выдачи специализированного бланка ответа по результатам исследования</w:t>
            </w:r>
          </w:p>
          <w:p w:rsidR="00E412AE" w:rsidRPr="004B3FBB" w:rsidRDefault="00E412AE" w:rsidP="008C2B27">
            <w:pPr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 xml:space="preserve">Остаточный срок годности на момент поставки не менее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6 </w:t>
            </w:r>
            <w:r w:rsidRPr="004B3FBB">
              <w:rPr>
                <w:rFonts w:ascii="Liberation Serif" w:hAnsi="Liberation Serif" w:cs="Liberation Serif"/>
                <w:sz w:val="20"/>
                <w:szCs w:val="20"/>
              </w:rPr>
              <w:t>месяцев. </w:t>
            </w:r>
          </w:p>
        </w:tc>
      </w:tr>
      <w:tr w:rsidR="00E412AE" w:rsidRPr="007B2D93" w:rsidTr="005C491F">
        <w:tc>
          <w:tcPr>
            <w:tcW w:w="724" w:type="dxa"/>
            <w:shd w:val="clear" w:color="auto" w:fill="auto"/>
            <w:noWrap/>
            <w:vAlign w:val="center"/>
          </w:tcPr>
          <w:p w:rsidR="00E412AE" w:rsidRDefault="00E412AE" w:rsidP="007B2D93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2AE" w:rsidRPr="003623FE" w:rsidRDefault="00E412AE" w:rsidP="008C2B27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Лактазная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недостаточность </w:t>
            </w:r>
            <w:proofErr w:type="spellStart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>однонуклеотидный</w:t>
            </w:r>
            <w:proofErr w:type="spellEnd"/>
            <w:r w:rsidRPr="003623FE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полиморфизм гена ИВД, набор, анализ нуклеиновых кислот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412AE" w:rsidRPr="003623FE" w:rsidRDefault="00E412AE" w:rsidP="008C2B27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3623FE">
              <w:rPr>
                <w:rFonts w:ascii="Liberation Serif" w:hAnsi="Liberation Serif"/>
                <w:sz w:val="21"/>
                <w:szCs w:val="21"/>
              </w:rPr>
              <w:t xml:space="preserve">Набор реагентов и </w:t>
            </w:r>
            <w:proofErr w:type="gramStart"/>
            <w:r w:rsidRPr="003623FE">
              <w:rPr>
                <w:rFonts w:ascii="Liberation Serif" w:hAnsi="Liberation Serif"/>
                <w:sz w:val="21"/>
                <w:szCs w:val="21"/>
              </w:rPr>
              <w:t>других</w:t>
            </w:r>
            <w:proofErr w:type="gramEnd"/>
            <w:r w:rsidRPr="003623FE">
              <w:rPr>
                <w:rFonts w:ascii="Liberation Serif" w:hAnsi="Liberation Serif"/>
                <w:sz w:val="21"/>
                <w:szCs w:val="21"/>
              </w:rPr>
              <w:t xml:space="preserve"> связанных с ними материалов, предназначенный для исследования клинического образца для диагностирования или прогнозирования возникновения </w:t>
            </w:r>
            <w:proofErr w:type="spellStart"/>
            <w:r w:rsidRPr="003623FE">
              <w:rPr>
                <w:rFonts w:ascii="Liberation Serif" w:hAnsi="Liberation Serif"/>
                <w:sz w:val="21"/>
                <w:szCs w:val="21"/>
              </w:rPr>
              <w:t>лактазной</w:t>
            </w:r>
            <w:proofErr w:type="spellEnd"/>
            <w:r w:rsidRPr="003623FE">
              <w:rPr>
                <w:rFonts w:ascii="Liberation Serif" w:hAnsi="Liberation Serif"/>
                <w:sz w:val="21"/>
                <w:szCs w:val="21"/>
              </w:rPr>
              <w:t xml:space="preserve"> недостаточности, связанной с полиморфизмами гена MCM6, методом анализа нуклеиновых кислот.</w:t>
            </w:r>
            <w:r w:rsidRPr="003623FE">
              <w:rPr>
                <w:rFonts w:ascii="Liberation Serif" w:hAnsi="Liberation Serif"/>
                <w:sz w:val="21"/>
                <w:szCs w:val="21"/>
              </w:rPr>
              <w:br/>
              <w:t xml:space="preserve">ПЦР  c </w:t>
            </w:r>
            <w:proofErr w:type="spellStart"/>
            <w:r w:rsidRPr="003623FE">
              <w:rPr>
                <w:rFonts w:ascii="Liberation Serif" w:hAnsi="Liberation Serif"/>
                <w:sz w:val="21"/>
                <w:szCs w:val="21"/>
              </w:rPr>
              <w:t>детекцией</w:t>
            </w:r>
            <w:proofErr w:type="spellEnd"/>
            <w:r w:rsidRPr="003623FE">
              <w:rPr>
                <w:rFonts w:ascii="Liberation Serif" w:hAnsi="Liberation Serif"/>
                <w:sz w:val="21"/>
                <w:szCs w:val="21"/>
              </w:rPr>
              <w:t xml:space="preserve">  в режиме реального времени</w:t>
            </w:r>
            <w:r w:rsidRPr="003623FE">
              <w:rPr>
                <w:rFonts w:ascii="Liberation Serif" w:hAnsi="Liberation Serif"/>
                <w:sz w:val="21"/>
                <w:szCs w:val="21"/>
              </w:rPr>
              <w:br/>
              <w:t xml:space="preserve">Биоматериал для исследований включает периферическую кровь, </w:t>
            </w:r>
            <w:proofErr w:type="spellStart"/>
            <w:r w:rsidRPr="003623FE">
              <w:rPr>
                <w:rFonts w:ascii="Liberation Serif" w:hAnsi="Liberation Serif"/>
                <w:sz w:val="21"/>
                <w:szCs w:val="21"/>
              </w:rPr>
              <w:t>буккальный</w:t>
            </w:r>
            <w:proofErr w:type="spellEnd"/>
            <w:r w:rsidRPr="003623FE">
              <w:rPr>
                <w:rFonts w:ascii="Liberation Serif" w:hAnsi="Liberation Serif"/>
                <w:sz w:val="21"/>
                <w:szCs w:val="21"/>
              </w:rPr>
              <w:t xml:space="preserve"> эпителий, сухие пятна крови</w:t>
            </w:r>
            <w:r w:rsidRPr="003623FE">
              <w:rPr>
                <w:rFonts w:ascii="Liberation Serif" w:hAnsi="Liberation Serif"/>
                <w:sz w:val="21"/>
                <w:szCs w:val="21"/>
              </w:rPr>
              <w:br/>
              <w:t xml:space="preserve">Наличие контрольных образцов по частой и редкой </w:t>
            </w:r>
            <w:proofErr w:type="spellStart"/>
            <w:r w:rsidRPr="003623FE">
              <w:rPr>
                <w:rFonts w:ascii="Liberation Serif" w:hAnsi="Liberation Serif"/>
                <w:sz w:val="21"/>
                <w:szCs w:val="21"/>
              </w:rPr>
              <w:t>гомозиготам</w:t>
            </w:r>
            <w:proofErr w:type="spellEnd"/>
            <w:r w:rsidRPr="003623FE">
              <w:rPr>
                <w:rFonts w:ascii="Liberation Serif" w:hAnsi="Liberation Serif"/>
                <w:sz w:val="21"/>
                <w:szCs w:val="21"/>
              </w:rPr>
              <w:br/>
              <w:t>Контроль необходимого для анализа количества геномной ДНК</w:t>
            </w:r>
          </w:p>
        </w:tc>
      </w:tr>
      <w:tr w:rsidR="00165B62" w:rsidRPr="007B2D93" w:rsidTr="00BE3AFB">
        <w:tc>
          <w:tcPr>
            <w:tcW w:w="724" w:type="dxa"/>
            <w:shd w:val="clear" w:color="auto" w:fill="auto"/>
            <w:noWrap/>
            <w:vAlign w:val="center"/>
          </w:tcPr>
          <w:p w:rsidR="00165B62" w:rsidRDefault="00165B62" w:rsidP="007B2D93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Набор реагентов и </w:t>
            </w:r>
            <w:proofErr w:type="gramStart"/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>других</w:t>
            </w:r>
            <w:proofErr w:type="gramEnd"/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связанных с ними материалов, предназначенный для качественного и/или количественного определения нуклеиновой кислоты одного или множества антигенов HLA класса I в клиническом образце методом анализа нуклеиновых кислот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Набор реагентов и </w:t>
            </w:r>
            <w:proofErr w:type="gramStart"/>
            <w:r w:rsidRPr="00165B62">
              <w:rPr>
                <w:rFonts w:ascii="Liberation Serif" w:hAnsi="Liberation Serif"/>
                <w:sz w:val="21"/>
                <w:szCs w:val="21"/>
              </w:rPr>
              <w:t>других</w:t>
            </w:r>
            <w:proofErr w:type="gram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связанных с ними материалов, предназначенный для качественного и</w:t>
            </w:r>
            <w:r w:rsidR="00D32FA5">
              <w:rPr>
                <w:rFonts w:ascii="Liberation Serif" w:hAnsi="Liberation Serif"/>
                <w:sz w:val="21"/>
                <w:szCs w:val="21"/>
              </w:rPr>
              <w:t>/или</w:t>
            </w: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количественного определения нуклеиновой кислоты одного (множества) антигенов HLA класса I в клиническом образце методом анализа нуклеиновых кислот.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Количество выполняемых тестов </w:t>
            </w:r>
            <w:r w:rsidR="00D32FA5" w:rsidRPr="00D32FA5">
              <w:rPr>
                <w:rFonts w:ascii="Liberation Serif" w:hAnsi="Liberation Serif"/>
                <w:sz w:val="21"/>
                <w:szCs w:val="21"/>
              </w:rPr>
              <w:t>≥ 30</w:t>
            </w: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шт.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>Для анализаторов открытого типа и ручной постановки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Выявление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аллеля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27 локуса</w:t>
            </w:r>
            <w:proofErr w:type="gramStart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В</w:t>
            </w:r>
            <w:proofErr w:type="gram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главного комплекса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гистосовместимости</w:t>
            </w:r>
            <w:proofErr w:type="spellEnd"/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Детекция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 в режиме реального времени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Наличие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раскапанных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амплификационных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смесей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>Наличие парафина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>Наличие внутреннего контроля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>Наличие готового раствора полимеразы</w:t>
            </w:r>
          </w:p>
        </w:tc>
      </w:tr>
      <w:tr w:rsidR="00165B62" w:rsidRPr="007B2D93" w:rsidTr="00545B86">
        <w:tc>
          <w:tcPr>
            <w:tcW w:w="724" w:type="dxa"/>
            <w:shd w:val="clear" w:color="auto" w:fill="auto"/>
            <w:noWrap/>
            <w:vAlign w:val="center"/>
          </w:tcPr>
          <w:p w:rsidR="00165B62" w:rsidRDefault="00165B62" w:rsidP="007B2D93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ru-RU"/>
              </w:rPr>
            </w:pPr>
            <w:r>
              <w:rPr>
                <w:rFonts w:ascii="Liberation Serif" w:hAnsi="Liberation Serif" w:cs="Liberation Serif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Набор реагентов для выявления ДНК  </w:t>
            </w:r>
            <w:proofErr w:type="spellStart"/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>Streptococcus</w:t>
            </w:r>
            <w:proofErr w:type="spellEnd"/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>agalactiae</w:t>
            </w:r>
            <w:proofErr w:type="spellEnd"/>
            <w:r w:rsidRPr="00165B62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 методом ПЦР в режиме реального времени</w:t>
            </w:r>
          </w:p>
        </w:tc>
        <w:tc>
          <w:tcPr>
            <w:tcW w:w="7229" w:type="dxa"/>
            <w:shd w:val="clear" w:color="auto" w:fill="auto"/>
          </w:tcPr>
          <w:p w:rsidR="00092D4B" w:rsidRDefault="00092D4B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>Предназначен для работы со следующими видами биоматериала: кровь,</w:t>
            </w:r>
            <w:r>
              <w:rPr>
                <w:rFonts w:ascii="Liberation Serif" w:hAnsi="Liberation Serif"/>
                <w:sz w:val="21"/>
                <w:szCs w:val="21"/>
              </w:rPr>
              <w:t xml:space="preserve">  </w:t>
            </w:r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моча, мокрота, соскобы из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нос</w:t>
            </w:r>
            <w:proofErr w:type="gramStart"/>
            <w:r w:rsidRPr="00092D4B">
              <w:rPr>
                <w:rFonts w:ascii="Liberation Serif" w:hAnsi="Liberation Serif"/>
                <w:sz w:val="21"/>
                <w:szCs w:val="21"/>
              </w:rPr>
              <w:t>о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>-</w:t>
            </w:r>
            <w:proofErr w:type="gram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 и ротоглотки, отделов желудочно-кишечного и урогенитального тракта, фекалии или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меконий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,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биоптаты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, ликвор, бактериальные культуры из указанного биоматериала, смывы с катетеров,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эндотрахеальных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 трубок</w:t>
            </w:r>
            <w:r>
              <w:rPr>
                <w:rFonts w:ascii="Liberation Serif" w:hAnsi="Liberation Serif"/>
                <w:sz w:val="21"/>
                <w:szCs w:val="21"/>
              </w:rPr>
              <w:t>.</w:t>
            </w:r>
          </w:p>
          <w:p w:rsidR="00092D4B" w:rsidRDefault="00092D4B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>Обеспечение технологии «горячего старта» при проведении амплификации.</w:t>
            </w:r>
          </w:p>
          <w:p w:rsidR="00092D4B" w:rsidRPr="00092D4B" w:rsidRDefault="00092D4B" w:rsidP="00092D4B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В состав реакционной смеси входят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праймеры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>, флуоресцентные зонды.</w:t>
            </w:r>
          </w:p>
          <w:p w:rsidR="00092D4B" w:rsidRPr="00092D4B" w:rsidRDefault="00092D4B" w:rsidP="00092D4B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>Наличие внутреннего контроля реакции амплификации.</w:t>
            </w:r>
          </w:p>
          <w:p w:rsidR="00092D4B" w:rsidRPr="00092D4B" w:rsidRDefault="00092D4B" w:rsidP="00092D4B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proofErr w:type="gramStart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Наличие готовой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Taq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>-полимеразы  для работы.</w:t>
            </w:r>
            <w:proofErr w:type="gramEnd"/>
          </w:p>
          <w:p w:rsidR="00092D4B" w:rsidRPr="00092D4B" w:rsidRDefault="00092D4B" w:rsidP="00092D4B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>Наличие положительного контрольного образца.</w:t>
            </w:r>
          </w:p>
          <w:p w:rsidR="00092D4B" w:rsidRPr="00092D4B" w:rsidRDefault="00092D4B" w:rsidP="00092D4B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>Наличие масла минерального</w:t>
            </w:r>
          </w:p>
          <w:p w:rsidR="00092D4B" w:rsidRDefault="00092D4B" w:rsidP="00092D4B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Детекция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 результатов ПЦР в режиме реального времени с использованием детектирующих </w:t>
            </w:r>
            <w:proofErr w:type="spellStart"/>
            <w:r w:rsidRPr="00092D4B">
              <w:rPr>
                <w:rFonts w:ascii="Liberation Serif" w:hAnsi="Liberation Serif"/>
                <w:sz w:val="21"/>
                <w:szCs w:val="21"/>
              </w:rPr>
              <w:t>амплификаторов</w:t>
            </w:r>
            <w:proofErr w:type="spell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 серии ДТ производств</w:t>
            </w:r>
            <w:proofErr w:type="gramStart"/>
            <w:r w:rsidRPr="00092D4B">
              <w:rPr>
                <w:rFonts w:ascii="Liberation Serif" w:hAnsi="Liberation Serif"/>
                <w:sz w:val="21"/>
                <w:szCs w:val="21"/>
              </w:rPr>
              <w:t>а ООО</w:t>
            </w:r>
            <w:proofErr w:type="gramEnd"/>
            <w:r w:rsidRPr="00092D4B">
              <w:rPr>
                <w:rFonts w:ascii="Liberation Serif" w:hAnsi="Liberation Serif"/>
                <w:sz w:val="21"/>
                <w:szCs w:val="21"/>
              </w:rPr>
              <w:t xml:space="preserve"> «НПО ДНК-Технология» (или аналогов).</w:t>
            </w:r>
          </w:p>
          <w:p w:rsidR="00165B62" w:rsidRPr="00165B62" w:rsidRDefault="00165B62" w:rsidP="00165B62">
            <w:pPr>
              <w:spacing w:after="0"/>
              <w:rPr>
                <w:rFonts w:ascii="Liberation Serif" w:hAnsi="Liberation Serif"/>
                <w:sz w:val="21"/>
                <w:szCs w:val="21"/>
              </w:rPr>
            </w:pPr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Наличие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амплификационных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смесей для выявления ДНК 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Streptococcus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agalactiae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,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раскапанных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по пробиркам 0,2 мл или </w:t>
            </w:r>
            <w:proofErr w:type="spellStart"/>
            <w:r w:rsidRPr="00165B62">
              <w:rPr>
                <w:rFonts w:ascii="Liberation Serif" w:hAnsi="Liberation Serif"/>
                <w:sz w:val="21"/>
                <w:szCs w:val="21"/>
              </w:rPr>
              <w:t>стрипам</w:t>
            </w:r>
            <w:proofErr w:type="spellEnd"/>
            <w:r w:rsidRPr="00165B62">
              <w:rPr>
                <w:rFonts w:ascii="Liberation Serif" w:hAnsi="Liberation Serif"/>
                <w:sz w:val="21"/>
                <w:szCs w:val="21"/>
              </w:rPr>
              <w:t xml:space="preserve">  (8 пробирок по 0,2 мл) с оптически прозрачными крышками.</w:t>
            </w:r>
          </w:p>
          <w:p w:rsidR="00165B62" w:rsidRPr="00165B62" w:rsidRDefault="00092D4B" w:rsidP="00165B62">
            <w:pPr>
              <w:spacing w:after="0" w:line="240" w:lineRule="auto"/>
              <w:rPr>
                <w:rFonts w:ascii="Liberation Serif" w:hAnsi="Liberation Serif"/>
                <w:sz w:val="21"/>
                <w:szCs w:val="21"/>
              </w:rPr>
            </w:pPr>
            <w:r w:rsidRPr="00092D4B">
              <w:rPr>
                <w:rFonts w:ascii="Liberation Serif" w:hAnsi="Liberation Serif"/>
                <w:sz w:val="21"/>
                <w:szCs w:val="21"/>
              </w:rPr>
              <w:t>Количество тестов в наборе</w:t>
            </w:r>
            <w:r w:rsidR="00165B62" w:rsidRPr="00165B62"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r w:rsidRPr="00092D4B">
              <w:rPr>
                <w:rFonts w:ascii="Liberation Serif" w:hAnsi="Liberation Serif"/>
                <w:sz w:val="21"/>
                <w:szCs w:val="21"/>
              </w:rPr>
              <w:t>≥</w:t>
            </w:r>
            <w:r>
              <w:rPr>
                <w:rFonts w:ascii="Liberation Serif" w:hAnsi="Liberation Serif"/>
                <w:sz w:val="21"/>
                <w:szCs w:val="21"/>
              </w:rPr>
              <w:t xml:space="preserve"> </w:t>
            </w:r>
            <w:r w:rsidR="00165B62" w:rsidRPr="00165B62">
              <w:rPr>
                <w:rFonts w:ascii="Liberation Serif" w:hAnsi="Liberation Serif"/>
                <w:sz w:val="21"/>
                <w:szCs w:val="21"/>
              </w:rPr>
              <w:t xml:space="preserve">48 </w:t>
            </w:r>
            <w:r>
              <w:rPr>
                <w:rFonts w:ascii="Liberation Serif" w:hAnsi="Liberation Serif"/>
                <w:sz w:val="21"/>
                <w:szCs w:val="21"/>
              </w:rPr>
              <w:t>шт.</w:t>
            </w:r>
          </w:p>
        </w:tc>
      </w:tr>
    </w:tbl>
    <w:p w:rsidR="005476BB" w:rsidRDefault="005476BB" w:rsidP="003F4FA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242A97" w:rsidRDefault="002E3AA1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РФ, Свердловская область, г. Нижний Тагил, ул. Балакинская, 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зд</w:t>
      </w:r>
      <w:r w:rsidR="00BF5C2D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ание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2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2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="00BF5C2D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корпус </w:t>
      </w:r>
      <w:r w:rsidR="009521D0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 xml:space="preserve">2, </w:t>
      </w:r>
      <w:r w:rsidR="00BD4399" w:rsidRPr="00AA5A3E">
        <w:rPr>
          <w:rFonts w:ascii="Liberation Serif" w:eastAsia="Times New Roman" w:hAnsi="Liberation Serif" w:cs="Times New Roman"/>
          <w:bCs/>
          <w:iCs/>
          <w:color w:val="000000"/>
          <w:sz w:val="24"/>
          <w:szCs w:val="24"/>
          <w:lang w:eastAsia="ru-RU"/>
        </w:rPr>
        <w:t>иммунологическая лаборатория.</w:t>
      </w:r>
    </w:p>
    <w:p w:rsidR="00B123CD" w:rsidRPr="00116C89" w:rsidRDefault="00B123CD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F4FA1" w:rsidRPr="00116C89" w:rsidRDefault="002E3AA1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Поставка партиями</w:t>
      </w:r>
      <w:r w:rsidR="009515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заявке Заказчика в течение 1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0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</w:t>
      </w:r>
      <w:r w:rsidR="00724D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24D7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1868DA" w:rsidRPr="001868D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Поставщиком не позднее 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15.</w:t>
      </w:r>
      <w:r w:rsidR="00710996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11</w:t>
      </w:r>
      <w:bookmarkStart w:id="0" w:name="_GoBack"/>
      <w:bookmarkEnd w:id="0"/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  <w:r w:rsidR="001868DA" w:rsidRPr="004D7A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202</w:t>
      </w:r>
      <w:r w:rsidR="008379B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5</w:t>
      </w:r>
      <w:r w:rsidR="009521D0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г</w:t>
      </w:r>
      <w:r w:rsidR="001868DA" w:rsidRPr="004D7A98">
        <w:rPr>
          <w:rFonts w:ascii="Liberation Serif" w:eastAsia="Times New Roman" w:hAnsi="Liberation Serif" w:cs="Times New Roman"/>
          <w:color w:val="000000"/>
          <w:sz w:val="24"/>
          <w:szCs w:val="24"/>
          <w:highlight w:val="yellow"/>
          <w:lang w:eastAsia="ru-RU"/>
        </w:rPr>
        <w:t>.</w:t>
      </w:r>
    </w:p>
    <w:sectPr w:rsidR="003F4FA1" w:rsidRPr="00116C89" w:rsidSect="00DB0515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8A8"/>
    <w:rsid w:val="00030394"/>
    <w:rsid w:val="00033870"/>
    <w:rsid w:val="00047585"/>
    <w:rsid w:val="00050281"/>
    <w:rsid w:val="00053D60"/>
    <w:rsid w:val="0005680F"/>
    <w:rsid w:val="00057CBF"/>
    <w:rsid w:val="00065D87"/>
    <w:rsid w:val="000730AD"/>
    <w:rsid w:val="00073773"/>
    <w:rsid w:val="0007594D"/>
    <w:rsid w:val="00081D2C"/>
    <w:rsid w:val="000857C4"/>
    <w:rsid w:val="00090865"/>
    <w:rsid w:val="00092D4B"/>
    <w:rsid w:val="000A1A57"/>
    <w:rsid w:val="000A250D"/>
    <w:rsid w:val="000A2A76"/>
    <w:rsid w:val="000A79D3"/>
    <w:rsid w:val="000B412B"/>
    <w:rsid w:val="000B7EB4"/>
    <w:rsid w:val="000C5C7A"/>
    <w:rsid w:val="000D62E1"/>
    <w:rsid w:val="000E0051"/>
    <w:rsid w:val="000E0D2D"/>
    <w:rsid w:val="000E4BFF"/>
    <w:rsid w:val="000E4D13"/>
    <w:rsid w:val="000E5E77"/>
    <w:rsid w:val="000F7AD0"/>
    <w:rsid w:val="00106348"/>
    <w:rsid w:val="00106F73"/>
    <w:rsid w:val="00110CA3"/>
    <w:rsid w:val="00113566"/>
    <w:rsid w:val="00116C89"/>
    <w:rsid w:val="00121A3F"/>
    <w:rsid w:val="001222A3"/>
    <w:rsid w:val="00133D79"/>
    <w:rsid w:val="001445B1"/>
    <w:rsid w:val="001504A8"/>
    <w:rsid w:val="00161175"/>
    <w:rsid w:val="00165B62"/>
    <w:rsid w:val="00183833"/>
    <w:rsid w:val="001868DA"/>
    <w:rsid w:val="00191A66"/>
    <w:rsid w:val="00197934"/>
    <w:rsid w:val="001A05EC"/>
    <w:rsid w:val="001C0491"/>
    <w:rsid w:val="001C1AD0"/>
    <w:rsid w:val="001C2797"/>
    <w:rsid w:val="001C64E2"/>
    <w:rsid w:val="001D3F22"/>
    <w:rsid w:val="001E0460"/>
    <w:rsid w:val="001E2EE9"/>
    <w:rsid w:val="001E307E"/>
    <w:rsid w:val="001E3CE4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32A96"/>
    <w:rsid w:val="00242A97"/>
    <w:rsid w:val="00246625"/>
    <w:rsid w:val="00251646"/>
    <w:rsid w:val="00252A92"/>
    <w:rsid w:val="002652B0"/>
    <w:rsid w:val="00273B81"/>
    <w:rsid w:val="00282FCC"/>
    <w:rsid w:val="00287556"/>
    <w:rsid w:val="002A0089"/>
    <w:rsid w:val="002A3979"/>
    <w:rsid w:val="002D385C"/>
    <w:rsid w:val="002E3AA1"/>
    <w:rsid w:val="002E4EA5"/>
    <w:rsid w:val="002F06CD"/>
    <w:rsid w:val="002F184B"/>
    <w:rsid w:val="002F4A9E"/>
    <w:rsid w:val="003006B6"/>
    <w:rsid w:val="003022CB"/>
    <w:rsid w:val="0030655E"/>
    <w:rsid w:val="0031436B"/>
    <w:rsid w:val="00314BCA"/>
    <w:rsid w:val="00322788"/>
    <w:rsid w:val="003348D9"/>
    <w:rsid w:val="00335F81"/>
    <w:rsid w:val="00341AE6"/>
    <w:rsid w:val="003420B7"/>
    <w:rsid w:val="00366782"/>
    <w:rsid w:val="00366DB3"/>
    <w:rsid w:val="00367A19"/>
    <w:rsid w:val="00384344"/>
    <w:rsid w:val="003873F6"/>
    <w:rsid w:val="003922C5"/>
    <w:rsid w:val="00396564"/>
    <w:rsid w:val="003A7093"/>
    <w:rsid w:val="003B3050"/>
    <w:rsid w:val="003D0222"/>
    <w:rsid w:val="003D13A2"/>
    <w:rsid w:val="003D6D36"/>
    <w:rsid w:val="003E5411"/>
    <w:rsid w:val="003F204B"/>
    <w:rsid w:val="003F4FA1"/>
    <w:rsid w:val="003F790C"/>
    <w:rsid w:val="00400CDC"/>
    <w:rsid w:val="00405E11"/>
    <w:rsid w:val="00406A7F"/>
    <w:rsid w:val="00417E11"/>
    <w:rsid w:val="00420828"/>
    <w:rsid w:val="004261A4"/>
    <w:rsid w:val="00435749"/>
    <w:rsid w:val="00446B56"/>
    <w:rsid w:val="00463888"/>
    <w:rsid w:val="00470FE9"/>
    <w:rsid w:val="004734CC"/>
    <w:rsid w:val="0047760A"/>
    <w:rsid w:val="00485E6C"/>
    <w:rsid w:val="00497A91"/>
    <w:rsid w:val="004A1076"/>
    <w:rsid w:val="004A5EC4"/>
    <w:rsid w:val="004B502B"/>
    <w:rsid w:val="004C2709"/>
    <w:rsid w:val="004C6EBA"/>
    <w:rsid w:val="004D7A98"/>
    <w:rsid w:val="00507ADA"/>
    <w:rsid w:val="00511183"/>
    <w:rsid w:val="0052031C"/>
    <w:rsid w:val="00530B5E"/>
    <w:rsid w:val="005317A3"/>
    <w:rsid w:val="005361A5"/>
    <w:rsid w:val="00541A40"/>
    <w:rsid w:val="00545B86"/>
    <w:rsid w:val="005476BB"/>
    <w:rsid w:val="00551C3E"/>
    <w:rsid w:val="0056066B"/>
    <w:rsid w:val="005640D9"/>
    <w:rsid w:val="00571CDB"/>
    <w:rsid w:val="005722B1"/>
    <w:rsid w:val="0057373C"/>
    <w:rsid w:val="00585344"/>
    <w:rsid w:val="00587C9F"/>
    <w:rsid w:val="005A0AC7"/>
    <w:rsid w:val="005A4F07"/>
    <w:rsid w:val="005C2885"/>
    <w:rsid w:val="005C37E1"/>
    <w:rsid w:val="005D3FF3"/>
    <w:rsid w:val="005D763E"/>
    <w:rsid w:val="005E382C"/>
    <w:rsid w:val="005E6616"/>
    <w:rsid w:val="006021E0"/>
    <w:rsid w:val="00604CE2"/>
    <w:rsid w:val="00632B41"/>
    <w:rsid w:val="006331E4"/>
    <w:rsid w:val="00641715"/>
    <w:rsid w:val="00643DE5"/>
    <w:rsid w:val="006502D4"/>
    <w:rsid w:val="00653AA2"/>
    <w:rsid w:val="00657A8F"/>
    <w:rsid w:val="0067015A"/>
    <w:rsid w:val="00671E36"/>
    <w:rsid w:val="00674FCE"/>
    <w:rsid w:val="00691916"/>
    <w:rsid w:val="006940B7"/>
    <w:rsid w:val="00694DBA"/>
    <w:rsid w:val="006B03BB"/>
    <w:rsid w:val="006B0DA0"/>
    <w:rsid w:val="006B4932"/>
    <w:rsid w:val="006C1339"/>
    <w:rsid w:val="006C225D"/>
    <w:rsid w:val="006D6695"/>
    <w:rsid w:val="006E2AB5"/>
    <w:rsid w:val="006F3151"/>
    <w:rsid w:val="00700CB2"/>
    <w:rsid w:val="00705B67"/>
    <w:rsid w:val="00710996"/>
    <w:rsid w:val="00713D7F"/>
    <w:rsid w:val="0072303D"/>
    <w:rsid w:val="00724D7C"/>
    <w:rsid w:val="00725A29"/>
    <w:rsid w:val="007330D0"/>
    <w:rsid w:val="00745C34"/>
    <w:rsid w:val="00746EDD"/>
    <w:rsid w:val="00751D75"/>
    <w:rsid w:val="007733CC"/>
    <w:rsid w:val="00780D46"/>
    <w:rsid w:val="0078411A"/>
    <w:rsid w:val="0078436E"/>
    <w:rsid w:val="007850FA"/>
    <w:rsid w:val="0079085E"/>
    <w:rsid w:val="00791C82"/>
    <w:rsid w:val="007A2A03"/>
    <w:rsid w:val="007B2A47"/>
    <w:rsid w:val="007B2D93"/>
    <w:rsid w:val="007B7600"/>
    <w:rsid w:val="007C5B3D"/>
    <w:rsid w:val="007D1E94"/>
    <w:rsid w:val="007E20C5"/>
    <w:rsid w:val="007E48C4"/>
    <w:rsid w:val="007F25C4"/>
    <w:rsid w:val="007F375B"/>
    <w:rsid w:val="00806AD6"/>
    <w:rsid w:val="00813070"/>
    <w:rsid w:val="00817937"/>
    <w:rsid w:val="008237E8"/>
    <w:rsid w:val="00826D40"/>
    <w:rsid w:val="008301C4"/>
    <w:rsid w:val="008346EA"/>
    <w:rsid w:val="008379B8"/>
    <w:rsid w:val="008418E5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5165"/>
    <w:rsid w:val="0088355D"/>
    <w:rsid w:val="008854DF"/>
    <w:rsid w:val="00895E5C"/>
    <w:rsid w:val="008A773A"/>
    <w:rsid w:val="008B38E2"/>
    <w:rsid w:val="008B7299"/>
    <w:rsid w:val="008C0704"/>
    <w:rsid w:val="008C72A2"/>
    <w:rsid w:val="008D05BD"/>
    <w:rsid w:val="008D5032"/>
    <w:rsid w:val="008D7662"/>
    <w:rsid w:val="008E2FC4"/>
    <w:rsid w:val="008F2576"/>
    <w:rsid w:val="0090335F"/>
    <w:rsid w:val="00913C5C"/>
    <w:rsid w:val="00914667"/>
    <w:rsid w:val="00922F27"/>
    <w:rsid w:val="00932838"/>
    <w:rsid w:val="009342C6"/>
    <w:rsid w:val="00936AFD"/>
    <w:rsid w:val="00940F32"/>
    <w:rsid w:val="00943652"/>
    <w:rsid w:val="009439E4"/>
    <w:rsid w:val="009458B2"/>
    <w:rsid w:val="009474A5"/>
    <w:rsid w:val="00951484"/>
    <w:rsid w:val="00951589"/>
    <w:rsid w:val="0095172D"/>
    <w:rsid w:val="009521D0"/>
    <w:rsid w:val="00953B18"/>
    <w:rsid w:val="00961375"/>
    <w:rsid w:val="0097097D"/>
    <w:rsid w:val="00993CB9"/>
    <w:rsid w:val="009A0508"/>
    <w:rsid w:val="009A6419"/>
    <w:rsid w:val="009B46A2"/>
    <w:rsid w:val="009B5ABE"/>
    <w:rsid w:val="009C6381"/>
    <w:rsid w:val="009D0C02"/>
    <w:rsid w:val="009D1C94"/>
    <w:rsid w:val="009D5280"/>
    <w:rsid w:val="009E41CE"/>
    <w:rsid w:val="009E6C61"/>
    <w:rsid w:val="009F4042"/>
    <w:rsid w:val="009F43B0"/>
    <w:rsid w:val="00A05624"/>
    <w:rsid w:val="00A12605"/>
    <w:rsid w:val="00A16B37"/>
    <w:rsid w:val="00A22C4A"/>
    <w:rsid w:val="00A25E2C"/>
    <w:rsid w:val="00A30218"/>
    <w:rsid w:val="00A3774A"/>
    <w:rsid w:val="00A42E31"/>
    <w:rsid w:val="00A512EA"/>
    <w:rsid w:val="00A644BA"/>
    <w:rsid w:val="00A84E2E"/>
    <w:rsid w:val="00A948C7"/>
    <w:rsid w:val="00A94C88"/>
    <w:rsid w:val="00A95F24"/>
    <w:rsid w:val="00AA5670"/>
    <w:rsid w:val="00AA5A3E"/>
    <w:rsid w:val="00AA73B0"/>
    <w:rsid w:val="00AB2FA9"/>
    <w:rsid w:val="00AB595A"/>
    <w:rsid w:val="00AB7298"/>
    <w:rsid w:val="00AC1447"/>
    <w:rsid w:val="00AC5539"/>
    <w:rsid w:val="00AD0187"/>
    <w:rsid w:val="00AD23A5"/>
    <w:rsid w:val="00AD432D"/>
    <w:rsid w:val="00AF0BBC"/>
    <w:rsid w:val="00B00C87"/>
    <w:rsid w:val="00B02DCF"/>
    <w:rsid w:val="00B05165"/>
    <w:rsid w:val="00B123CD"/>
    <w:rsid w:val="00B24ECE"/>
    <w:rsid w:val="00B275CA"/>
    <w:rsid w:val="00B31C6D"/>
    <w:rsid w:val="00B328E3"/>
    <w:rsid w:val="00B32DFC"/>
    <w:rsid w:val="00B37D3A"/>
    <w:rsid w:val="00B429D1"/>
    <w:rsid w:val="00B44BDB"/>
    <w:rsid w:val="00B53E84"/>
    <w:rsid w:val="00B622C7"/>
    <w:rsid w:val="00B64693"/>
    <w:rsid w:val="00B713C8"/>
    <w:rsid w:val="00B77CA4"/>
    <w:rsid w:val="00B910F9"/>
    <w:rsid w:val="00B9743F"/>
    <w:rsid w:val="00BA3C2B"/>
    <w:rsid w:val="00BA47A2"/>
    <w:rsid w:val="00BB48EB"/>
    <w:rsid w:val="00BC23C9"/>
    <w:rsid w:val="00BD091F"/>
    <w:rsid w:val="00BD20F5"/>
    <w:rsid w:val="00BD4399"/>
    <w:rsid w:val="00BE08A0"/>
    <w:rsid w:val="00BE66ED"/>
    <w:rsid w:val="00BF5C2D"/>
    <w:rsid w:val="00C05C09"/>
    <w:rsid w:val="00C15F3F"/>
    <w:rsid w:val="00C20BD8"/>
    <w:rsid w:val="00C228DD"/>
    <w:rsid w:val="00C2376A"/>
    <w:rsid w:val="00C24691"/>
    <w:rsid w:val="00C30EFF"/>
    <w:rsid w:val="00C36B2A"/>
    <w:rsid w:val="00C414F9"/>
    <w:rsid w:val="00C44C86"/>
    <w:rsid w:val="00C551E8"/>
    <w:rsid w:val="00C6256A"/>
    <w:rsid w:val="00C70BB9"/>
    <w:rsid w:val="00C87400"/>
    <w:rsid w:val="00C92C3C"/>
    <w:rsid w:val="00CB0166"/>
    <w:rsid w:val="00CB0E0A"/>
    <w:rsid w:val="00CB1EB7"/>
    <w:rsid w:val="00CC21F3"/>
    <w:rsid w:val="00CC2316"/>
    <w:rsid w:val="00CD34AA"/>
    <w:rsid w:val="00CE2A81"/>
    <w:rsid w:val="00CF37FA"/>
    <w:rsid w:val="00D07623"/>
    <w:rsid w:val="00D11168"/>
    <w:rsid w:val="00D14271"/>
    <w:rsid w:val="00D24310"/>
    <w:rsid w:val="00D2573B"/>
    <w:rsid w:val="00D2650A"/>
    <w:rsid w:val="00D32FA5"/>
    <w:rsid w:val="00D3353D"/>
    <w:rsid w:val="00D3628F"/>
    <w:rsid w:val="00D41F10"/>
    <w:rsid w:val="00D46632"/>
    <w:rsid w:val="00D56369"/>
    <w:rsid w:val="00D77C36"/>
    <w:rsid w:val="00D8051A"/>
    <w:rsid w:val="00D8354C"/>
    <w:rsid w:val="00D915F4"/>
    <w:rsid w:val="00DA5D4B"/>
    <w:rsid w:val="00DB0515"/>
    <w:rsid w:val="00DB204A"/>
    <w:rsid w:val="00DB5B1E"/>
    <w:rsid w:val="00DD77D8"/>
    <w:rsid w:val="00DE3FB3"/>
    <w:rsid w:val="00DF4BED"/>
    <w:rsid w:val="00E04476"/>
    <w:rsid w:val="00E05BF8"/>
    <w:rsid w:val="00E412AE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C13D3"/>
    <w:rsid w:val="00EC74E5"/>
    <w:rsid w:val="00ED37D0"/>
    <w:rsid w:val="00ED3962"/>
    <w:rsid w:val="00ED7D8A"/>
    <w:rsid w:val="00EE1730"/>
    <w:rsid w:val="00EE364D"/>
    <w:rsid w:val="00EF3DDE"/>
    <w:rsid w:val="00EF765C"/>
    <w:rsid w:val="00F01811"/>
    <w:rsid w:val="00F02CCD"/>
    <w:rsid w:val="00F15404"/>
    <w:rsid w:val="00F176A9"/>
    <w:rsid w:val="00F26D14"/>
    <w:rsid w:val="00F30F72"/>
    <w:rsid w:val="00F31D36"/>
    <w:rsid w:val="00F45653"/>
    <w:rsid w:val="00F467E2"/>
    <w:rsid w:val="00F53F6F"/>
    <w:rsid w:val="00F5622B"/>
    <w:rsid w:val="00F61448"/>
    <w:rsid w:val="00F637D3"/>
    <w:rsid w:val="00F94313"/>
    <w:rsid w:val="00F95299"/>
    <w:rsid w:val="00F97288"/>
    <w:rsid w:val="00FA62CF"/>
    <w:rsid w:val="00FD0988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99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qFormat/>
    <w:rsid w:val="00F1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2736-6065-4D66-8DDD-F5A22098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2024-10-08T11:34:00Z</cp:lastPrinted>
  <dcterms:created xsi:type="dcterms:W3CDTF">2015-12-28T09:53:00Z</dcterms:created>
  <dcterms:modified xsi:type="dcterms:W3CDTF">2024-10-11T05:18:00Z</dcterms:modified>
</cp:coreProperties>
</file>