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0C7DD1D" w14:textId="29C533F2" w:rsidR="00B9726C" w:rsidRPr="00761249" w:rsidRDefault="00D22DDD" w:rsidP="00761249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03EA4" w14:textId="77777777" w:rsidR="00D22DDD" w:rsidRDefault="00714F98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  <w:p w14:paraId="0E6D0791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F57914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C0C9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C92CB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BE427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5F89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50BA2" w14:textId="77777777" w:rsid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2A12FE64" w:rsidR="00F16720" w:rsidRPr="00F16720" w:rsidRDefault="00F16720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39459EF" w14:textId="3958E019" w:rsidR="00B9726C" w:rsidRDefault="00761249" w:rsidP="00BB2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64614" w:rsidRPr="00E64614">
        <w:rPr>
          <w:rFonts w:ascii="Times New Roman" w:hAnsi="Times New Roman" w:cs="Times New Roman"/>
          <w:sz w:val="24"/>
          <w:szCs w:val="24"/>
        </w:rPr>
        <w:t>ЗКП-2024-007662</w:t>
      </w:r>
      <w:bookmarkStart w:id="0" w:name="_GoBack"/>
      <w:bookmarkEnd w:id="0"/>
    </w:p>
    <w:p w14:paraId="1689011B" w14:textId="1723A3DF" w:rsidR="00714F98" w:rsidRDefault="00714F98" w:rsidP="00714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6176E4B3" w:rsidR="00714F98" w:rsidRDefault="00C363B5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Pr="000B2725">
        <w:rPr>
          <w:rFonts w:ascii="Times New Roman" w:hAnsi="Times New Roman" w:cs="Times New Roman"/>
          <w:sz w:val="24"/>
          <w:szCs w:val="24"/>
        </w:rPr>
        <w:t>на поставку</w:t>
      </w:r>
      <w:r w:rsidR="003E6EB9">
        <w:rPr>
          <w:rFonts w:ascii="Times New Roman" w:hAnsi="Times New Roman" w:cs="Times New Roman"/>
          <w:sz w:val="24"/>
          <w:szCs w:val="24"/>
        </w:rPr>
        <w:t xml:space="preserve"> следующих товаров</w:t>
      </w:r>
      <w:r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 с подробным техническим описанием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20"/>
        <w:gridCol w:w="2919"/>
        <w:gridCol w:w="3969"/>
        <w:gridCol w:w="1042"/>
        <w:gridCol w:w="1368"/>
      </w:tblGrid>
      <w:tr w:rsidR="00DC411D" w:rsidRPr="00F81902" w14:paraId="40C66724" w14:textId="77777777" w:rsidTr="00DC411D">
        <w:trPr>
          <w:trHeight w:val="255"/>
        </w:trPr>
        <w:tc>
          <w:tcPr>
            <w:tcW w:w="620" w:type="dxa"/>
            <w:noWrap/>
            <w:hideMark/>
          </w:tcPr>
          <w:p w14:paraId="5F101D91" w14:textId="77777777" w:rsidR="00DC411D" w:rsidRPr="00F81902" w:rsidRDefault="00DC411D" w:rsidP="00F819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19" w:type="dxa"/>
            <w:noWrap/>
            <w:hideMark/>
          </w:tcPr>
          <w:p w14:paraId="084B3233" w14:textId="77777777" w:rsidR="00DC411D" w:rsidRPr="00F81902" w:rsidRDefault="00DC411D" w:rsidP="00F819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14:paraId="765A8DBF" w14:textId="26A3B81A" w:rsidR="00DC411D" w:rsidRPr="00F81902" w:rsidRDefault="00DC411D" w:rsidP="00F81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042" w:type="dxa"/>
            <w:noWrap/>
            <w:hideMark/>
          </w:tcPr>
          <w:p w14:paraId="47D17EEE" w14:textId="2FD415F1" w:rsidR="00DC411D" w:rsidRPr="00F81902" w:rsidRDefault="00DC411D" w:rsidP="00F819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0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368" w:type="dxa"/>
            <w:noWrap/>
            <w:hideMark/>
          </w:tcPr>
          <w:p w14:paraId="4AFF5756" w14:textId="5E387E02" w:rsidR="00DC411D" w:rsidRPr="00F81902" w:rsidRDefault="00DC411D" w:rsidP="00F8190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902">
              <w:rPr>
                <w:rFonts w:ascii="Times New Roman" w:hAnsi="Times New Roman" w:cs="Times New Roman"/>
                <w:b/>
                <w:sz w:val="24"/>
                <w:szCs w:val="24"/>
              </w:rPr>
              <w:t>Ед. измерения</w:t>
            </w:r>
          </w:p>
        </w:tc>
      </w:tr>
      <w:tr w:rsidR="0038429E" w:rsidRPr="00F81902" w14:paraId="093B74A5" w14:textId="77777777" w:rsidTr="00545A18">
        <w:trPr>
          <w:trHeight w:val="639"/>
        </w:trPr>
        <w:tc>
          <w:tcPr>
            <w:tcW w:w="620" w:type="dxa"/>
            <w:noWrap/>
            <w:hideMark/>
          </w:tcPr>
          <w:p w14:paraId="166FB54F" w14:textId="77777777" w:rsidR="0038429E" w:rsidRPr="00F81902" w:rsidRDefault="0038429E" w:rsidP="0038429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19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9" w:type="dxa"/>
          </w:tcPr>
          <w:p w14:paraId="568B5A62" w14:textId="7D545A55" w:rsidR="0038429E" w:rsidRPr="00F81902" w:rsidRDefault="001552E1" w:rsidP="0038429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Анестезиологическая рабочая станция</w:t>
            </w:r>
          </w:p>
        </w:tc>
        <w:tc>
          <w:tcPr>
            <w:tcW w:w="3969" w:type="dxa"/>
            <w:vAlign w:val="center"/>
          </w:tcPr>
          <w:p w14:paraId="64F92386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1. Наличие регистрационного удостоверения, декларации о соответствии</w:t>
            </w:r>
          </w:p>
          <w:p w14:paraId="44D4BA6C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2. Технические характеристики:</w:t>
            </w:r>
          </w:p>
          <w:p w14:paraId="3000ACE8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Категории пациентов - взрослые и дети</w:t>
            </w:r>
          </w:p>
          <w:p w14:paraId="24F61ACC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Способ крепления аппарата - на тележке</w:t>
            </w:r>
          </w:p>
          <w:p w14:paraId="106EC7C6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Привод наркозно-дыхательного аппарата - электропривод или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пневмопривод</w:t>
            </w:r>
            <w:proofErr w:type="spellEnd"/>
          </w:p>
          <w:p w14:paraId="04F2AB3C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Смотровое окно для поршневого вентилятора - наличие </w:t>
            </w:r>
          </w:p>
          <w:p w14:paraId="6C9FC807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Способ контроля давления подачи медицинских газов - с помощью электронных манометров на каждый газ с отражением на дисплее аппарата</w:t>
            </w:r>
          </w:p>
          <w:p w14:paraId="48C9AD54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Тип ингаляционной анестезии - анестезия по полузакрытому контуру</w:t>
            </w:r>
          </w:p>
          <w:p w14:paraId="7C0B41DC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Смеситель медицинских газов - наличие </w:t>
            </w:r>
          </w:p>
          <w:p w14:paraId="56EA86A9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Тип смесителя - механический или электронный</w:t>
            </w:r>
          </w:p>
          <w:p w14:paraId="7E3CF767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2.1. Требования к дыхательной системе: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3EC2DD9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дыхательной системы наркозно-дыхательного аппарата, включая абсорбер - не более 3830 мл</w:t>
            </w:r>
          </w:p>
          <w:p w14:paraId="16A78206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Комплайнс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дыхательной системы при автоматической ИВЛ - не более 2,67 мл/см Н2О</w:t>
            </w:r>
          </w:p>
          <w:p w14:paraId="3333EFC1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Комплайнс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дыхательной системы при ручной ИВЛ - не более 3 мл/см Н2О</w:t>
            </w:r>
          </w:p>
          <w:p w14:paraId="6A819534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Сопротивление дыхательной системы на вдохе - не менее 5,6 см Н2О</w:t>
            </w:r>
          </w:p>
          <w:p w14:paraId="0845E0C8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Сопротивление дыхательной системы на выдохе - не более 5,5 см Н2О</w:t>
            </w:r>
          </w:p>
          <w:p w14:paraId="7BCD19EA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Демонтаж и стерилизация пользователем всех компонентов аппарата, соприкасающихся с дыхательными путями пациента, включая дыхательную систему, части привода вентилятора и шланги дыхательного контура - наличие </w:t>
            </w:r>
          </w:p>
          <w:p w14:paraId="06682E3B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элементов дыхательной системы, которые необходимо разобрать для обработки - не более 37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65C24999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Клапан безопасности, разрешающий пациенту дышать воздухом помещения при неисправности аппарата - наличие </w:t>
            </w:r>
          </w:p>
          <w:p w14:paraId="698E6D50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2.2. Устройство отвода отработанных медицинских газов: </w:t>
            </w:r>
          </w:p>
          <w:p w14:paraId="18048423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Устройство активного отвода отработанных медицинских газов с использованием централизованной магистрали удаления газов - наличие</w:t>
            </w:r>
          </w:p>
          <w:p w14:paraId="004DDFAD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Рабочий диапазон устройства отвода отработанных медицинских газов - не уже 36-50 л/мин</w:t>
            </w:r>
          </w:p>
          <w:p w14:paraId="468AA2B9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2.3. Требования к дисплею: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F9179DC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Дисплей - наличие</w:t>
            </w:r>
          </w:p>
          <w:p w14:paraId="1AFCCF4E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Размер по диагонали - не менее 15 дюймов</w:t>
            </w:r>
          </w:p>
          <w:p w14:paraId="6FA9A9C4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Тип управления - с помощью манипулятора и сенсорное</w:t>
            </w:r>
          </w:p>
          <w:p w14:paraId="5AE2BA83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Регулировка яркости дисплея - наличие</w:t>
            </w:r>
          </w:p>
          <w:p w14:paraId="471A2C99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Возможность конфигурации экрана пользователем - наличие</w:t>
            </w:r>
          </w:p>
          <w:p w14:paraId="522DD0D5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Экранные клавиши с постоянными функциями - наличие</w:t>
            </w:r>
          </w:p>
          <w:p w14:paraId="42B160C2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Экранные клавиши с переменными функциями - наличие</w:t>
            </w:r>
          </w:p>
          <w:p w14:paraId="29D9C31A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Функция снимка экрана (скриншота) - наличие</w:t>
            </w:r>
          </w:p>
          <w:p w14:paraId="221E8102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2.4. Требования к газоснабжению: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747E4EC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Подключение с помощью шлангов подачи медицинских газов - наличие</w:t>
            </w:r>
          </w:p>
          <w:p w14:paraId="6C25F83D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Число шлангов для подачи медицинских газов - не менее 3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07B13972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Длина шлангов для подачи медицинских газов - не менее 3 м</w:t>
            </w:r>
          </w:p>
          <w:p w14:paraId="34F57280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Ротаметры на каждый тип медицинского газа - наличие</w:t>
            </w:r>
          </w:p>
          <w:p w14:paraId="47367928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Тип ротаметров на каждый тип медицинского газа - электронные</w:t>
            </w:r>
          </w:p>
          <w:p w14:paraId="0FD2D983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Диапазон допустимого давления подключаемых медицинских газов - не уже 2,7-6,9 бар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6EF323C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Типы подключаемых медицинских газов - кислород, закись азота, воздух</w:t>
            </w:r>
          </w:p>
          <w:p w14:paraId="4166F1C0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Диапазон регулирования расхода газовой смеси - не уже 0,2-12 л/мин</w:t>
            </w:r>
          </w:p>
          <w:p w14:paraId="2555374E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Индикация расхода газовой смеси - наличие</w:t>
            </w:r>
          </w:p>
          <w:p w14:paraId="51377C08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Концентрация кислорода в свежей дыхательной смеси: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89E30CC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Газ-носитель: воздух - не менее 21 %</w:t>
            </w:r>
          </w:p>
          <w:p w14:paraId="47C2DF8B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Газ-носитель: закись азота - не менее 25 %</w:t>
            </w:r>
          </w:p>
          <w:p w14:paraId="1A06C4BF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Блокировка подачи закиси азота при прекращении подачи кислорода - наличие</w:t>
            </w:r>
          </w:p>
          <w:p w14:paraId="10B6806C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Клапан сброса избыточного давления - наличие</w:t>
            </w:r>
          </w:p>
          <w:p w14:paraId="44696914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Экстренная подача кислорода - наличие</w:t>
            </w:r>
          </w:p>
          <w:p w14:paraId="1AF106CD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Максимальный поток кислорода при экстренной подаче - не менее 75 л/мин</w:t>
            </w:r>
          </w:p>
          <w:p w14:paraId="2B9E947B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2.5. Требования к датчикам измерения параметров ингаляционной анестезии и искусственной вентиляции легких (ИВЛ):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DB2FA63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Датчик кислорода - наличие</w:t>
            </w:r>
          </w:p>
          <w:p w14:paraId="563CA1A6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Тип датчика кислорода - электрохимический или парамагнитный</w:t>
            </w:r>
          </w:p>
          <w:p w14:paraId="6F12368B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Погрешность датчика кислорода - не более 5 %</w:t>
            </w:r>
          </w:p>
          <w:p w14:paraId="28C35926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Время ответа датчика кислорода - не более 15 с</w:t>
            </w:r>
          </w:p>
          <w:p w14:paraId="693FDAF2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Датчик потока - наличие</w:t>
            </w:r>
          </w:p>
          <w:p w14:paraId="51BF7571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Тип датчика потока -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термоанемометрический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 или мембранный</w:t>
            </w:r>
          </w:p>
          <w:p w14:paraId="39094FBC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Погрешность датчика потока - не более 20 %</w:t>
            </w:r>
          </w:p>
          <w:p w14:paraId="3544B76A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Измерение потока на вдохе и на выдохе - наличие</w:t>
            </w:r>
          </w:p>
          <w:p w14:paraId="283D285D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Отсутствие необходимости замены датчика потока с детского на взрослый - наличие</w:t>
            </w:r>
          </w:p>
          <w:p w14:paraId="4D423CDE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2.6. Режимы ингаляционной анестезии: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125FCA0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Анестезия с высоким потоком свежего газа - наличие</w:t>
            </w:r>
          </w:p>
          <w:p w14:paraId="29592FC9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Анестезия с низким потоком свежего газа - наличие</w:t>
            </w:r>
          </w:p>
          <w:p w14:paraId="5D8B0B8F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Анестезия с минимальным потоком свежего газа - наличие</w:t>
            </w:r>
          </w:p>
          <w:p w14:paraId="3A47549D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2.7. Требования к абсорберу углекислого газа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</w:p>
          <w:p w14:paraId="5D85DD28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Емкость многоразовой канистры абсорбера углекислого газа - не менее 800 мл</w:t>
            </w:r>
          </w:p>
          <w:p w14:paraId="7382245D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2.8. Требования к испарителю ингаляционных анестетиков: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2BA0602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Число точек подключения испарителей ингаляционных анестетиков в аппарат - не менее 1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15856F3E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Тип испарителя ингаляционных анестетиков - проточный</w:t>
            </w:r>
          </w:p>
          <w:p w14:paraId="3B09624F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Тип управления - с механическим управлением или с электронным управлением</w:t>
            </w:r>
          </w:p>
          <w:p w14:paraId="720D40CB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Типы используемых жидких анестетиков -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  <w:proofErr w:type="spellEnd"/>
          </w:p>
          <w:p w14:paraId="017BB29F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Емкость испарителя - не менее 250 мл</w:t>
            </w:r>
          </w:p>
          <w:p w14:paraId="01802F71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Система блокировки испарителя - наличие</w:t>
            </w:r>
          </w:p>
          <w:p w14:paraId="2DA8C5F0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Диапазон регулирования объемной концентрации паров жидкого анестетика в газовой смеси - не уже 0,2-8 % объема</w:t>
            </w:r>
          </w:p>
          <w:p w14:paraId="3EBE5CE4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2.9. Требования к режимам вентиляции: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7FE7A13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Ручная вентиляция легких - наличие</w:t>
            </w:r>
          </w:p>
          <w:p w14:paraId="689DE199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Вентиляция легких при спонтанном дыхании - наличие</w:t>
            </w:r>
          </w:p>
          <w:p w14:paraId="0BE49B5A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Вентиляция легких с управлением по объему - наличие</w:t>
            </w:r>
          </w:p>
          <w:p w14:paraId="5C288D55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Вентиляция легких с управлением по давлению - наличие</w:t>
            </w:r>
          </w:p>
          <w:p w14:paraId="1AC2D437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Синхронизированная перемежающаяся принудительная вентиляция легких - наличие</w:t>
            </w:r>
          </w:p>
          <w:p w14:paraId="3F540FC2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Синхронизированная перемежающаяся принудительная вентиляция - принудительная вентиляция с контролем вдоха по давлению - наличие</w:t>
            </w:r>
          </w:p>
          <w:p w14:paraId="16ED4DC9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Апноэ-вентиляция - наличие</w:t>
            </w:r>
          </w:p>
          <w:p w14:paraId="28CDD65D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Режим Пауза - вентиляция и подача газа останавливается для кратковременных перерывов в терапии, таких как, например,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интраоперационное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 санация бронхов или перемещение пациента - наличие</w:t>
            </w:r>
          </w:p>
          <w:p w14:paraId="7BA5660E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2.10. Требования к параметрам вентиляции: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34910BD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Диапазон регулирования концентрации кислорода в газовой смеси не уже 21-100 %</w:t>
            </w:r>
          </w:p>
          <w:p w14:paraId="7513DAA1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Диапазон регулирования дыхательного объема - не уже 20-1500 мл</w:t>
            </w:r>
          </w:p>
          <w:p w14:paraId="15B746A1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Диапазон регулирования частоты дыхания - не уже 4-100 1/мин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31D56F2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Диапазон регулирования частоты дыхания в режиме PSV - не уже 4-25 1/мин</w:t>
            </w:r>
          </w:p>
          <w:p w14:paraId="079D4E32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Диапазон регулирования времени вдоха - не уже 0,2-5 с</w:t>
            </w:r>
          </w:p>
          <w:p w14:paraId="38CD8432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Диапазон регулирования инспираторной паузы - не уже 5-60 %</w:t>
            </w:r>
          </w:p>
          <w:p w14:paraId="3F553633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Диапазон регулирования положительного давления в конце выдоха (ПДКВ) - не уже 4-30 см. вод. ст.</w:t>
            </w:r>
          </w:p>
          <w:p w14:paraId="430D19AB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Диапазон регулирования давления на вдохе - не уже 5-60 см. вод. ст.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89E9879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Диапазон регулирования максимального давления на вдохе - не уже 12-80 см. вод. ст.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74C549E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Регулирование чувствительности триггера - наличие</w:t>
            </w:r>
          </w:p>
          <w:p w14:paraId="3656F223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Диапазон времени нарастания давления - не уже 1-2 с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0940028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Диапазон пикового потока при вентиляции с контролем по объему - не уже 1-120 л/мин</w:t>
            </w:r>
          </w:p>
          <w:p w14:paraId="675848B2" w14:textId="77777777" w:rsid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Диапазон регулирования давления поддержки - не уже 3-40 см. вод. ст.</w:t>
            </w:r>
          </w:p>
          <w:p w14:paraId="351227DE" w14:textId="20047DBC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2.11. Требования к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мониторируемым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 и отображаемым параметрам: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49031E3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Дыхательный объем на вдохе - наличие</w:t>
            </w:r>
          </w:p>
          <w:p w14:paraId="7AD69AD1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Минутный объем дыхания - наличие</w:t>
            </w:r>
          </w:p>
          <w:p w14:paraId="15FE3D76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Концентрация кислорода на вдохе - наличие</w:t>
            </w:r>
          </w:p>
          <w:p w14:paraId="5588A352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Давление в дыхательных путях - наличие</w:t>
            </w:r>
          </w:p>
          <w:p w14:paraId="75EE5741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Давление плато - наличие</w:t>
            </w:r>
          </w:p>
          <w:p w14:paraId="539649FB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Пиковое давление в дыхательных путях - наличие</w:t>
            </w:r>
          </w:p>
          <w:p w14:paraId="47A0F547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Среднее давление в дыхательных путях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- наличие</w:t>
            </w:r>
          </w:p>
          <w:p w14:paraId="04EE8F7F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Значение ПДКВ - наличие</w:t>
            </w:r>
          </w:p>
          <w:p w14:paraId="4F03A16D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Частота дыхания - наличие</w:t>
            </w:r>
          </w:p>
          <w:p w14:paraId="5954A578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Сопротивление - наличие</w:t>
            </w:r>
          </w:p>
          <w:p w14:paraId="1F5CC264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Сопротивление - не уже 0-100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/л/с</w:t>
            </w:r>
          </w:p>
          <w:p w14:paraId="449A28FB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Эластичность - не уже 0,005-10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/мл</w:t>
            </w:r>
          </w:p>
          <w:p w14:paraId="6922F6EE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Динамическая податливость - наличие</w:t>
            </w:r>
          </w:p>
          <w:p w14:paraId="7D67E8D1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Динамическая податливость - не уже 0-200 мл/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гПа</w:t>
            </w:r>
            <w:proofErr w:type="spellEnd"/>
          </w:p>
          <w:p w14:paraId="165B8A65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Таймер обратного отсчёта - наличие</w:t>
            </w:r>
          </w:p>
          <w:p w14:paraId="50D910E5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Функция ввода параметров пациента для автоматического определения базовых настроек вентиляции - наличие</w:t>
            </w:r>
          </w:p>
          <w:p w14:paraId="3269F09E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Поток кислорода, необходимый для поддержания заданной концентрации кислорода на вдохе - наличие</w:t>
            </w:r>
          </w:p>
          <w:p w14:paraId="2540A58E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2.12. Требования графическому мониторингу: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C1C0F5A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График давления в дыхательных путях - наличие</w:t>
            </w:r>
          </w:p>
          <w:p w14:paraId="1B85D693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Число одновременно отображаемых на дисплее графиков в режиме реального времени - не менее 3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788587EF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График потока - наличие</w:t>
            </w:r>
          </w:p>
          <w:p w14:paraId="35BCE76B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Концентрация кислорода - наличие</w:t>
            </w:r>
          </w:p>
          <w:p w14:paraId="2B06B6A2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Выдыхаемый дыхательный объем - наличие</w:t>
            </w:r>
          </w:p>
          <w:p w14:paraId="3B99389F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Окно вывода текущего значения минутного объема на выдохе в режиме самостоятельного дыхания - наличие</w:t>
            </w:r>
          </w:p>
          <w:p w14:paraId="001E0874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Окно вывода текущего значения минутного объема на выдохе в режиме принудительной вентиляции - наличие</w:t>
            </w:r>
          </w:p>
          <w:p w14:paraId="1B36F1B5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Диаграммы в режиме реального времени - наличие</w:t>
            </w:r>
          </w:p>
          <w:p w14:paraId="25E35CA3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Регулировка скорости и масштаба диаграммы - наличие</w:t>
            </w:r>
          </w:p>
          <w:p w14:paraId="1E659DB4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2.13. Требования к оповещению медицинского персонала (предупредительные сигналы тревог):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B5FB69E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Уведомление о сигналах тревог с помощью звуковых сигналов - наличие</w:t>
            </w:r>
          </w:p>
          <w:p w14:paraId="61ED9606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Уведомление о сигналах тревог с помощью световых индикаторов - наличие</w:t>
            </w:r>
          </w:p>
          <w:p w14:paraId="72A16115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Сигнал тревоги при концентрации кислорода ниже допустимой границы - наличие</w:t>
            </w:r>
          </w:p>
          <w:p w14:paraId="34165AF7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Сигнал тревоги при концентрации кислорода выше допустимой границы - наличие</w:t>
            </w:r>
          </w:p>
          <w:p w14:paraId="58AC84C7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Сигнал тревоги при прекращении подачи кислорода - наличие</w:t>
            </w:r>
          </w:p>
          <w:p w14:paraId="6D6EB855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Сигнал тревоги при давлении кислорода на входе в аппарат ниже допустимой границы - наличие</w:t>
            </w:r>
          </w:p>
          <w:p w14:paraId="4BA28040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Сигнал тревоги при давлении кислорода на входе в аппарат выше допустимой границы - наличие</w:t>
            </w:r>
          </w:p>
          <w:p w14:paraId="341EFC54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Сигнал тревоги при давлении воздуха на входе в аппарат ниже допустимой границы - наличие</w:t>
            </w:r>
          </w:p>
          <w:p w14:paraId="23C2FDA1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Сигнал тревоги при давлении воздуха на входе в аппарат выше допустимой границы - наличие</w:t>
            </w:r>
          </w:p>
          <w:p w14:paraId="0A88DE89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Сигнал тревоги при нарушении целостности дыхательного контура - наличие</w:t>
            </w:r>
          </w:p>
          <w:p w14:paraId="3FCDE777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Сигнал тревоги при прерывании сетевого питания - наличие</w:t>
            </w:r>
          </w:p>
          <w:p w14:paraId="593594D3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Сигнал тревоги при низком заряде аккумулятора - наличие</w:t>
            </w:r>
          </w:p>
          <w:p w14:paraId="779B3F43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Сигнал тревоги при давлении закиси азота на входе в аппарат ниже допустимой границы - наличие</w:t>
            </w:r>
          </w:p>
          <w:p w14:paraId="19D6DAAA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 тревоги при давлении закиси азота на входе в аппарат выше допустимой границы - наличие</w:t>
            </w:r>
          </w:p>
          <w:p w14:paraId="628F5FD5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Сигнал тревоги при высоком положительном давлении в конце выдоха - наличие</w:t>
            </w:r>
          </w:p>
          <w:p w14:paraId="315C516F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Сигнал тревоги при АПНОЭ пациента - наличие</w:t>
            </w:r>
          </w:p>
          <w:p w14:paraId="3DACEE1C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Сигнал тревоги при высоком минутном объеме - наличие</w:t>
            </w:r>
          </w:p>
          <w:p w14:paraId="2E377965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Сигнал тревоги при низком минутном объеме - наличие</w:t>
            </w:r>
          </w:p>
          <w:p w14:paraId="2138EDA3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Сигнал тревоги при потере питания - наличие</w:t>
            </w:r>
          </w:p>
          <w:p w14:paraId="200146CE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Сигнал тревоги при неисправности вентилятора - наличие</w:t>
            </w:r>
          </w:p>
          <w:p w14:paraId="6C061657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Сигнал тревоги при отсутствии питания - наличие</w:t>
            </w:r>
          </w:p>
          <w:p w14:paraId="4093E8B6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Адаптация установки тревоги для АИК - наличие</w:t>
            </w:r>
          </w:p>
          <w:p w14:paraId="0553778C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Режим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кардиошунтирования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 - наличие</w:t>
            </w:r>
          </w:p>
          <w:p w14:paraId="6E1DD8C6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2.14. Габаритные размеры: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A121680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Высота - не более 1500 мм</w:t>
            </w:r>
          </w:p>
          <w:p w14:paraId="72F5D5A2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Ширина - не более 863 мм</w:t>
            </w:r>
          </w:p>
          <w:p w14:paraId="5C119D56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Длина - не более 885 мм</w:t>
            </w:r>
          </w:p>
          <w:p w14:paraId="2ACDE541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Масса - не более 170 кг</w:t>
            </w:r>
          </w:p>
          <w:p w14:paraId="37E0AF81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2.15. Характеристики питания: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1B9A6E1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Напряжение - 240 В</w:t>
            </w:r>
          </w:p>
          <w:p w14:paraId="0A43D65D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Частота - 50/60 Гц</w:t>
            </w:r>
          </w:p>
          <w:p w14:paraId="67837258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Автономная работа от встроенного аккумулятора - наличие</w:t>
            </w:r>
          </w:p>
          <w:p w14:paraId="38C67B87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Автоматический переход на работу от встроенного аккумулятора при отсутствии напряжения в сети - наличие</w:t>
            </w:r>
          </w:p>
          <w:p w14:paraId="317DB08D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Зарядка встроенного аккумулятора при наличии внешнего электропитания - наличие</w:t>
            </w:r>
          </w:p>
          <w:p w14:paraId="3DEAE824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Время работы от резервного источника питания - не менее 90 мин</w:t>
            </w:r>
          </w:p>
          <w:p w14:paraId="77D87B86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Время зарядки аккумулятора - не более 12 ч</w:t>
            </w:r>
          </w:p>
          <w:p w14:paraId="4707CAB3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2.16. Требования к проверке работоспособности аппарата: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0F81B28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Встроенный автоматический тест на утечку дыхательной системы - наличие</w:t>
            </w:r>
          </w:p>
          <w:p w14:paraId="1936971D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Журнал регистрации событий - наличие</w:t>
            </w:r>
          </w:p>
          <w:p w14:paraId="5E4FF53F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Емкость журнала - не менее 20000 событий</w:t>
            </w:r>
          </w:p>
          <w:p w14:paraId="3C805731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Журнал регистрации отчетов о тестировании аппарата - наличие</w:t>
            </w:r>
          </w:p>
          <w:p w14:paraId="229DBC75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Экспорт журнала, результатов теста системы на внешний носитель - наличие</w:t>
            </w:r>
          </w:p>
          <w:p w14:paraId="18539D30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2.17. Требования к сбору данных и документированию: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AC1F541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Интерфейс стандарта RS232 - наличие</w:t>
            </w:r>
          </w:p>
          <w:p w14:paraId="5DEAAF01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Последовательный интерфейс - не менее 2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0F48A4E4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Передача данных анестезии и вентиляции на монитор пациента - наличие</w:t>
            </w:r>
          </w:p>
          <w:p w14:paraId="70EA650A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Передача данных анестезии и вентиляции в информационную сеть - наличие</w:t>
            </w:r>
          </w:p>
          <w:p w14:paraId="6B3322E5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USB-интерфейс - не менее 1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23CEAB8C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Экспорт данных на USB-устройство хранения данных - наличие</w:t>
            </w:r>
          </w:p>
          <w:p w14:paraId="4A97D32E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2.18. Конструктивные требования к наркозно-дыхательному аппарату: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D8D63D4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Аварийный переключатель - для переключения в аварийный ручной режим вентиляции в случае неисправности устройства - наличие</w:t>
            </w:r>
          </w:p>
          <w:p w14:paraId="743B86DE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Рабочая поверхность для ведения документации - наличие</w:t>
            </w:r>
          </w:p>
          <w:p w14:paraId="2AB1DE19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Ящик для принадлежностей - не менее 1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04A22AD8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Центральный тормоз - наличие</w:t>
            </w:r>
          </w:p>
          <w:p w14:paraId="5C525810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2.19. Требования к анализу анестезиологических газов и ингаляционных анестетиков: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E095579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Измерение концентраций кислорода на вдохе - наличие</w:t>
            </w:r>
          </w:p>
          <w:p w14:paraId="2720DFDF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3. Комплект поставки:</w:t>
            </w: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3392A7B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Наркозно-дыхательный аппарат с креплением на тележку - 1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31F7A90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Отсос бронхиальный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эжекторный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 с креплением на аппарат в комплекте - 1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9ADC3E6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Испаритель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севофлюрана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 - 1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A41235F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Шланг подачи сжатого кислорода - 1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FF6E508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Шланг подачи сжатого воздуха - 1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DBD1E94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Шланг подачи сжатой закиси азота - 1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B4ACFDC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Шланг отвода отработанных газов - 1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014F853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Штекер подключения шланга отвода отработанных газов к анестезиологической консоли - 1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F8753FC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Многоразовый набор силиконовых дыхательных шлангов для детей и взрослых - 1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5AD9721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одноразовых дыхательных шлангов для взрослых - 25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F8BA9BF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Маска анестезиологическая многоразовая силиконовая, размер 3 - 1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2BFBFFA5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Маска анестезиологическая многоразовая силиконовая, размер 4 - 1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D8B2F22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Маска анестезиологическая многоразовая силиконовая, размер 5 - 1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F9C3585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Тест легкие - 1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6BE0710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 xml:space="preserve">Антибактериальный дыхательный фильтр - 1 </w:t>
            </w:r>
            <w:proofErr w:type="spellStart"/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14:paraId="432198D3" w14:textId="77777777" w:rsidR="001552E1" w:rsidRPr="001552E1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4. Гарантийные обязательства не менее 12 месяцев</w:t>
            </w:r>
          </w:p>
          <w:p w14:paraId="21054AEB" w14:textId="7AF0B057" w:rsidR="0038429E" w:rsidRDefault="001552E1" w:rsidP="00155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2E1">
              <w:rPr>
                <w:rFonts w:ascii="Times New Roman" w:hAnsi="Times New Roman" w:cs="Times New Roman"/>
                <w:sz w:val="24"/>
                <w:szCs w:val="24"/>
              </w:rPr>
              <w:t>5. Ввод оборудования в эксплуатацию</w:t>
            </w:r>
          </w:p>
        </w:tc>
        <w:tc>
          <w:tcPr>
            <w:tcW w:w="1042" w:type="dxa"/>
            <w:noWrap/>
            <w:hideMark/>
          </w:tcPr>
          <w:p w14:paraId="3B1754C4" w14:textId="63537471" w:rsidR="0038429E" w:rsidRPr="00F81902" w:rsidRDefault="001552E1" w:rsidP="0038429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8" w:type="dxa"/>
            <w:noWrap/>
            <w:hideMark/>
          </w:tcPr>
          <w:p w14:paraId="091BC404" w14:textId="2E9C1BF6" w:rsidR="0038429E" w:rsidRPr="00F81902" w:rsidRDefault="0038429E" w:rsidP="0038429E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</w:tbl>
    <w:p w14:paraId="2B99A9DC" w14:textId="77777777" w:rsidR="0060479C" w:rsidRDefault="0060479C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4A75FDE2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2024 года по заявкам, направленным потенциальному Поставщику в течение 2 дней с момента получения заявки.</w:t>
      </w:r>
    </w:p>
    <w:p w14:paraId="2C04E01D" w14:textId="28756520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 xml:space="preserve">При осуществлении закупок товаров, работ, услуг согласно перечня, </w:t>
      </w:r>
      <w:proofErr w:type="gramStart"/>
      <w:r w:rsidRPr="000B2725">
        <w:rPr>
          <w:rFonts w:ascii="Times New Roman" w:hAnsi="Times New Roman" w:cs="Times New Roman"/>
          <w:sz w:val="24"/>
          <w:szCs w:val="24"/>
        </w:rPr>
        <w:t>предусмотренного  Положением</w:t>
      </w:r>
      <w:proofErr w:type="gramEnd"/>
      <w:r w:rsidRPr="000B2725">
        <w:rPr>
          <w:rFonts w:ascii="Times New Roman" w:hAnsi="Times New Roman" w:cs="Times New Roman"/>
          <w:sz w:val="24"/>
          <w:szCs w:val="24"/>
        </w:rPr>
        <w:t xml:space="preserve">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3AB550C5" w14:textId="7D4E8157" w:rsidR="00D16D87" w:rsidRPr="00714F98" w:rsidRDefault="00D16D87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за запрос предоставляется строго по форме, приложенной к документации.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395286B3" w:rsidR="00714F98" w:rsidRPr="00E46BF8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2E065EFD" w14:textId="1A90AC57" w:rsidR="00E46BF8" w:rsidRPr="00E46BF8" w:rsidRDefault="00E46BF8" w:rsidP="00E46BF8">
      <w:pPr>
        <w:spacing w:before="100" w:beforeAutospacing="1" w:after="100" w:afterAutospacing="1"/>
        <w:jc w:val="both"/>
        <w:rPr>
          <w:rStyle w:val="a4"/>
          <w:color w:val="auto"/>
          <w:u w:val="none"/>
          <w:lang w:eastAsia="ru-RU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 xml:space="preserve">Просьба дублировать Ваши коммерческие предложения также на адрес электронной почты Отдела медицинской техники: 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omt@gkb40.ur.ru</w:t>
        </w:r>
      </w:hyperlink>
    </w:p>
    <w:p w14:paraId="266F655E" w14:textId="77777777" w:rsidR="00761249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7F0CBB03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4C"/>
    <w:rsid w:val="000160AC"/>
    <w:rsid w:val="000616D0"/>
    <w:rsid w:val="0006721E"/>
    <w:rsid w:val="000768FE"/>
    <w:rsid w:val="00086EBB"/>
    <w:rsid w:val="00097976"/>
    <w:rsid w:val="000B2725"/>
    <w:rsid w:val="000E15A2"/>
    <w:rsid w:val="00135C1E"/>
    <w:rsid w:val="001552E1"/>
    <w:rsid w:val="00160C14"/>
    <w:rsid w:val="00161BEA"/>
    <w:rsid w:val="001657ED"/>
    <w:rsid w:val="001A3D95"/>
    <w:rsid w:val="001E350E"/>
    <w:rsid w:val="002420CC"/>
    <w:rsid w:val="002646E7"/>
    <w:rsid w:val="00287214"/>
    <w:rsid w:val="002A4A3D"/>
    <w:rsid w:val="002A6232"/>
    <w:rsid w:val="002D27FA"/>
    <w:rsid w:val="002F1378"/>
    <w:rsid w:val="00345CD1"/>
    <w:rsid w:val="0035734C"/>
    <w:rsid w:val="0038429E"/>
    <w:rsid w:val="003A1B87"/>
    <w:rsid w:val="003A3AC6"/>
    <w:rsid w:val="003B2B61"/>
    <w:rsid w:val="003E6EB9"/>
    <w:rsid w:val="00400D99"/>
    <w:rsid w:val="004546FB"/>
    <w:rsid w:val="00493131"/>
    <w:rsid w:val="004A0E42"/>
    <w:rsid w:val="004B4046"/>
    <w:rsid w:val="00522DA1"/>
    <w:rsid w:val="00553BDC"/>
    <w:rsid w:val="00594A47"/>
    <w:rsid w:val="00595C30"/>
    <w:rsid w:val="005B0096"/>
    <w:rsid w:val="005C74B5"/>
    <w:rsid w:val="005D4049"/>
    <w:rsid w:val="005E0C20"/>
    <w:rsid w:val="005E453E"/>
    <w:rsid w:val="0060479C"/>
    <w:rsid w:val="00604A3D"/>
    <w:rsid w:val="00607590"/>
    <w:rsid w:val="006361ED"/>
    <w:rsid w:val="00655DD2"/>
    <w:rsid w:val="00667F64"/>
    <w:rsid w:val="006B1CE2"/>
    <w:rsid w:val="006C586F"/>
    <w:rsid w:val="006D0C5A"/>
    <w:rsid w:val="006D75B6"/>
    <w:rsid w:val="006D7899"/>
    <w:rsid w:val="00714F98"/>
    <w:rsid w:val="007469F2"/>
    <w:rsid w:val="00761249"/>
    <w:rsid w:val="0076183A"/>
    <w:rsid w:val="00764F42"/>
    <w:rsid w:val="00770ACD"/>
    <w:rsid w:val="007754A7"/>
    <w:rsid w:val="00797C63"/>
    <w:rsid w:val="007B5AC3"/>
    <w:rsid w:val="007B5D84"/>
    <w:rsid w:val="007C262F"/>
    <w:rsid w:val="007E6A13"/>
    <w:rsid w:val="00887E6B"/>
    <w:rsid w:val="008B515C"/>
    <w:rsid w:val="008F7B5B"/>
    <w:rsid w:val="009229EC"/>
    <w:rsid w:val="009234D2"/>
    <w:rsid w:val="00975588"/>
    <w:rsid w:val="009C67B3"/>
    <w:rsid w:val="009F2354"/>
    <w:rsid w:val="00A0512B"/>
    <w:rsid w:val="00A40814"/>
    <w:rsid w:val="00AE0C13"/>
    <w:rsid w:val="00AE1D1A"/>
    <w:rsid w:val="00AE6E19"/>
    <w:rsid w:val="00B4481F"/>
    <w:rsid w:val="00B60051"/>
    <w:rsid w:val="00B63007"/>
    <w:rsid w:val="00B672CB"/>
    <w:rsid w:val="00B8383D"/>
    <w:rsid w:val="00B93CA4"/>
    <w:rsid w:val="00B9726C"/>
    <w:rsid w:val="00BA0341"/>
    <w:rsid w:val="00BB2F49"/>
    <w:rsid w:val="00BD12A9"/>
    <w:rsid w:val="00C01852"/>
    <w:rsid w:val="00C04448"/>
    <w:rsid w:val="00C1610B"/>
    <w:rsid w:val="00C363B5"/>
    <w:rsid w:val="00C943D2"/>
    <w:rsid w:val="00C9516A"/>
    <w:rsid w:val="00CB1F1C"/>
    <w:rsid w:val="00CD0300"/>
    <w:rsid w:val="00CE35F4"/>
    <w:rsid w:val="00D16888"/>
    <w:rsid w:val="00D16D87"/>
    <w:rsid w:val="00D22DDD"/>
    <w:rsid w:val="00D66305"/>
    <w:rsid w:val="00DC411D"/>
    <w:rsid w:val="00DD3F92"/>
    <w:rsid w:val="00DE05D7"/>
    <w:rsid w:val="00DF48D3"/>
    <w:rsid w:val="00DF624A"/>
    <w:rsid w:val="00E024C9"/>
    <w:rsid w:val="00E066EE"/>
    <w:rsid w:val="00E46BF8"/>
    <w:rsid w:val="00E64614"/>
    <w:rsid w:val="00E6679D"/>
    <w:rsid w:val="00E82052"/>
    <w:rsid w:val="00E86E7C"/>
    <w:rsid w:val="00EA4920"/>
    <w:rsid w:val="00EC6E32"/>
    <w:rsid w:val="00ED2214"/>
    <w:rsid w:val="00EF6824"/>
    <w:rsid w:val="00F06836"/>
    <w:rsid w:val="00F16720"/>
    <w:rsid w:val="00F266E9"/>
    <w:rsid w:val="00F81902"/>
    <w:rsid w:val="00F917D4"/>
    <w:rsid w:val="00FA47B8"/>
    <w:rsid w:val="00FB6BC5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mt@gkb40.u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13491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Любимкова Елена Владимировна</cp:lastModifiedBy>
  <cp:revision>4</cp:revision>
  <cp:lastPrinted>2024-01-16T07:46:00Z</cp:lastPrinted>
  <dcterms:created xsi:type="dcterms:W3CDTF">2024-07-26T09:35:00Z</dcterms:created>
  <dcterms:modified xsi:type="dcterms:W3CDTF">2024-07-26T09:50:00Z</dcterms:modified>
</cp:coreProperties>
</file>