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ГОСУДАРСТВЕННОЕ АВТОНОМНОЕ УЧРЕЖДЕНИЕ ЗДРАВООХРАНЕНИЯ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СВЕРДЛОВСКОЙ ОБЛАСТИ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«СЫСЕРТСКАЯ ЦЕНТРАЛЬНАЯ РАЙОННАЯ БОЛЬНИЦА»</w:t>
      </w:r>
    </w:p>
    <w:p w:rsidR="002A1AF3" w:rsidRDefault="00194E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_x0000_i1025" style="width:0;height:7.5pt" o:hralign="center" o:hrstd="t" o:hr="t" fillcolor="black" stroked="f"/>
        </w:pic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6652027905/КПП 668501001; ОГРН 1096652000048; 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01945903; ОКВЭД 86.10; ОКАТО 65241501000; БИК 046577001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624022, Свердловская область, г. Сысерть, ул. Коммуны, 71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местонахождения: 624022, Свердловская область, г. Сысерть, ул. Коммуны, 69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тел./факс 6-50-76;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crb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-2@</w:t>
        </w:r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2A1AF3" w:rsidRDefault="002A1AF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</w:pPr>
    </w:p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ЗАПРОС</w:t>
      </w:r>
    </w:p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о предоставлении ценовой информации в отношении товара для определения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</w:t>
      </w:r>
    </w:p>
    <w:p w:rsidR="002A1AF3" w:rsidRDefault="002A1AF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2A1AF3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AF3" w:rsidRPr="0009227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СО «</w:t>
            </w:r>
            <w:proofErr w:type="spellStart"/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Сысертская</w:t>
            </w:r>
            <w:proofErr w:type="spellEnd"/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ЦРБ»</w:t>
            </w:r>
          </w:p>
        </w:tc>
      </w:tr>
      <w:tr w:rsidR="002A1AF3" w:rsidRPr="0009227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AF3" w:rsidRPr="0009227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2A1AF3" w:rsidRPr="00092270" w:rsidRDefault="00066E53" w:rsidP="003B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Поставка реактивов для коммерческой службы</w:t>
            </w:r>
          </w:p>
        </w:tc>
      </w:tr>
    </w:tbl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90" w:type="dxa"/>
        <w:tblInd w:w="-5" w:type="dxa"/>
        <w:tblLook w:val="04A0" w:firstRow="1" w:lastRow="0" w:firstColumn="1" w:lastColumn="0" w:noHBand="0" w:noVBand="1"/>
      </w:tblPr>
      <w:tblGrid>
        <w:gridCol w:w="913"/>
        <w:gridCol w:w="2976"/>
        <w:gridCol w:w="3152"/>
        <w:gridCol w:w="1158"/>
        <w:gridCol w:w="1291"/>
      </w:tblGrid>
      <w:tr w:rsidR="002A1AF3" w:rsidRPr="00092270" w:rsidTr="00066E53">
        <w:trPr>
          <w:trHeight w:val="401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описание предмета закупки</w:t>
            </w:r>
          </w:p>
        </w:tc>
      </w:tr>
      <w:tr w:rsidR="002A1AF3" w:rsidRPr="00092270" w:rsidTr="00066E53">
        <w:trPr>
          <w:trHeight w:val="400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F3" w:rsidRPr="00092270" w:rsidRDefault="002A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F3" w:rsidRPr="00092270" w:rsidRDefault="002A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  предмета закупки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товара</w:t>
            </w:r>
          </w:p>
        </w:tc>
      </w:tr>
      <w:tr w:rsidR="002A1AF3" w:rsidRPr="00092270" w:rsidTr="00066E53">
        <w:trPr>
          <w:trHeight w:val="326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6E53" w:rsidRPr="00092270" w:rsidTr="00066E53">
        <w:trPr>
          <w:trHeight w:val="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66E53" w:rsidRPr="00092270" w:rsidRDefault="00066E53" w:rsidP="00066E53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092270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066E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Тест-полоски для биохимичес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ких исследований мочи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vitro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Тест-полоски для определения биохимических показателей мочи для использования на анализаторах «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Combilyzer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Plus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» и «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Combilyzer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VA». Принцип теста – отражательная фотометрия. Фасовка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не менее </w:t>
            </w:r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150 шт. Исследуемые показатели: кровь (гемоглобин), билирубин,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уробилиноген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, кетоны, белок, нитриты, глюкоза, рН, удельный вес, лейкоциты, аскорбиновая кислота (всего 11). Нижний предел определения: кровь – не более 5 эритроцитов/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мкл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, билирубин – не более 0,5 мг/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дл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уробилиноген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– не более 0,1 мг/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дл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, кетоны – не более 5 мг/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дл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, белок – не более 30 мг/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дл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, нитриты – не более 105 микроорганизмов/мл, глюкоза – не более 50 мг/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дл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, лейкоциты – не более 10 лейкоцитов/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мкл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, аскорбиновая кислота – не более 20 мг/дл. Температура хранения: от +2°С до +30°С.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</w:t>
            </w:r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</w:tr>
      <w:tr w:rsidR="00066E53" w:rsidRPr="00092270" w:rsidTr="00066E53">
        <w:trPr>
          <w:trHeight w:val="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66E53" w:rsidRPr="00092270" w:rsidRDefault="00066E53" w:rsidP="00066E53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092270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Набор для определения глюкозы в сыворотке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Набор реагентов для определения концентрации глюкозы в биологических жидкостях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ээнзиматическим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колориметрическим методом без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депротеинизации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(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fluid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stable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), 4х250 мл. Состав набора: 1. Реагент 1 -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монореагент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(4х250 мл). 2. Калибратор: глюкоза 10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ммоль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/л (2х2 мл). Чувствительность не более 0,5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ммоль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/л, линейность до 30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ммоль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/л, коэффициент вариации не более 5%, время реакции - 15 мин (10 мин), температура инкубации 18-25 С (37 С), длина волны 505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нм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(490-510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нм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),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фотометрирование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против холостой пробы. Универсальный набор, предназначен для фотометров, полуавтоматических и автоматических анализаторов. Срок годности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не менее 12</w:t>
            </w:r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месяцев. Срок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годности вскрытого калибратора не менее</w:t>
            </w:r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6 мес.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упак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066E53" w:rsidRPr="00092270" w:rsidTr="00066E53">
        <w:trPr>
          <w:trHeight w:val="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66E53" w:rsidRPr="00092270" w:rsidRDefault="00066E53" w:rsidP="00066E53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092270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Набор для определения холестерина в сыворотке</w:t>
            </w:r>
          </w:p>
          <w:p w:rsidR="00066E53" w:rsidRPr="00066E53" w:rsidRDefault="00066E53" w:rsidP="00066E5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Набор реагентов для определения концентрации общего холестерина в сыворотке и плазме крови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энзиматическим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колориметрическим методом (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fluid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stable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), 4х250 мл. Состав набора: 1. Реагент 1 -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монореагент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(4х250 мл). 2. Калибратор: холестерин 5,17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ммоль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/л (200 мг/100 мл) (2х1,5 мл). Чувствительность не более 0,5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ммоль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/л, линейность 0,5-25,8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ммоль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/л (до 1000 мг/100 мл), коэффициент вариации не более 5%, время реакции 10 мин (5 мин), температура инкубации 18-25 С (37С), длина волны 500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нм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(ФЭК - 490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нм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),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фотометрирование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против холостой пробы. Универсальный набор, предназначен для фотометров, для полуавтоматических и автоматических анализаторов.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упак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066E53" w:rsidRPr="00092270" w:rsidTr="00066E53">
        <w:trPr>
          <w:trHeight w:val="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66E53" w:rsidRPr="00092270" w:rsidRDefault="00066E53" w:rsidP="00066E53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highlight w:val="yellow"/>
                <w:shd w:val="clear" w:color="auto" w:fill="FFFFFF"/>
                <w:lang w:eastAsia="ar-SA"/>
              </w:rPr>
            </w:pPr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Набор диагностических реагентов </w:t>
            </w:r>
          </w:p>
          <w:p w:rsidR="00066E53" w:rsidRPr="00066E53" w:rsidRDefault="00066E53" w:rsidP="00066E5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lastRenderedPageBreak/>
              <w:t xml:space="preserve"> Набор рассчитан на выполнение 350 исследований на анализаторе «DREW-3». Наборы </w:t>
            </w:r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lastRenderedPageBreak/>
              <w:t xml:space="preserve">поставляются в упаковке производителя, упаковка содержит не менее 3 наборов. Набор выполнен в виде коробки-контейнера, на которой указаны в форме штрих-кодов и цифровых обозначений номер лота, дата истечения срока годности и идентификационный номер набора. Коробка-контейнер содержит: флакон объёмом 5л с изотоническим разбавителем, флакон объемом 0,75л с промывающим раствором, флакон объемом 125 мл с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лизирующим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раствором, при этом крышки флаконов снабжены метками различных цветов – белого для разбавителя, голубого для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лизирующего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и зелёного для промывающего растворов. Размеры винтовых горловин флаконов должны обеспечивать герметичное соединение реагентов с анализатором. Размеры упаковки набора должны соответствовать посадочному месту анализатора «DREW-3»: 136±2 х 267±2 х 295±2 мм. Безопасность медицинского персонала при эксплуатации анализатора обеспечивается устойчивой фиксацией всех компонентов набора в вертикальном положении при закрытой верхней крышке. Цифровые обозначения номера лота и даты истечения срока годности (месяц, год) на коробке-контейнере должны совпадать с соответствующими обозначениями на флаконах с реагентами. Использование набора «DREW3-PAC» с анализатором «DREW-3» обеспечивает следующие значения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воспроизводимости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(CV%) по основным показателям: WBC </w:t>
            </w:r>
            <w:proofErr w:type="gram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&lt; 2</w:t>
            </w:r>
            <w:proofErr w:type="gram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,5, RBC &lt; 2, HGB &lt; 1,5, HCT &lt; 2, MCV &lt; 1, PLT &lt; 5. Фоновое значение по тромбоцитам (103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кл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/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мкл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) – не более 10. Страна происхождения согласно разрешительному документу на обращение </w:t>
            </w:r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lastRenderedPageBreak/>
              <w:t>медицинского изделия на территории РФ – США. Зарегистрированная в Росздравнадзоре техническая документация производителя на анализатор «DREW-3» предусматривает использование с анализатором только наборов диагностических реагентов «DREW3-PAC» производства «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Drew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Scientific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Inc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.» Продукция при поставке должна сопровождаться обязательными документами, предусмотренными законодательством: копия регистрационного удостоверения, инструкция по применению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упак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</w:tr>
      <w:tr w:rsidR="00066E53" w:rsidRPr="00092270" w:rsidTr="00066E53">
        <w:trPr>
          <w:trHeight w:val="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66E53" w:rsidRPr="00092270" w:rsidRDefault="00066E53" w:rsidP="00066E53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Антиген кардиолипиновый для реакции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микропреципитации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</w:p>
          <w:p w:rsidR="00066E53" w:rsidRPr="00066E53" w:rsidRDefault="00066E53" w:rsidP="00066E5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  <w:p w:rsidR="00066E53" w:rsidRPr="00066E53" w:rsidRDefault="00066E53" w:rsidP="00066E5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Комплекс липидов для выполнения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флокуляционного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теста на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Luis</w:t>
            </w:r>
            <w:proofErr w:type="spellEnd"/>
          </w:p>
          <w:p w:rsidR="00066E53" w:rsidRPr="00066E53" w:rsidRDefault="00066E53" w:rsidP="00066E53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В состав набора входит взвесь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АгКЛ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в 10 % растворе холин-хлорида,</w:t>
            </w:r>
            <w:r w:rsidRPr="00066E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содержащая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кардиолипина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– 0,033 %; лецитина – 0,27 %, </w:t>
            </w:r>
            <w:proofErr w:type="gramStart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холестерина  –</w:t>
            </w:r>
            <w:proofErr w:type="gramEnd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0,9 %, ЭДТА (стабилизатор) в конечной концентрации 0,0125 моль/л и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тимеросал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(консервант) в конечной концентрации 0,1 %. Реагент готов к использованию, разлит во флаконы с завинчивающейся крышкой. </w:t>
            </w:r>
          </w:p>
          <w:p w:rsidR="00066E53" w:rsidRPr="00066E53" w:rsidRDefault="00066E53" w:rsidP="00066E53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Набор рассчитан на исследование </w:t>
            </w:r>
            <w:r w:rsidR="00194E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не менее </w:t>
            </w:r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2000 образцов.</w:t>
            </w:r>
          </w:p>
          <w:p w:rsidR="00066E53" w:rsidRPr="00066E53" w:rsidRDefault="00066E53" w:rsidP="00066E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proofErr w:type="gram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Объем  исследуемого</w:t>
            </w:r>
            <w:proofErr w:type="gram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образца 90 </w:t>
            </w:r>
            <w:proofErr w:type="spellStart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мкл</w:t>
            </w:r>
            <w:proofErr w:type="spellEnd"/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  <w:p w:rsidR="00066E53" w:rsidRPr="00066E53" w:rsidRDefault="00066E53" w:rsidP="00066E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066E53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Образец для исследования: сыворотка (плазма) крови, ликвор</w:t>
            </w:r>
          </w:p>
          <w:p w:rsidR="00066E53" w:rsidRPr="00066E53" w:rsidRDefault="00066E53" w:rsidP="00066E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Суммарное время постановки реакции 8 минут. </w:t>
            </w:r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Оптимальный температурный режим </w:t>
            </w:r>
            <w:proofErr w:type="gramStart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реакции  23</w:t>
            </w:r>
            <w:proofErr w:type="gramEnd"/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-28 </w:t>
            </w:r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0</w:t>
            </w:r>
            <w:r w:rsidRPr="00066E5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С</w:t>
            </w:r>
          </w:p>
          <w:p w:rsidR="00066E53" w:rsidRPr="00066E53" w:rsidRDefault="00066E53" w:rsidP="00066E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Предназначен для качественного и полуколичественного определения.</w:t>
            </w:r>
          </w:p>
          <w:p w:rsidR="00066E53" w:rsidRPr="00066E53" w:rsidRDefault="00194E0E" w:rsidP="00194E0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Срок годности не менее 12</w:t>
            </w:r>
            <w:r w:rsidR="00066E53"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месяцев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на дату поставки</w:t>
            </w:r>
            <w:r w:rsidR="00066E53" w:rsidRPr="0006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упак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6E53" w:rsidRPr="00092270" w:rsidTr="00066E53">
        <w:trPr>
          <w:trHeight w:val="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66E53" w:rsidRPr="00092270" w:rsidRDefault="00066E53" w:rsidP="00066E53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194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53">
              <w:rPr>
                <w:rStyle w:val="fontstyle01"/>
                <w:rFonts w:ascii="Times New Roman" w:hAnsi="Times New Roman" w:cs="Times New Roman"/>
              </w:rPr>
              <w:t>Тест-полоски для выявления 10-ти</w:t>
            </w:r>
            <w:r w:rsidR="00194E0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066E53">
              <w:rPr>
                <w:rStyle w:val="fontstyle01"/>
                <w:rFonts w:ascii="Times New Roman" w:hAnsi="Times New Roman" w:cs="Times New Roman"/>
              </w:rPr>
              <w:t>видов наркотических соединений в</w:t>
            </w:r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66E53">
              <w:rPr>
                <w:rStyle w:val="fontstyle01"/>
                <w:rFonts w:ascii="Times New Roman" w:hAnsi="Times New Roman" w:cs="Times New Roman"/>
              </w:rPr>
              <w:t>моче</w:t>
            </w:r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194E0E" w:rsidP="00194E0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66E53">
              <w:rPr>
                <w:rStyle w:val="fontstyle01"/>
                <w:rFonts w:ascii="Times New Roman" w:hAnsi="Times New Roman" w:cs="Times New Roman"/>
              </w:rPr>
              <w:t>Тест-полоски для выявления 10-ти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066E53">
              <w:rPr>
                <w:rStyle w:val="fontstyle01"/>
                <w:rFonts w:ascii="Times New Roman" w:hAnsi="Times New Roman" w:cs="Times New Roman"/>
              </w:rPr>
              <w:t>видов наркотических соединений в</w:t>
            </w:r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66E53">
              <w:rPr>
                <w:rStyle w:val="fontstyle01"/>
                <w:rFonts w:ascii="Times New Roman" w:hAnsi="Times New Roman" w:cs="Times New Roman"/>
              </w:rPr>
              <w:t>моче</w:t>
            </w:r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66E53">
              <w:rPr>
                <w:rStyle w:val="fontstyle01"/>
                <w:rFonts w:ascii="Times New Roman" w:hAnsi="Times New Roman" w:cs="Times New Roman"/>
              </w:rPr>
              <w:t>(морфин, марихуана,</w:t>
            </w:r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66E53">
              <w:rPr>
                <w:rStyle w:val="fontstyle01"/>
                <w:rFonts w:ascii="Times New Roman" w:hAnsi="Times New Roman" w:cs="Times New Roman"/>
              </w:rPr>
              <w:t>амфетамин,Барбитураты</w:t>
            </w:r>
            <w:proofErr w:type="spellEnd"/>
            <w:r w:rsidRPr="00066E53">
              <w:rPr>
                <w:rStyle w:val="fontstyle01"/>
                <w:rFonts w:ascii="Times New Roman" w:hAnsi="Times New Roman" w:cs="Times New Roman"/>
              </w:rPr>
              <w:t>,)</w:t>
            </w:r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66E53">
              <w:rPr>
                <w:rStyle w:val="fontstyle01"/>
                <w:rFonts w:ascii="Times New Roman" w:hAnsi="Times New Roman" w:cs="Times New Roman"/>
              </w:rPr>
              <w:t>кокаин,Метадон</w:t>
            </w:r>
            <w:proofErr w:type="spellEnd"/>
            <w:r w:rsidRPr="00066E53">
              <w:rPr>
                <w:rStyle w:val="fontstyle01"/>
                <w:rFonts w:ascii="Times New Roman" w:hAnsi="Times New Roman" w:cs="Times New Roman"/>
              </w:rPr>
              <w:t xml:space="preserve"> ,</w:t>
            </w:r>
            <w:proofErr w:type="spellStart"/>
            <w:r w:rsidRPr="00066E53">
              <w:rPr>
                <w:rStyle w:val="fontstyle01"/>
                <w:rFonts w:ascii="Times New Roman" w:hAnsi="Times New Roman" w:cs="Times New Roman"/>
              </w:rPr>
              <w:t>метамфетамин</w:t>
            </w:r>
            <w:proofErr w:type="spellEnd"/>
            <w:r w:rsidRPr="00066E53">
              <w:rPr>
                <w:rStyle w:val="fontstyle01"/>
                <w:rFonts w:ascii="Times New Roman" w:hAnsi="Times New Roman" w:cs="Times New Roman"/>
              </w:rPr>
              <w:t>,</w:t>
            </w:r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66E53">
              <w:rPr>
                <w:rStyle w:val="fontstyle01"/>
                <w:rFonts w:ascii="Times New Roman" w:hAnsi="Times New Roman" w:cs="Times New Roman"/>
              </w:rPr>
              <w:t>бензодиазепин,МДМА</w:t>
            </w:r>
            <w:proofErr w:type="spellEnd"/>
            <w:r w:rsidRPr="00066E53">
              <w:rPr>
                <w:rStyle w:val="fontstyle01"/>
                <w:rFonts w:ascii="Times New Roman" w:hAnsi="Times New Roman" w:cs="Times New Roman"/>
              </w:rPr>
              <w:t>(</w:t>
            </w:r>
            <w:proofErr w:type="spellStart"/>
            <w:r w:rsidRPr="00066E53">
              <w:rPr>
                <w:rStyle w:val="fontstyle01"/>
                <w:rFonts w:ascii="Times New Roman" w:hAnsi="Times New Roman" w:cs="Times New Roman"/>
              </w:rPr>
              <w:t>Экстази</w:t>
            </w:r>
            <w:proofErr w:type="spellEnd"/>
            <w:r w:rsidRPr="00066E53">
              <w:rPr>
                <w:rStyle w:val="fontstyle01"/>
                <w:rFonts w:ascii="Times New Roman" w:hAnsi="Times New Roman" w:cs="Times New Roman"/>
              </w:rPr>
              <w:t>),Т</w:t>
            </w:r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66E53">
              <w:rPr>
                <w:rStyle w:val="fontstyle01"/>
                <w:rFonts w:ascii="Times New Roman" w:hAnsi="Times New Roman" w:cs="Times New Roman"/>
              </w:rPr>
              <w:t>АД(трициклические</w:t>
            </w:r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66E53">
              <w:rPr>
                <w:rStyle w:val="fontstyle01"/>
                <w:rFonts w:ascii="Times New Roman" w:hAnsi="Times New Roman" w:cs="Times New Roman"/>
              </w:rPr>
              <w:t>антидепрессанты)</w:t>
            </w:r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упак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53" w:rsidRPr="00066E53" w:rsidRDefault="00066E53" w:rsidP="00066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53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</w:tbl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16" w:type="dxa"/>
        <w:tblLook w:val="04A0" w:firstRow="1" w:lastRow="0" w:firstColumn="1" w:lastColumn="0" w:noHBand="0" w:noVBand="1"/>
      </w:tblPr>
      <w:tblGrid>
        <w:gridCol w:w="1069"/>
        <w:gridCol w:w="50"/>
        <w:gridCol w:w="4386"/>
        <w:gridCol w:w="4111"/>
      </w:tblGrid>
      <w:tr w:rsidR="002A1AF3" w:rsidRPr="00092270"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планируемой закупки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Содержательная часть 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Предполагаемые сроки проведения закупки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194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срок заключения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745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1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-февраль</w:t>
            </w: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условия исполнения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поставки товара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должен быть поставлен в течение 5 (пяти) рабочих дней со дня направления Заказчиком соответствующей заявки.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по заявкам, полученным от Заказчика. 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направляется Поставщику по почте по адресу Поставщика, указанному в договоре либо </w:t>
            </w:r>
            <w:proofErr w:type="gramStart"/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телеграммой</w:t>
            </w:r>
            <w:proofErr w:type="gramEnd"/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по адресу электронной почты указанному в договоре.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осуществляется по рабочим дням в период с 8-00 часов до 16-00 часов (время обеденного перерыва с 12-00 часов до 13-</w:t>
            </w:r>
            <w:proofErr w:type="gramStart"/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00)(</w:t>
            </w:r>
            <w:proofErr w:type="gramEnd"/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местному времени Заказчика).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Датой поставки Товара является дата подписания Заказчиком (Получателем), товарных накладных по форме ТОРГ-12 («универсального передаточного документа») и (или) Акта сдачи-приемки Товара.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не позднее, чем за 24 часа до момента поставки Товара, должен уведомить Заказчика (Получателя) о планируемой отгрузке. Сообщение должно содержать ссылку на реквизиты договора, реквизиты соответствующей заявки, а также дату и планируемое время отгрузки. Досрочная поставка допускается только по согласованию с </w:t>
            </w: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Заказчиком (Получателем). В случае согласования досрочной поставки Заказчик (Получатель) обязуется принять Товар и подписать товарные накладные по форме ТОРГ-12 («универсальный передаточный документ») и (или) Акт сдачи-приемки Товара и Акт соответствия/несоответствия Товара в порядке, установленном договором.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оплаты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оплачивает фактически поставленную Поставщиком партию Товара в соответствии с договором путем перечисления соответствующей суммы на банковский счет Поставщика в течение 7 (семи) рабочих дней  с даты подписания Заказчиком товарных накладных по форме ТОРГ-12 («универсального передаточного документа») и/или Акта сдачи - приемки Товара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договора 5 % от начальной (максимальной) цены договора. 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гарантирует качество и безопасность поставляемого Товара в соответствии с настоящим договором, в объеме, указанном в Спецификации, а также в соответствии с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</w:t>
            </w:r>
          </w:p>
        </w:tc>
      </w:tr>
    </w:tbl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Перечень сведений (основные характеристики), необходимых для определения идентичности или однородности товара, работы, услуги, предлагаемых поставщиком (подрядчиком, исполнителем):</w:t>
      </w:r>
      <w:r w:rsidR="00535CB2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 в табличной части.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предоста</w:t>
      </w:r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вления ценовой информации: до 1</w:t>
      </w:r>
      <w:r w:rsidR="0072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:00 </w:t>
      </w:r>
      <w:r w:rsidR="00194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12.01.2024</w:t>
      </w:r>
      <w:bookmarkStart w:id="0" w:name="_GoBack"/>
      <w:bookmarkEnd w:id="0"/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цена единицы товара и общая цена договора на условиях, указанных в запросе;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срок действия предлагаемой цены;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расчет предлагаемой цены с целью предупреждения намеренного завышения или занижения цен товаров;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включает ли цена товара НДС или цена товара указана без учета НДС (если организация не является плательщиком НДС);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данной процедуры сбора информации не влечет за собой возникновение каких-либо обязательств заказчика.   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начальная (максимальная) цена договора может выражаться в иностранной валюте.</w:t>
      </w:r>
    </w:p>
    <w:p w:rsidR="005B4E30" w:rsidRPr="00092270" w:rsidRDefault="009142B8" w:rsidP="005B4E3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Запрашиваемую информацию необходимо направить по адресу: 624022, Свердловской области, г. Сысерть, улица Коммуны, 69 </w:t>
      </w:r>
      <w:proofErr w:type="spellStart"/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306 и (или) на электронную почту в формате </w:t>
      </w:r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crb-zakupki@bk.ru, и (или) посредством региональной информационной системы в сфере закупок Свердловской области.</w:t>
      </w:r>
    </w:p>
    <w:p w:rsidR="002A1AF3" w:rsidRPr="00092270" w:rsidRDefault="002A1AF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1933"/>
        <w:gridCol w:w="7638"/>
      </w:tblGrid>
      <w:tr w:rsidR="002A1AF3" w:rsidRPr="0009227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Pr="00092270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AF3" w:rsidRPr="0009227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Форма ответа на запрос о предоставлении ценовой информации на 1 л. в 1 экз.</w:t>
            </w:r>
          </w:p>
        </w:tc>
      </w:tr>
    </w:tbl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982"/>
        <w:gridCol w:w="2400"/>
        <w:gridCol w:w="3189"/>
      </w:tblGrid>
      <w:tr w:rsidR="002A1AF3"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AF3"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AF3" w:rsidRDefault="002A1AF3"/>
    <w:sectPr w:rsidR="002A1AF3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2A1AF3"/>
    <w:rsid w:val="00066E53"/>
    <w:rsid w:val="00092270"/>
    <w:rsid w:val="00194E0E"/>
    <w:rsid w:val="002A1AF3"/>
    <w:rsid w:val="003B1668"/>
    <w:rsid w:val="00454237"/>
    <w:rsid w:val="00535CB2"/>
    <w:rsid w:val="005B4E30"/>
    <w:rsid w:val="00641108"/>
    <w:rsid w:val="006522AF"/>
    <w:rsid w:val="00722EF1"/>
    <w:rsid w:val="00745E12"/>
    <w:rsid w:val="008C4322"/>
    <w:rsid w:val="008D68B0"/>
    <w:rsid w:val="009142B8"/>
    <w:rsid w:val="009D3D9A"/>
    <w:rsid w:val="00AE001A"/>
    <w:rsid w:val="00BD536A"/>
    <w:rsid w:val="00D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B696"/>
  <w15:docId w15:val="{F259DD2C-8167-40F6-AFB3-B97ECEB8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Body Text 3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FF"/>
      <w:u w:val="single"/>
    </w:rPr>
  </w:style>
  <w:style w:type="character" w:customStyle="1" w:styleId="fontstyle01">
    <w:name w:val="fontstyle01"/>
    <w:rPr>
      <w:rFonts w:ascii="TimesNewRomanPSMT" w:hAnsi="TimesNewRomanPSMT"/>
      <w:b w:val="0"/>
      <w:bCs w:val="0"/>
      <w:i w:val="0"/>
      <w:iCs w:val="0"/>
      <w:color w:val="auto"/>
      <w:sz w:val="20"/>
      <w:szCs w:val="20"/>
    </w:rPr>
  </w:style>
  <w:style w:type="paragraph" w:customStyle="1" w:styleId="Pa1">
    <w:name w:val="Pa1"/>
    <w:basedOn w:val="a"/>
    <w:next w:val="a"/>
    <w:rsid w:val="005B4E30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922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22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 Знак Знак Знак Знак Знак Знак1 Знак Знак Знак Знак Знак Знак Знак Знак Знак Знак Знак Знак Знак Знак Знак Знак Знак Знак Знак"/>
    <w:basedOn w:val="a"/>
    <w:rsid w:val="00066E5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style21">
    <w:name w:val="fontstyle21"/>
    <w:rsid w:val="00066E53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b-2@syse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7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gorkovskya</cp:lastModifiedBy>
  <cp:revision>37</cp:revision>
  <cp:lastPrinted>2021-10-14T11:46:00Z</cp:lastPrinted>
  <dcterms:created xsi:type="dcterms:W3CDTF">2021-10-14T11:07:00Z</dcterms:created>
  <dcterms:modified xsi:type="dcterms:W3CDTF">2024-01-03T16:51:00Z</dcterms:modified>
</cp:coreProperties>
</file>