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264B" w14:textId="38578539" w:rsidR="0021097E" w:rsidRPr="0021097E" w:rsidRDefault="0021097E" w:rsidP="0021097E">
      <w:pPr>
        <w:jc w:val="right"/>
        <w:rPr>
          <w:sz w:val="18"/>
          <w:szCs w:val="18"/>
        </w:rPr>
      </w:pPr>
      <w:r w:rsidRPr="0021097E">
        <w:rPr>
          <w:sz w:val="18"/>
          <w:szCs w:val="18"/>
        </w:rPr>
        <w:t>Приложение № 1</w:t>
      </w:r>
    </w:p>
    <w:p w14:paraId="28508B93" w14:textId="22680382" w:rsidR="00E37F18" w:rsidRPr="0021097E" w:rsidRDefault="0021097E" w:rsidP="0021097E">
      <w:pPr>
        <w:jc w:val="right"/>
        <w:rPr>
          <w:sz w:val="18"/>
          <w:szCs w:val="18"/>
        </w:rPr>
      </w:pPr>
      <w:r w:rsidRPr="0021097E">
        <w:rPr>
          <w:sz w:val="18"/>
          <w:szCs w:val="18"/>
        </w:rPr>
        <w:t>к документации об открытом аукционе в электронной форме</w:t>
      </w:r>
    </w:p>
    <w:p w14:paraId="35075B86" w14:textId="77777777" w:rsidR="007C17F8" w:rsidRDefault="007C17F8" w:rsidP="00450D39">
      <w:pPr>
        <w:pStyle w:val="a4"/>
        <w:spacing w:before="0" w:after="0"/>
        <w:rPr>
          <w:rFonts w:ascii="Liberation Serif" w:hAnsi="Liberation Serif" w:cs="Liberation Serif"/>
          <w:sz w:val="24"/>
          <w:szCs w:val="24"/>
        </w:rPr>
      </w:pPr>
      <w:bookmarkStart w:id="0" w:name="_docStart_2"/>
      <w:bookmarkEnd w:id="0"/>
      <w:r w:rsidRPr="007C17F8">
        <w:rPr>
          <w:rFonts w:ascii="Liberation Serif" w:hAnsi="Liberation Serif" w:cs="Liberation Serif"/>
          <w:sz w:val="24"/>
          <w:szCs w:val="24"/>
        </w:rPr>
        <w:t>Описание объекта закупки</w:t>
      </w:r>
    </w:p>
    <w:p w14:paraId="764EE457" w14:textId="77777777" w:rsidR="009A3AB2" w:rsidRPr="009A3AB2" w:rsidRDefault="009A3AB2" w:rsidP="009A3AB2"/>
    <w:p w14:paraId="4B9AD471" w14:textId="2F06F513" w:rsidR="007704B9" w:rsidRPr="007C17F8" w:rsidRDefault="00AE6345" w:rsidP="00450D39">
      <w:pPr>
        <w:pStyle w:val="a4"/>
        <w:spacing w:before="0" w:after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(</w:t>
      </w:r>
      <w:r w:rsidR="006C1AC6" w:rsidRPr="007C17F8">
        <w:rPr>
          <w:rFonts w:ascii="Liberation Serif" w:hAnsi="Liberation Serif" w:cs="Liberation Serif"/>
          <w:sz w:val="24"/>
          <w:szCs w:val="24"/>
        </w:rPr>
        <w:t>Техническое задание</w:t>
      </w:r>
      <w:r>
        <w:rPr>
          <w:rFonts w:ascii="Liberation Serif" w:hAnsi="Liberation Serif" w:cs="Liberation Serif"/>
          <w:sz w:val="24"/>
          <w:szCs w:val="24"/>
        </w:rPr>
        <w:t>)</w:t>
      </w:r>
    </w:p>
    <w:p w14:paraId="0DD4D031" w14:textId="77777777" w:rsidR="009A3AB2" w:rsidRDefault="00924F32" w:rsidP="00450D39">
      <w:pPr>
        <w:spacing w:before="0" w:after="0" w:line="240" w:lineRule="auto"/>
        <w:ind w:firstLine="0"/>
        <w:contextualSpacing/>
        <w:jc w:val="center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на оказание услуг по </w:t>
      </w: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организации </w:t>
      </w:r>
      <w:bookmarkStart w:id="1" w:name="OLE_LINK1"/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централизованной пультовой охраны, </w:t>
      </w: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эксплуатационно-техническому обслуживанию средств охранно-тревожной сигнализации, реагированию мобильных групп на тревожный сигнал</w:t>
      </w:r>
      <w:bookmarkEnd w:id="1"/>
      <w:r w:rsidR="009A3AB2" w:rsidRPr="009A3AB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 </w:t>
      </w:r>
    </w:p>
    <w:p w14:paraId="384392CF" w14:textId="77777777" w:rsidR="00924F32" w:rsidRPr="00924F32" w:rsidRDefault="009A3AB2" w:rsidP="00450D39">
      <w:pPr>
        <w:spacing w:before="0" w:after="0" w:line="240" w:lineRule="auto"/>
        <w:ind w:firstLine="0"/>
        <w:contextualSpacing/>
        <w:jc w:val="center"/>
        <w:rPr>
          <w:rFonts w:ascii="Liberation Serif" w:hAnsi="Liberation Serif" w:cs="Liberation Serif"/>
          <w:b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на объектах ГАУ СО «Фармация»</w:t>
      </w:r>
    </w:p>
    <w:p w14:paraId="1363F315" w14:textId="77777777" w:rsidR="00924F32" w:rsidRPr="00924F32" w:rsidRDefault="00924F32" w:rsidP="00924F32">
      <w:pPr>
        <w:spacing w:before="0" w:after="0" w:line="240" w:lineRule="auto"/>
        <w:ind w:firstLine="851"/>
        <w:jc w:val="center"/>
        <w:rPr>
          <w:rFonts w:ascii="Liberation Serif" w:hAnsi="Liberation Serif" w:cs="Liberation Serif"/>
          <w:bCs/>
          <w:iCs/>
          <w:sz w:val="12"/>
          <w:szCs w:val="12"/>
          <w:lang w:eastAsia="en-US"/>
        </w:rPr>
      </w:pPr>
    </w:p>
    <w:p w14:paraId="7C7124F9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Общие сведения</w:t>
      </w:r>
    </w:p>
    <w:p w14:paraId="1BA45514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 xml:space="preserve">Заказчик: 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>Государственное автономное учреждение Свердловской области «Фармация» (далее ГАУ СО «Фармация»).</w:t>
      </w:r>
    </w:p>
    <w:p w14:paraId="0A60940B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sz w:val="24"/>
          <w:szCs w:val="24"/>
          <w:lang w:eastAsia="en-US"/>
        </w:rPr>
        <w:t>Объект закупки</w:t>
      </w:r>
      <w:r w:rsidRPr="00924F3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: </w:t>
      </w:r>
      <w:r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Оказание услуг по организации централизованной пультовой охраны (далее ЦПО), эксплуатационно-техническому обслуживанию средств охранно-тревожной сигнализации (далее ОТС), реагированию моби</w:t>
      </w:r>
      <w:r w:rsidR="00E72BE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льных групп на тревожный сигнал</w:t>
      </w:r>
      <w:r w:rsidR="00E72BE2" w:rsidRPr="00E72BE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E72BE2"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 объектах ГАУ СО «Фармация»</w:t>
      </w:r>
      <w:r w:rsidR="00E72BE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.</w:t>
      </w:r>
    </w:p>
    <w:p w14:paraId="361C312E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Краткие характеристики оказываемых услуг:</w:t>
      </w:r>
    </w:p>
    <w:p w14:paraId="72977A9D" w14:textId="77777777" w:rsidR="00E72BE2" w:rsidRPr="00E72BE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Исполнитель оказывает услуги по организации ЦПО путем мониторинга и реагирования на сигнальную информацию, поступающую с объект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ов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Заказчика, посредством 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выезда 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Групп быстрого реагирования (далее ГБР)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, а также выполнению ежемесячного 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эксплуатационно-техническо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го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обслуживани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я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средств ОТС. Обслуживание пожарной сигнализации 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на объектах 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(при наличии) 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осуществляет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ся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подрядн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ой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организаци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ей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, имеющ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ей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соответствующие разрешения и лицензии, с которой заключен отдельный договор на обслуживание.</w:t>
      </w:r>
    </w:p>
    <w:p w14:paraId="3847CF1F" w14:textId="77777777" w:rsidR="00E72BE2" w:rsidRPr="00E72BE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Исполнитель устанавливает на 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каждый 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объект охраны собственные средства ОТС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(полный комплект </w:t>
      </w:r>
      <w:r w:rsidR="009A3AB2">
        <w:rPr>
          <w:rFonts w:ascii="Liberation Serif" w:hAnsi="Liberation Serif" w:cs="Liberation Serif"/>
          <w:bCs/>
          <w:sz w:val="24"/>
          <w:szCs w:val="24"/>
          <w:lang w:eastAsia="en-US"/>
        </w:rPr>
        <w:t>охранного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оборудования и расходных материалов)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, необходимые для организации охраны, которые передаются Заказчику в безвозмездное пользование на период действия договора по актам приема-передачи технических средств охраны (далее ТСО). </w:t>
      </w:r>
    </w:p>
    <w:p w14:paraId="35E1BC4B" w14:textId="77777777" w:rsidR="00E72BE2" w:rsidRPr="00E72BE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Исполнитель осуществляет круглосуточный мониторинг и реагирование на сигналы с объект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ов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, поддерживает круглосуточную техническую поддержку, организует: </w:t>
      </w:r>
    </w:p>
    <w:p w14:paraId="30014F88" w14:textId="77777777" w:rsidR="00E72BE2" w:rsidRPr="00E72BE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- выезд инженер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ов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для проведения технической экспертизы объект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ов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; </w:t>
      </w:r>
    </w:p>
    <w:p w14:paraId="3D54D66B" w14:textId="77777777" w:rsidR="00E72BE2" w:rsidRPr="00E72BE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- охрану объект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ов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до при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бытия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ответственных лиц для осмотра; </w:t>
      </w:r>
    </w:p>
    <w:p w14:paraId="7AB2A1AE" w14:textId="77777777" w:rsidR="00E72BE2" w:rsidRPr="00E72BE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- патрулирование охраняем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ых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 объект</w:t>
      </w:r>
      <w:r>
        <w:rPr>
          <w:rFonts w:ascii="Liberation Serif" w:hAnsi="Liberation Serif" w:cs="Liberation Serif"/>
          <w:bCs/>
          <w:sz w:val="24"/>
          <w:szCs w:val="24"/>
          <w:lang w:eastAsia="en-US"/>
        </w:rPr>
        <w:t>ов</w:t>
      </w: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 xml:space="preserve">. </w:t>
      </w:r>
    </w:p>
    <w:p w14:paraId="31F1961C" w14:textId="77777777" w:rsidR="00924F32" w:rsidRPr="00924F32" w:rsidRDefault="00E72BE2" w:rsidP="00E72BE2">
      <w:pPr>
        <w:autoSpaceDE w:val="0"/>
        <w:autoSpaceDN w:val="0"/>
        <w:adjustRightInd w:val="0"/>
        <w:spacing w:before="0" w:after="23" w:line="240" w:lineRule="auto"/>
        <w:ind w:firstLine="709"/>
        <w:rPr>
          <w:rFonts w:ascii="Liberation Serif" w:hAnsi="Liberation Serif" w:cs="Liberation Serif"/>
          <w:i/>
          <w:sz w:val="24"/>
          <w:szCs w:val="24"/>
          <w:lang w:eastAsia="en-US"/>
        </w:rPr>
      </w:pPr>
      <w:r w:rsidRPr="00E72BE2">
        <w:rPr>
          <w:rFonts w:ascii="Liberation Serif" w:hAnsi="Liberation Serif" w:cs="Liberation Serif"/>
          <w:bCs/>
          <w:sz w:val="24"/>
          <w:szCs w:val="24"/>
          <w:lang w:eastAsia="en-US"/>
        </w:rPr>
        <w:t>Исполнитель имеет возможность предоставить Заказчику удаленный доступ, через Личный кабинет, позволяющий получать отчеты по всем событиям на объекте охраны (снятие/постановка на охрану, тревожные сигналы и т.д.).</w:t>
      </w:r>
      <w:r w:rsidR="00924F32" w:rsidRPr="00924F32">
        <w:rPr>
          <w:rFonts w:ascii="Liberation Serif" w:hAnsi="Liberation Serif" w:cs="Liberation Serif"/>
          <w:i/>
          <w:sz w:val="24"/>
          <w:szCs w:val="24"/>
          <w:lang w:eastAsia="en-US"/>
        </w:rPr>
        <w:t xml:space="preserve"> </w:t>
      </w:r>
    </w:p>
    <w:p w14:paraId="1C187A6E" w14:textId="77777777" w:rsidR="00924F32" w:rsidRPr="00924F32" w:rsidRDefault="00924F32" w:rsidP="00924F32">
      <w:pPr>
        <w:spacing w:before="0" w:after="0" w:line="240" w:lineRule="auto"/>
        <w:ind w:firstLine="709"/>
        <w:rPr>
          <w:rFonts w:ascii="Liberation Serif" w:hAnsi="Liberation Serif" w:cs="Liberation Serif"/>
          <w:bCs/>
          <w:sz w:val="24"/>
          <w:szCs w:val="24"/>
          <w:lang w:eastAsia="en-US"/>
        </w:rPr>
      </w:pPr>
    </w:p>
    <w:p w14:paraId="721D81A9" w14:textId="77777777" w:rsidR="00924F32" w:rsidRPr="00924F32" w:rsidRDefault="00924F32" w:rsidP="00924F32">
      <w:pPr>
        <w:spacing w:before="0" w:after="0" w:line="240" w:lineRule="auto"/>
        <w:ind w:firstLine="709"/>
        <w:jc w:val="center"/>
        <w:rPr>
          <w:rFonts w:ascii="Liberation Serif" w:hAnsi="Liberation Serif" w:cs="Liberation Serif"/>
          <w:b/>
          <w:b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Перечень охраняемых объектов и условия реагирования:</w:t>
      </w: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vertAlign w:val="superscript"/>
          <w:lang w:eastAsia="en-US"/>
        </w:rPr>
        <w:footnoteReference w:id="1"/>
      </w:r>
    </w:p>
    <w:tbl>
      <w:tblPr>
        <w:tblpPr w:leftFromText="180" w:rightFromText="180" w:vertAnchor="text" w:tblpX="108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599"/>
        <w:gridCol w:w="1394"/>
        <w:gridCol w:w="2092"/>
        <w:gridCol w:w="3538"/>
        <w:gridCol w:w="1983"/>
      </w:tblGrid>
      <w:tr w:rsidR="00BA217D" w:rsidRPr="00924F32" w14:paraId="29837CA4" w14:textId="77777777" w:rsidTr="0063582F">
        <w:trPr>
          <w:trHeight w:val="78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16F8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lastRenderedPageBreak/>
              <w:t>№</w:t>
            </w:r>
          </w:p>
          <w:p w14:paraId="44F21B8F" w14:textId="77777777" w:rsidR="00BA217D" w:rsidRPr="00924F32" w:rsidRDefault="00BA217D" w:rsidP="00924F32">
            <w:pPr>
              <w:spacing w:before="0" w:after="0" w:line="240" w:lineRule="auto"/>
              <w:ind w:right="-113" w:firstLine="0"/>
              <w:jc w:val="left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1358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>О</w:t>
            </w:r>
            <w:r w:rsidRPr="00924F32">
              <w:rPr>
                <w:rFonts w:ascii="Liberation Serif" w:hAnsi="Liberation Serif" w:cs="Liberation Serif"/>
                <w:b/>
                <w:sz w:val="20"/>
                <w:szCs w:val="20"/>
                <w:lang w:eastAsia="en-US"/>
              </w:rPr>
              <w:t>бъект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1AADB02" w14:textId="77777777" w:rsidR="00BA217D" w:rsidRPr="00924F32" w:rsidRDefault="00BA217D" w:rsidP="00924F32">
            <w:pPr>
              <w:spacing w:before="0" w:after="0" w:line="240" w:lineRule="auto"/>
              <w:ind w:left="-86" w:right="-58"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Время работы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08C81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 xml:space="preserve">Адрес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B1438" w14:textId="77777777" w:rsidR="00BA217D" w:rsidRPr="00924F32" w:rsidRDefault="00BA217D" w:rsidP="00924F32">
            <w:pPr>
              <w:spacing w:before="0" w:after="0" w:line="240" w:lineRule="auto"/>
              <w:ind w:left="-83" w:right="-108" w:firstLine="0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en-US"/>
              </w:rPr>
              <w:t>Время реагирования ГБР (мин.)</w:t>
            </w:r>
          </w:p>
        </w:tc>
      </w:tr>
      <w:tr w:rsidR="00BA217D" w:rsidRPr="00924F32" w14:paraId="3124C9D8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16051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8DADE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14F83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</w:p>
          <w:p w14:paraId="48F43EC3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A783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</w:pP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>623752,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>г. Реж, пер. Олега Кошевого, 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F4347" w14:textId="77777777" w:rsidR="00BA217D" w:rsidRPr="00924F32" w:rsidRDefault="00146BF8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50660F02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02F25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D89D0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CD5A5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08:00-17:00:</w:t>
            </w:r>
          </w:p>
          <w:p w14:paraId="6BBCCFB0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8E58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>623702,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kern w:val="2"/>
                <w:sz w:val="20"/>
                <w:szCs w:val="20"/>
                <w:lang w:eastAsia="zh-CN"/>
              </w:rPr>
              <w:t>г. Березовский, ул. Шиловская, 28.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9A61A" w14:textId="77777777" w:rsidR="00BA217D" w:rsidRPr="00924F32" w:rsidRDefault="00AC4E8E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045154A1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A9837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E63AE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2BAB0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</w:p>
          <w:p w14:paraId="1110DFC9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E06F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624286,</w:t>
            </w:r>
            <w:r w:rsid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пгт. Малышева, ул. Тимирязева, 13/2.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FE7EE" w14:textId="77777777" w:rsidR="00BA217D" w:rsidRPr="00924F32" w:rsidRDefault="00146BF8" w:rsidP="00034AC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6FB058D6" w14:textId="77777777" w:rsidTr="0063582F">
        <w:trPr>
          <w:trHeight w:val="17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285CAF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88842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1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007EB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</w:t>
            </w:r>
          </w:p>
          <w:p w14:paraId="7B0CA832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8099" w14:textId="77777777" w:rsidR="00BA217D" w:rsidRPr="00924F32" w:rsidRDefault="00BA217D" w:rsidP="00924F32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620026, г. Екатеринбург, ул. Декабристов, 15 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5B3FEE" w14:textId="77777777" w:rsidR="00BA217D" w:rsidRPr="00924F32" w:rsidRDefault="00146BF8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2AF8A854" w14:textId="77777777" w:rsidTr="0063582F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CFF9A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bookmarkStart w:id="2" w:name="_Hlk56587742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6AC82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4D0D8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сб.: 09:00-19: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00,   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   вс.:  09:00-17:00.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B3D" w14:textId="77777777" w:rsidR="00BA217D" w:rsidRPr="00924F32" w:rsidRDefault="00BA217D" w:rsidP="00125F45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624194,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Невьянск, ул. Чапаева, 24.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2028E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681C6187" w14:textId="77777777" w:rsidTr="0063582F">
        <w:trPr>
          <w:trHeight w:val="3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E5C20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109F8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860D6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не работает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C13D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624080, </w:t>
            </w:r>
            <w:r w:rsidR="00125F45"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Верхняя Пышма,</w:t>
            </w:r>
          </w:p>
          <w:p w14:paraId="361D36A6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FF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пр. Успенский, 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650F4" w14:textId="77777777" w:rsidR="00BA217D" w:rsidRPr="00924F32" w:rsidRDefault="00242C49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744E64B6" w14:textId="77777777" w:rsidTr="0063582F">
        <w:trPr>
          <w:trHeight w:val="184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65D6C" w14:textId="77777777" w:rsidR="00BA217D" w:rsidRPr="00924F32" w:rsidRDefault="00BA217D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C8DB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8647C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08:00-21:00, сб.- вс.: 09:00-20:00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A452" w14:textId="77777777" w:rsidR="00BA217D" w:rsidRPr="00924F32" w:rsidRDefault="00BA217D" w:rsidP="00125F45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624022,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Сысерть, ул. Орджоникидзе, 54.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384E6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738815A6" w14:textId="77777777" w:rsidTr="0063582F">
        <w:trPr>
          <w:trHeight w:val="48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A8F60" w14:textId="77777777" w:rsidR="00BA217D" w:rsidRPr="00924F32" w:rsidRDefault="00034AC2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B606B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EBD2B" w14:textId="77777777" w:rsidR="00BA217D" w:rsidRPr="00924F32" w:rsidRDefault="00BA217D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сб.: 09:00-19: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00,   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   вс.:  09:00-17:00.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B5C" w14:textId="77777777" w:rsidR="00BA217D" w:rsidRPr="00924F32" w:rsidRDefault="00BA217D" w:rsidP="00125F45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624305,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Кушва, п. Баранчинский, ул. Физкультурников,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B2FDE" w14:textId="77777777" w:rsidR="00BA217D" w:rsidRPr="00924F32" w:rsidRDefault="00AC4E8E" w:rsidP="00924F32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74EB8F96" w14:textId="77777777" w:rsidTr="0063582F">
        <w:trPr>
          <w:trHeight w:val="481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37A20" w14:textId="77777777" w:rsidR="00BA217D" w:rsidRPr="00924F32" w:rsidRDefault="00034AC2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106BF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Аптека № 5</w:t>
            </w:r>
          </w:p>
          <w:p w14:paraId="1B4CC786" w14:textId="77777777" w:rsidR="00BA217D" w:rsidRPr="00924F32" w:rsidRDefault="00593407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="00BA217D"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F1626" w14:textId="77777777" w:rsidR="00BA217D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09:00-19:00,</w:t>
            </w:r>
          </w:p>
          <w:p w14:paraId="6B51B207" w14:textId="77777777" w:rsidR="00034AC2" w:rsidRDefault="00034AC2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сб.: 09:00-18:00,</w:t>
            </w:r>
          </w:p>
          <w:p w14:paraId="3827AB0F" w14:textId="77777777" w:rsidR="00BA217D" w:rsidRPr="00924F32" w:rsidRDefault="00034AC2" w:rsidP="00034AC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09:00-17:00.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234E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624300, 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</w:t>
            </w:r>
            <w:proofErr w:type="gramEnd"/>
            <w:r w:rsidR="00125F45"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Кушва, ул. Свободы,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964C5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625E1BB1" w14:textId="77777777" w:rsidTr="0063582F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06C46" w14:textId="77777777" w:rsidR="00BA217D" w:rsidRPr="00924F32" w:rsidRDefault="00BA217D" w:rsidP="00034AC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679CC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3BB5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09:00-17:00,</w:t>
            </w:r>
          </w:p>
          <w:p w14:paraId="6A9E7C39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7F01" w14:textId="77777777" w:rsidR="00BA217D" w:rsidRPr="00924F32" w:rsidRDefault="00125F45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624600,</w:t>
            </w:r>
            <w:r>
              <w:t xml:space="preserve"> </w:t>
            </w:r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="00BA217D"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Верхняя Салда, ул. Парковая,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4392" w14:textId="77777777" w:rsidR="00BA217D" w:rsidRPr="00924F32" w:rsidRDefault="00AC4E8E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BA217D" w:rsidRPr="00924F32" w14:paraId="55B470A9" w14:textId="77777777" w:rsidTr="0063582F">
        <w:trPr>
          <w:trHeight w:val="27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94578" w14:textId="77777777" w:rsidR="00BA217D" w:rsidRPr="00924F32" w:rsidRDefault="00BA217D" w:rsidP="00034AC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AE336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6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 w:rsidR="00593407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B678F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 w:rsidR="00034AC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</w:t>
            </w:r>
          </w:p>
          <w:p w14:paraId="7140A3BA" w14:textId="77777777" w:rsidR="00BA217D" w:rsidRPr="00924F32" w:rsidRDefault="00BA217D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FB0C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624760, 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</w:t>
            </w:r>
            <w:proofErr w:type="gramEnd"/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Верхняя Салда, ул. Рабочей Молодёжи, 2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CEB87" w14:textId="77777777" w:rsidR="00BA217D" w:rsidRPr="00924F32" w:rsidRDefault="00146BF8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BA217D" w:rsidRPr="00924F32" w14:paraId="18DE6141" w14:textId="77777777" w:rsidTr="0063582F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2DC57" w14:textId="77777777" w:rsidR="00BA217D" w:rsidRPr="00924F32" w:rsidRDefault="00034AC2" w:rsidP="00924F32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12</w:t>
            </w:r>
            <w:r w:rsidR="00BA217D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B9A06" w14:textId="77777777" w:rsidR="00BA217D" w:rsidRPr="00924F32" w:rsidRDefault="00BA217D" w:rsidP="00924F32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 </w:t>
            </w:r>
            <w:r w:rsidR="00593407">
              <w:t xml:space="preserve"> </w:t>
            </w:r>
            <w:r w:rsid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 w:rsid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0964C" w14:textId="77777777" w:rsidR="00887854" w:rsidRPr="00887854" w:rsidRDefault="00887854" w:rsidP="00887854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8785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88785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</w:t>
            </w:r>
          </w:p>
          <w:p w14:paraId="3382AB57" w14:textId="77777777" w:rsidR="00BA217D" w:rsidRPr="00924F32" w:rsidRDefault="00887854" w:rsidP="00887854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887854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F841" w14:textId="77777777" w:rsidR="00BA217D" w:rsidRPr="00924F32" w:rsidRDefault="00BA217D" w:rsidP="00924F32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624742, </w:t>
            </w:r>
            <w:r w:rsidR="00125F45">
              <w:t xml:space="preserve"> </w:t>
            </w:r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</w:t>
            </w:r>
            <w:proofErr w:type="gramEnd"/>
            <w:r w:rsidR="00125F45"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Нижняя Салда, ул. Луначарского, 145.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B2AD" w14:textId="77777777" w:rsidR="00BA217D" w:rsidRPr="00924F32" w:rsidRDefault="005E7720" w:rsidP="00924F32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A5895B0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BC41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C19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 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6654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</w:p>
          <w:p w14:paraId="05D7D06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B13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622018,</w:t>
            </w:r>
            <w:r>
              <w:t xml:space="preserve"> </w:t>
            </w:r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Нижний Тагил, ул. Окунева, 30.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8699E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271AF6D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338C3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550A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F3C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</w:t>
            </w:r>
          </w:p>
          <w:p w14:paraId="73083D6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8AA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624480, </w:t>
            </w:r>
            <w:r>
              <w:t xml:space="preserve"> </w:t>
            </w:r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</w:t>
            </w:r>
            <w:proofErr w:type="gramEnd"/>
            <w:r w:rsidRPr="00125F45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г. Североуральск, ул. Молодежная, 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87BC9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C639CBD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C787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15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A8B9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78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пн.-сб.: 08:00-20:00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 вс.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 09:00-17:00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955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624053,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Белоярский район, пгт. Верхнее Дуброво, ул. Строителей,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472503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639F7010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BE6E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6252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8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176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 сб.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6F8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624285,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пгт. Рефтинский, ул. Гагарина, 25.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BCAC9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BDCF968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AF724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81E6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35F3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09:00-18:00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 сб.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75E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623320,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ая область,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Красноуфимский район, п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гт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. Натальинск, ул. Кирова, 22.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1BDF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6298824D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8B185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F11A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10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45748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</w:t>
            </w:r>
          </w:p>
          <w:p w14:paraId="7745406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BD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623320,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Красноуфимский район, п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гт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. Натальинск, ул. Советская,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02216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346AAF7E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BBBC9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19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FD28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7974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8:00, сб.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 10:00-15:00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321F21C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91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624422,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Новолялинский район, п. Лобва, ул. Володарского, 23.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A5925" w14:textId="77777777" w:rsidR="00AC4E8E" w:rsidRDefault="00AC4E8E" w:rsidP="00AC4E8E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0A1F33C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7BDB4073" w14:textId="77777777" w:rsidR="00AC4E8E" w:rsidRPr="00924F32" w:rsidRDefault="00AC4E8E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544672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11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601E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 сб.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163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624420,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Новолялинский район, п. Лобва, ул. Кузнецова, 17.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A81106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425053" w:rsidRPr="00924F32" w14:paraId="4BE49E09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FFD3FC2" w14:textId="77777777" w:rsidR="00425053" w:rsidRDefault="00425053" w:rsidP="00AC4E8E">
            <w:pPr>
              <w:spacing w:before="0" w:after="0" w:line="240" w:lineRule="auto"/>
              <w:ind w:left="-109" w:right="-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0183ABCE" w14:textId="77777777" w:rsidR="00425053" w:rsidRPr="00924F32" w:rsidRDefault="00425053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0"/>
                <w:szCs w:val="20"/>
                <w:lang w:eastAsia="en-US"/>
              </w:rPr>
              <w:t>Аптека №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2A566" w14:textId="77777777" w:rsidR="00425053" w:rsidRPr="00924F32" w:rsidRDefault="00425053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 вс</w:t>
            </w:r>
            <w:r w:rsidRP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.: 10:00-18:00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04C" w14:textId="77777777" w:rsidR="00425053" w:rsidRPr="00924F32" w:rsidRDefault="00425053" w:rsidP="001A024C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42505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624449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2505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Свердловская </w:t>
            </w:r>
            <w:proofErr w:type="gramStart"/>
            <w:r w:rsidRPr="0042505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область,  г.</w:t>
            </w:r>
            <w:proofErr w:type="gramEnd"/>
            <w:r w:rsidRPr="00425053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Краснотурьинск, ул. Карпинского, 21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E1B92" w14:textId="77777777" w:rsidR="00425053" w:rsidRPr="0030036C" w:rsidRDefault="00146BF8" w:rsidP="00AC4E8E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07DE38C5" w14:textId="77777777" w:rsidTr="00AC4E8E">
        <w:trPr>
          <w:trHeight w:val="178"/>
        </w:trPr>
        <w:tc>
          <w:tcPr>
            <w:tcW w:w="59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F8BA0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22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49EC301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17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EFB8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B4A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624930,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Карпинск, ул. Серова, 34.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3242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0B51B4B" w14:textId="77777777" w:rsidTr="00AC4E8E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4A02D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1CA8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41B6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08:00-21:00, сб.-вс.: 09:00-20:00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F1C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624192,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Невьянск, ул. К. Маркса,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41637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46419507" w14:textId="77777777" w:rsidTr="00AC4E8E">
        <w:trPr>
          <w:trHeight w:val="173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4C185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0EAC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20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B978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сб.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071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624186,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Невьянский район, п. Калиново, ул. Ленина, 20.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C7496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B915D1B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F152B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BF47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20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CEB3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09:00-19:00, сб.: 10:00-17:00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718C95D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8F9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624173,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Невьянский район, п. Цементный, ул. Свердлова, 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D998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CC68C17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DBA2F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C941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8EE5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сб.-вс.: 09:00-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941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623150,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Первоуральский ГО, п. Билимбай, ул. Ленина, 98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E63D32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7648FFE" w14:textId="77777777" w:rsidTr="00AC4E8E">
        <w:trPr>
          <w:trHeight w:val="1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941E5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1CBA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DA65F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19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сб.: 09:00-16:00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46745DE8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6D7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624422,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Нижняя Тура, ул. Ильича, 20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C36F1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9AE2DF5" w14:textId="77777777" w:rsidTr="00AC4E8E">
        <w:trPr>
          <w:trHeight w:val="4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4F84F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6E46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23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577B3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пт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4F5DC28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1B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624804,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Сухой Лог, ул. Белинского, 41.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6682A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C784A09" w14:textId="77777777" w:rsidTr="00AC4E8E">
        <w:trPr>
          <w:trHeight w:val="1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F72F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87E1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23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B400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50F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624802,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Сухой Лог, ул. Лесная, 13.</w:t>
            </w:r>
          </w:p>
          <w:p w14:paraId="2D36BF9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10136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298E273" w14:textId="77777777" w:rsidTr="00AC4E8E">
        <w:trPr>
          <w:trHeight w:val="1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D17CF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30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7202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23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AAFE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C8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624829,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Сухоложский район, с. </w:t>
            </w:r>
            <w:proofErr w:type="spell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Новопышминское</w:t>
            </w:r>
            <w:proofErr w:type="spell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ул. Пушкина, 38 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1F7B6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3EEC813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42DB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31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BB54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73EAA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</w:t>
            </w:r>
          </w:p>
          <w:p w14:paraId="772BC49D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сб.: 10:00-18:00,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</w:t>
            </w:r>
          </w:p>
          <w:p w14:paraId="6522B87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89C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620017, г. Екатеринбург, ул. Краснофлотцев,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10A8E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3B9418A4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7E43E3" w14:textId="77777777" w:rsidR="00AC4E8E" w:rsidRPr="004F3966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F4423" w14:textId="77777777" w:rsidR="00AC4E8E" w:rsidRPr="004F3966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E5E97A" w14:textId="77777777" w:rsidR="00AC4E8E" w:rsidRPr="004F3966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сб.-вс.: 10:00-18:00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3AC357" w14:textId="77777777" w:rsidR="00AC4E8E" w:rsidRPr="004F3966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620065,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4F396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ЗАТО г. Новоуральск, ул. Комсомольская, 18.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14:paraId="0764A82A" w14:textId="77777777" w:rsidR="00AC4E8E" w:rsidRDefault="005E7720" w:rsidP="005E7720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ACBD584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B822D0F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33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77E5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25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871DB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8C835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624170,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Невьянский район, пгт. Верх-Нейвинский, ул. 8 Марта, 16.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198B7B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0558ABF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CB2F72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82A6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27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6B0040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08:00-20:00, сб.-вс.: 09:00-18:00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97E42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624330,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Красноуральск, ул. Иллариона Янкина,7.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6572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E7EB2BF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8B466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DA64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113AD3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10:00-17:00,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0A979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624054,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ЗАТО п. Уральский, ул. Флёрова, 106.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66DED0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3C76D839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C136A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1B50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29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AAC07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сб.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-вс.: 09:00-16:00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A7211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623036,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Шалинский район, пгт. Староуткинск, ул. Ленина,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DA3EF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871722B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1D8BA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41F20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5AFA5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08:30-17:30,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3F02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623030,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Шалинский район, </w:t>
            </w:r>
            <w:proofErr w:type="spell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р.п</w:t>
            </w:r>
            <w:proofErr w:type="spell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 Шаля, ул. Орджоникидзе,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6088EC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0D33B81" w14:textId="77777777" w:rsidTr="00AC4E8E">
        <w:trPr>
          <w:trHeight w:val="420"/>
        </w:trPr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5AA73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8B48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30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093569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8:00-16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6DE91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623010,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Шалинский район, п. Шамары, ул.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Первомайская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9442CB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2C7690B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E8636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8FAC9A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D968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сб.: 09:00-16: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00,   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87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624975,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Серовский район, п. Восточный, ул. Луначарского, 64.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1F16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27AF2F9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59673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40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903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F8BE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C17AC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сб.: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C17AC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proofErr w:type="gramStart"/>
            <w:r w:rsidRPr="00C17AC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00,   </w:t>
            </w:r>
            <w:proofErr w:type="gramEnd"/>
            <w:r w:rsidRPr="00C17AC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CE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624272,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 г. Асбест, ул. Ленинградская, 19.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735470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9861150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833B1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3E31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45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BE8BC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460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623752,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Реж, ул. Павлика Морозова, 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97F45A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35A2CF20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30421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2263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Аптеки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45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1065EB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, ср.,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пт.: </w:t>
            </w:r>
          </w:p>
          <w:p w14:paraId="3B22B7B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8:0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0-15:30,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                    с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F56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623734,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Реж, п. Липовка, Нежилое помещение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этажа в ГАУЗ СО «Областная специализированная больница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медицинской реабилитации Липовка».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8FE95" w14:textId="77777777" w:rsidR="00AC4E8E" w:rsidRDefault="00AC4E8E" w:rsidP="00AC4E8E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</w:p>
          <w:p w14:paraId="725B5A44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E9FCB08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D22C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43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BA9C4" w14:textId="77777777" w:rsidR="00AC4E8E" w:rsidRPr="00924F32" w:rsidRDefault="00AC4E8E" w:rsidP="00AC4E8E">
            <w:pPr>
              <w:spacing w:before="0" w:after="0" w:line="240" w:lineRule="auto"/>
              <w:ind w:left="2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54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C9E7F" w14:textId="77777777" w:rsidR="00AC4E8E" w:rsidRPr="00924F32" w:rsidRDefault="00AC4E8E" w:rsidP="00AC4E8E">
            <w:pPr>
              <w:spacing w:before="0" w:after="0" w:line="240" w:lineRule="auto"/>
              <w:ind w:left="2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9:00, сб.-вс.: 09:00-16:00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1CE5" w14:textId="77777777" w:rsidR="00AC4E8E" w:rsidRPr="00924F32" w:rsidRDefault="00AC4E8E" w:rsidP="00AC4E8E">
            <w:pPr>
              <w:spacing w:before="0" w:after="0" w:line="240" w:lineRule="auto"/>
              <w:ind w:left="2"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624042,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ГО,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с. </w:t>
            </w:r>
            <w:proofErr w:type="spell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Большебрусянское</w:t>
            </w:r>
            <w:proofErr w:type="spell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ул. Ленина, 20.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A63DDB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4DDDD2E6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CEE5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9EAA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60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AE83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09:00-20:00, сб.-вс.: 09:00-19:00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96D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623427,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Каменск-Уральский, пр. Победы, 61.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3D421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1ECF5A49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0A462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F33D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60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4C30D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09:00-20:00, сб.-вс.: 10:00-19:00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4E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623418,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Каменск-Уральский, пр. Победы, 68.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DC370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B299604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757A6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267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61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26EA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08:00-18:00,                        сб.: 9.00-16.00      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60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623930,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с. Туринская Слобода, ул. Октябрьская,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D9F00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1848726E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D218D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CC8B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127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CA13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:00,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B68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624030,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пгт. Белоярский, ул. Юбилейная, 13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2493D6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46D82A71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A98D7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6306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127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B66A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392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624045,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район, с. </w:t>
            </w:r>
            <w:proofErr w:type="spell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Камышево</w:t>
            </w:r>
            <w:proofErr w:type="spell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ул. Ленина, 41.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0E830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9992FE5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E102F2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AEC3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127 </w:t>
            </w:r>
            <w:r>
              <w:t xml:space="preserve"> 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957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5CA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624038,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район, с. </w:t>
            </w:r>
            <w:proofErr w:type="spell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Кочневское</w:t>
            </w:r>
            <w:proofErr w:type="spell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 ул. Садовая, 10.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9A198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348D803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F1858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50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5ABA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127 </w:t>
            </w:r>
            <w:r>
              <w:t xml:space="preserve"> </w:t>
            </w:r>
            <w:r w:rsidRPr="00593407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аптечный</w:t>
            </w:r>
            <w:proofErr w:type="gramEnd"/>
            <w:r w:rsidRPr="00593407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 пу</w:t>
            </w:r>
            <w:r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 xml:space="preserve">нкт </w:t>
            </w: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61A28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08:30-16:00,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1BC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624037,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Белоярский район, п. Студенческий, ул. Лесная, 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400A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56EADCE" w14:textId="77777777" w:rsidTr="00AC4E8E">
        <w:trPr>
          <w:trHeight w:val="222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3B56B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3AAE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151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0427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сб.-вс.: 09:00-18:00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0A3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Ленина,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EFB62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75BE4297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E6B16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2F0E2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3E3DA10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6E38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94E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Комсомольская, 72.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14559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7F78F48" w14:textId="77777777" w:rsidTr="00AC4E8E">
        <w:trPr>
          <w:trHeight w:val="4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DA434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1106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4BBFB52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69D86" w14:textId="77777777" w:rsidR="00AC4E8E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:00, сб.: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:00-18:00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,</w:t>
            </w:r>
          </w:p>
          <w:p w14:paraId="7125E22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FD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 w:rsidRPr="00AB379A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Молодой Гвардии,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83289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A958D2C" w14:textId="77777777" w:rsidTr="00AC4E8E">
        <w:trPr>
          <w:trHeight w:val="4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08B01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4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219B0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26442FB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805E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сб.: 09:00-1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00,   </w:t>
            </w:r>
            <w:proofErr w:type="gramEnd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            вс.: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66A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623847,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Ирбитский район, п. Зайково, ул. Ленина, 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BD274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38A60C2" w14:textId="77777777" w:rsidTr="00AC4E8E">
        <w:trPr>
          <w:trHeight w:val="418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5C1D4" w14:textId="77777777" w:rsidR="00AC4E8E" w:rsidRPr="00924F32" w:rsidRDefault="00AC4E8E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="0042505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9AAA0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</w:t>
            </w:r>
          </w:p>
          <w:p w14:paraId="0F136FF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B97F8" w14:textId="77777777" w:rsidR="00AC4E8E" w:rsidRDefault="00AC4E8E" w:rsidP="00AC4E8E">
            <w:pPr>
              <w:spacing w:before="0" w:after="0" w:line="240" w:lineRule="auto"/>
              <w:ind w:left="-139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.-п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т.: 08:00-16:00; </w:t>
            </w:r>
          </w:p>
          <w:p w14:paraId="72C1F03D" w14:textId="77777777" w:rsidR="00AC4E8E" w:rsidRPr="00924F32" w:rsidRDefault="00AC4E8E" w:rsidP="00AC4E8E">
            <w:pPr>
              <w:spacing w:before="0" w:after="0" w:line="240" w:lineRule="auto"/>
              <w:ind w:left="-139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4AC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623847,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Ирбитский район, п. Зайково, ул. Больничная, 11.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835617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B166707" w14:textId="77777777" w:rsidTr="00AC4E8E">
        <w:trPr>
          <w:trHeight w:val="4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D95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53A9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151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пункт</w:t>
            </w: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5BE72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08:00-18:00,</w:t>
            </w:r>
          </w:p>
          <w:p w14:paraId="4FD80476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сб.: 10:00-18:00,               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160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Ирбит, ул. 50 лет Октября, 30.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A11B7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30D45498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B77AB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ACC5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151 а/п № 8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DEAB1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                     сб.- вс.: 09:00-18:00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4E0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623855,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Ирбитский район, пгт. Пионерский, ул. Мира, 31 Б.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C7369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25A2E720" w14:textId="77777777" w:rsidTr="00AC4E8E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E0FB4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58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D46F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Аптека № </w:t>
            </w:r>
            <w:proofErr w:type="gramStart"/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151 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пункт </w:t>
            </w: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D5D0" w14:textId="77777777" w:rsidR="00AC4E8E" w:rsidRPr="009E7A6B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</w:t>
            </w: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14:paraId="463F631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BC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623701, Свердловская область, Пышминский район, пгт. Пышма, пер. Комарова, 5, Литер 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43D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37A3C30" w14:textId="77777777" w:rsidTr="00AC4E8E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983CC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22CC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173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BEDD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                     сб.- вс.: 09:00-19:00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F388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624001,</w:t>
            </w:r>
            <w:r>
              <w:t xml:space="preserve"> </w:t>
            </w:r>
            <w:r w:rsidRPr="00AE27E3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Свердловская область,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Арамиль, ул. 1 Мая, 15.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B5D61" w14:textId="77777777" w:rsidR="00AC4E8E" w:rsidRDefault="005E7720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54CA8CC0" w14:textId="77777777" w:rsidTr="00AC4E8E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3D149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60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09ACF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E7A6B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173</w:t>
            </w:r>
          </w:p>
          <w:p w14:paraId="501FE75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</w:t>
            </w: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птечный </w:t>
            </w:r>
            <w:proofErr w:type="gramStart"/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пункт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№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BD7D6" w14:textId="77777777" w:rsidR="00AC4E8E" w:rsidRPr="002B4168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0, </w:t>
            </w:r>
          </w:p>
          <w:p w14:paraId="4294330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5E71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624005,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Сысертский район, п. Октябрьский, ул. Дружбы, 5 А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00207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0CE5F98E" w14:textId="77777777" w:rsidTr="00AC4E8E">
        <w:trPr>
          <w:trHeight w:val="14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68327" w14:textId="77777777" w:rsidR="00AC4E8E" w:rsidRPr="00B54A51" w:rsidRDefault="00425053" w:rsidP="00FF5516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="00FF551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</w:t>
            </w:r>
            <w:r w:rsidR="00AC4E8E"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27477" w14:textId="77777777" w:rsidR="00AC4E8E" w:rsidRPr="00B54A51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236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AD877" w14:textId="77777777" w:rsidR="00AC4E8E" w:rsidRPr="00B54A51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08:00-19:00,                      сб.- вс.: 10:00-17:00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21E7" w14:textId="77777777" w:rsidR="00AC4E8E" w:rsidRPr="00B54A51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624011,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Сысертский район, п. Бобровский, ул. Дёмина, 7.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45822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0A3A372E" w14:textId="77777777" w:rsidTr="00AC4E8E">
        <w:trPr>
          <w:trHeight w:val="17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370F5" w14:textId="77777777" w:rsidR="00AC4E8E" w:rsidRPr="00924F32" w:rsidRDefault="00425053" w:rsidP="00FF5516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</w:t>
            </w:r>
            <w:r w:rsidR="00FF5516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165EF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276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0504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9:00-21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0,    сб.-вс.: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10:00-20:00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6E1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620012, г. Екатеринбург, ул. Кузнецова,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027F9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FF5516" w:rsidRPr="00924F32" w14:paraId="64EA5B4A" w14:textId="77777777" w:rsidTr="00AC4E8E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8A44" w14:textId="77777777" w:rsidR="00FF5516" w:rsidRDefault="00FF5516" w:rsidP="00FF5516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C597F" w14:textId="77777777" w:rsidR="00FF5516" w:rsidRPr="009E7A6B" w:rsidRDefault="00FF5516" w:rsidP="00FF5516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Аптека № 301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254A6" w14:textId="77777777" w:rsidR="00FF5516" w:rsidRPr="002B4168" w:rsidRDefault="00FF5516" w:rsidP="00FF5516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09:00-19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0, </w:t>
            </w:r>
          </w:p>
          <w:p w14:paraId="79363347" w14:textId="77777777" w:rsidR="00FF5516" w:rsidRDefault="00FF5516" w:rsidP="00FF5516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сб.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: 09:00-18:00, </w:t>
            </w:r>
          </w:p>
          <w:p w14:paraId="2F5A15DE" w14:textId="77777777" w:rsidR="00FF5516" w:rsidRPr="002B4168" w:rsidRDefault="00FF5516" w:rsidP="00FF5516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2B4168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AEDB" w14:textId="77777777" w:rsidR="00FF5516" w:rsidRPr="002B4168" w:rsidRDefault="00FF5516" w:rsidP="00FF5516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620144,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г. Екатеринбург, ул. Уктусская, 31.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1CCCB" w14:textId="77777777" w:rsidR="00FF5516" w:rsidRDefault="00FF5516" w:rsidP="00FF5516">
            <w:pPr>
              <w:ind w:firstLine="0"/>
              <w:jc w:val="center"/>
            </w:pPr>
            <w:r w:rsidRPr="0030036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4E1F62EB" w14:textId="77777777" w:rsidTr="00AC4E8E">
        <w:trPr>
          <w:trHeight w:val="39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D1408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lastRenderedPageBreak/>
              <w:t>64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62AD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bCs/>
                <w:sz w:val="20"/>
                <w:szCs w:val="20"/>
                <w:lang w:eastAsia="en-US"/>
              </w:rPr>
              <w:t>Аптека № 395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6027F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сб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20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:00,                      вс.: 10:00-1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92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623462,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Каменск-Уральский, ул. Калинина, 58.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880BC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05F9C913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2BB2C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65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34CBE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3F2FC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н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е работает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7ED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620088, г. Екатеринбург, ул. 40 лет Октября, 36.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180160" w14:textId="77777777" w:rsidR="00AC4E8E" w:rsidRDefault="00242C49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61CB5FA3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3817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66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BA35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59E37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08:00-17:00,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6F8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620085, г. Екатеринбург, пер. Рижский, 16.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C9ABA9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7C8A21C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E9F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67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CD5A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DBD4B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9441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620085, г. Екатеринбург, ул. Мусоргского, 2 /Селькоровская, 62.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CB495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B060287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FE56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68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0D3C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A0D1B" w14:textId="77777777" w:rsidR="00AC4E8E" w:rsidRPr="00924F32" w:rsidRDefault="00AC4E8E" w:rsidP="00AC4E8E">
            <w:pPr>
              <w:spacing w:before="0" w:after="0"/>
              <w:ind w:firstLine="0"/>
              <w:jc w:val="center"/>
              <w:rPr>
                <w:rFonts w:ascii="Liberation Serif" w:hAnsi="Liberation Serif" w:cs="Liberation Serif"/>
                <w:sz w:val="28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9009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620073, г. Екатеринбург, ул. Академика Шварца, 14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39131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B52903E" w14:textId="77777777" w:rsidTr="00AC4E8E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BED4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B9144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0C5E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085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620039, г. Екатеринбург, пер. Суворовский, 5 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1AB304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9228220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49B07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70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C22CC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B54A51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№ 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E25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19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3C1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620087, г. Екатеринбург, пер. Короткий,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DCE3F9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E09285C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6E815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71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23B0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F6DBB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1983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624480,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Свердловская область,</w:t>
            </w: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г. Североуральск, ул. Ленина, 33.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A5F5C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4E23943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E2664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72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3A36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Аптечный пункт </w:t>
            </w: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№ 8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с отдельным складским помещением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1897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0EB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620141, г. Екатеринбург, ул. Бебеля, 160.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6E66A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D5B0654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BA77E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73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552D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№ 11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788D9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9</w:t>
            </w: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D40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624941,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Свердловская область,</w:t>
            </w: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г. Волчанск, ул. Социалистическая, 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72F35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5C622E6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EAAF1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74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0C514" w14:textId="77777777" w:rsidR="00AC4E8E" w:rsidRPr="00593407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№ 12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56ED4" w14:textId="77777777" w:rsidR="00AC4E8E" w:rsidRPr="00593407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93407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7755" w14:textId="77777777" w:rsidR="00AC4E8E" w:rsidRPr="00593407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623530, Свердловская область, г. Богданович, ул. Уральская,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B3DA2F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5E9FCE03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5CBFC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75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F7B1C" w14:textId="77777777" w:rsidR="00AC4E8E" w:rsidRPr="00593407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№ 13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29EAF" w14:textId="77777777" w:rsidR="00AC4E8E" w:rsidRPr="00593407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A4A5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623090, Свердловская область, г. Нижние Серги, ул. Титова, 67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F3E8F" w14:textId="77777777" w:rsidR="00AC4E8E" w:rsidRDefault="00146BF8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</w:p>
        </w:tc>
      </w:tr>
      <w:tr w:rsidR="00AC4E8E" w:rsidRPr="00924F32" w14:paraId="13D28170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F2FAB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76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48025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 № 14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50128" w14:textId="77777777" w:rsidR="00AC4E8E" w:rsidRPr="00AD2ACC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CB8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623070, Свердловская область, Нижнесергинский район, пгт. Верхние Серги, ул. Степана Разина,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39.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C99BB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DD229AF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6BC0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77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E51DC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725BC" w14:textId="77777777" w:rsidR="00AC4E8E" w:rsidRPr="00AD2ACC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7BB4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623103, Свердловская область, г. Первоуральск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,</w:t>
            </w: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ул. </w:t>
            </w:r>
            <w:proofErr w:type="spellStart"/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Огнеупорщиков</w:t>
            </w:r>
            <w:proofErr w:type="spellEnd"/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, 38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9A380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6297FB1B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603A8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78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16F8C8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 16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2E5B4" w14:textId="77777777" w:rsidR="00AC4E8E" w:rsidRPr="00AD2ACC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E417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 xml:space="preserve">623104, Свердловская область, г. Первоуральск ул. Металлургов, 3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  <w:lang w:eastAsia="en-US"/>
              </w:rPr>
              <w:t>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34F496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686AABE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918C4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79</w:t>
            </w:r>
            <w:r w:rsidR="00AC4E8E"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880ED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</w:t>
            </w: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F1145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6DDD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924F32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620073, г. Екатеринбург, ул. 8 Марта, 78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1A367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D374C15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10C7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80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84272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19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9C3A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0-16: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3535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623795, Свердловская область, Артемовский район, с. Покровское, ул. Красных Партизан, 5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08CC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402BDAC2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E9087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81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B6F26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3D20E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5</w:t>
            </w: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757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623794, Свердловская область, Артемовский район, п. Буланаш, ул. Максима Горького, 3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А.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3AFCC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15F573C8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42069" w14:textId="77777777" w:rsidR="00AC4E8E" w:rsidRPr="00924F32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82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C577B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D2ACC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 xml:space="preserve"> 21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4BC8F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08:00-15:30,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A09A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623771, Свердловская область, Артемовский район, п. Сосновый Бор, ул. Черемушки, 3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807F0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7E3A5E4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678139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83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518B7" w14:textId="77777777" w:rsidR="00AC4E8E" w:rsidRPr="00AD2ACC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22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D004" w14:textId="77777777" w:rsidR="00AC4E8E" w:rsidRPr="00924F32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08:00-15: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</w:t>
            </w: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F163" w14:textId="77777777" w:rsidR="00AC4E8E" w:rsidRPr="00924F32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125F45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623770, Свердловская область, Артемовский район, п. Красногвардейский, ул. Первомайская, 2.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7A24D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2F0FBC7C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0039A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84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771AD0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2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C7EC0" w14:textId="77777777" w:rsidR="00AC4E8E" w:rsidRPr="00125F45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2F6A" w14:textId="77777777" w:rsidR="00AC4E8E" w:rsidRPr="00125F45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624400, Свердловская область, г. Новая Ляля, ул. Розы Люксембург, 79.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2E108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AC4E8E" w:rsidRPr="00924F32" w14:paraId="71717A72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EACF4" w14:textId="77777777" w:rsidR="00AC4E8E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85</w:t>
            </w:r>
            <w:r w:rsid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DC030" w14:textId="77777777" w:rsidR="00AC4E8E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Помещение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2F072" w14:textId="77777777" w:rsidR="00AC4E8E" w:rsidRPr="00125F45" w:rsidRDefault="00AC4E8E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AC4E8E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465" w14:textId="77777777" w:rsidR="00AC4E8E" w:rsidRPr="00125F45" w:rsidRDefault="00AC4E8E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623280, Свердловская область, г. Ревда, ул. Олега Кошевого, 4.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29C43" w14:textId="77777777" w:rsidR="00AC4E8E" w:rsidRDefault="00425053" w:rsidP="00AC4E8E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tr w:rsidR="005B6529" w:rsidRPr="00924F32" w14:paraId="2773CFF2" w14:textId="77777777" w:rsidTr="00AC4E8E">
        <w:trPr>
          <w:trHeight w:val="1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36BE4" w14:textId="77777777" w:rsidR="005B6529" w:rsidRDefault="00425053" w:rsidP="00AC4E8E">
            <w:pPr>
              <w:spacing w:before="0" w:after="0" w:line="240" w:lineRule="auto"/>
              <w:ind w:left="-109" w:right="-7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86</w:t>
            </w:r>
            <w:r w:rsidR="005B652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C2B3" w14:textId="77777777" w:rsidR="005B6529" w:rsidRDefault="00F446A9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Аптечный пункт № 27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021B3" w14:textId="77777777" w:rsidR="005B6529" w:rsidRPr="00AC4E8E" w:rsidRDefault="005B6529" w:rsidP="00AC4E8E">
            <w:pPr>
              <w:spacing w:before="0" w:after="0" w:line="240" w:lineRule="auto"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B652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пн.-пт.: 08:00-16:00,    сб.-вс.: выходной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8D3E" w14:textId="77777777" w:rsidR="005B6529" w:rsidRDefault="005B6529" w:rsidP="00AC4E8E">
            <w:pPr>
              <w:spacing w:before="0" w:after="0" w:line="240" w:lineRule="auto"/>
              <w:ind w:right="-108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 w:rsidRPr="005B6529"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624860, Свердловская область, г. Камышлов, ул. Куйбышева, 144</w:t>
            </w: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CC6CB8" w14:textId="77777777" w:rsidR="005B6529" w:rsidRPr="0030036C" w:rsidRDefault="00425053" w:rsidP="00AC4E8E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eastAsia="en-US"/>
              </w:rPr>
              <w:t>10</w:t>
            </w:r>
          </w:p>
        </w:tc>
      </w:tr>
      <w:bookmarkEnd w:id="2"/>
    </w:tbl>
    <w:p w14:paraId="20FD4F8E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30E1CFDB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lastRenderedPageBreak/>
        <w:t xml:space="preserve">Действия Исполнителя до начала оказания услуг по </w:t>
      </w:r>
      <w:r w:rsidR="003E2A18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ЦП</w:t>
      </w:r>
      <w:r w:rsidRPr="00924F32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О:</w:t>
      </w:r>
    </w:p>
    <w:p w14:paraId="61EFD328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До принятия объект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ов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под охрану Исполнитель разрабатывает и передает ответственным лицам, имеющим право пользования техническими средствами охраны (на каждом принимаемом под охрану объекте Заказчика) «Инструкцию по постановке и снятию объекта с охраны», в которой определяется: </w:t>
      </w:r>
    </w:p>
    <w:p w14:paraId="48849420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порядок использования ТСО объекта; </w:t>
      </w:r>
    </w:p>
    <w:p w14:paraId="21336D5D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порядок приема-сдачи объекта под охрану; </w:t>
      </w:r>
    </w:p>
    <w:p w14:paraId="4CF7452D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порядок снятия объекта с охраны; </w:t>
      </w:r>
    </w:p>
    <w:p w14:paraId="4525B89F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номера телефонов оперативных служб. </w:t>
      </w:r>
    </w:p>
    <w:p w14:paraId="53288D78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Проводит инструктаж с персоналом Заказчика на объект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ах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.</w:t>
      </w:r>
    </w:p>
    <w:p w14:paraId="55C80909" w14:textId="77777777" w:rsidR="00600AF8" w:rsidRPr="00600AF8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Проводит монтаж средств 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ОТС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с выводом на пульт централизованно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го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наблюдения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(далее ПЦ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).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В обязательном порядке должен быть предусмотрен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монт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аж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стационарн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ой 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кнопки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тревожной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сигнализации (при отсутствии)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либо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предоставл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ени</w:t>
      </w:r>
      <w:r w:rsid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е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не менее 2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proofErr w:type="spellStart"/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радиобрелок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ов</w:t>
      </w:r>
      <w:proofErr w:type="spellEnd"/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ТС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на каждый объект</w:t>
      </w:r>
      <w:r w:rsid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охраны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для вызова ГБР.</w:t>
      </w:r>
    </w:p>
    <w:p w14:paraId="760F934E" w14:textId="77777777" w:rsidR="00600AF8" w:rsidRPr="00600AF8" w:rsidRDefault="00B46790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 наличии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на объектах смонтированной Заказчиком 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охранной сигнализации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Исполнитель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производит</w:t>
      </w:r>
      <w:r w:rsidR="00600AF8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подключение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ее</w:t>
      </w:r>
      <w:r w:rsidR="00600AF8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к абонентскому комплекту передачи информации</w:t>
      </w:r>
      <w:r w:rsid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для</w:t>
      </w:r>
      <w:r w:rsidR="00600AF8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обеспеч</w:t>
      </w:r>
      <w:r w:rsid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ения</w:t>
      </w:r>
      <w:r w:rsidR="00600AF8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прохождени</w:t>
      </w:r>
      <w:r w:rsid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я</w:t>
      </w:r>
      <w:r w:rsidR="00600AF8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сигнала «тревога» на ПЦН Исполнителя</w:t>
      </w:r>
      <w:r w:rsidRP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(при необходимости)</w:t>
      </w:r>
      <w:r w:rsidR="00600AF8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.                                                       </w:t>
      </w:r>
    </w:p>
    <w:p w14:paraId="4E930CE6" w14:textId="77777777" w:rsidR="00924F32" w:rsidRPr="00924F32" w:rsidRDefault="00600AF8" w:rsidP="00600AF8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При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наличии на</w:t>
      </w:r>
      <w:r w:rsid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объектах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охраны средств</w:t>
      </w:r>
      <w:r w:rsid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пожарной сигнализации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(которые не выведены на отдельные пульты охранных организаций, МЧС)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</w:t>
      </w:r>
      <w:r w:rsid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Исполнитель в обязательном порядке производит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B46790"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подключение </w:t>
      </w:r>
      <w:r w:rsidR="00B4679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ее </w:t>
      </w:r>
      <w:r w:rsidRPr="00600AF8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к абонентскому комплекту передачи информации и обеспечение прохождения сигнала пожарной тревоги на ПЦН Исполнителя.</w:t>
      </w:r>
      <w:r w:rsidR="00924F32" w:rsidRPr="00924F3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</w:p>
    <w:p w14:paraId="7A62AD3E" w14:textId="77777777" w:rsidR="00924F32" w:rsidRPr="00924F32" w:rsidRDefault="00924F32" w:rsidP="00924F32">
      <w:pPr>
        <w:spacing w:before="0" w:after="0" w:line="240" w:lineRule="auto"/>
        <w:ind w:firstLine="851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369D0D9F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 xml:space="preserve">Общие требования к качественным характеристикам и условиям оказания услуг: </w:t>
      </w:r>
    </w:p>
    <w:p w14:paraId="42206E65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Исполнитель осуществляет с помощью ПЦН контроль за состоянием средств «тревожной» сигнализации, прием и регистрацию сигналов «тревожного» извещения, формируемых установленным на объект комплексом устройств технической охраны, и реагирует посредством ГБР на тревожные сообщения, поступающие с объекта Заказчика.</w:t>
      </w:r>
    </w:p>
    <w:p w14:paraId="7137E62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Контроль за состоянием средств сигнализации осуществляется круглосуточно Исполнителем по проводным/беспроводным каналам связи на приборах и оборудовании, установленных на объект Заказчика.</w:t>
      </w:r>
    </w:p>
    <w:p w14:paraId="0885D26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Исполнитель должен работать с системами, установленными на объектах заказчика, без изменения конструкций системы. В случае необходимости, все дополнительное оборудование устанавливается за счет Исполнителя.</w:t>
      </w:r>
    </w:p>
    <w:p w14:paraId="10E621C6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Должна быть обеспечена диспетчеризация всего оборудования.</w:t>
      </w:r>
    </w:p>
    <w:p w14:paraId="67AA66AB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При поступлении сигнала «тревожного» извещения на ПЦН Исполнитель организует и обеспечивает немедленный выезд 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ГБР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к объекту Заказчика для выявления причин срабатывания </w:t>
      </w:r>
      <w:r w:rsidR="00E329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ТСО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 принятия мер к задержанию лиц, создающих угрозу хищения, повреждения, уничтожения имущества Заказчика.</w:t>
      </w:r>
    </w:p>
    <w:p w14:paraId="0F31A1BD" w14:textId="77777777" w:rsidR="00610F53" w:rsidRPr="00610F53" w:rsidRDefault="00E32937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ГБР</w:t>
      </w:r>
      <w:r w:rsidR="00610F53"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обеспечивает физическую поддержку, предупреждение и отражение нападения со стороны третьих лиц, включая вооруженные столкновения, урегулирование конфликтных ситуации, принимает меры по задержанию лиц, совершающих противоправные действия на объекте. Совместно с представителем Заказчика производит вскрытие объекта для внутреннего осмотра помещений с целью выяснения причин срабатывания сигнализации и их устранения.</w:t>
      </w:r>
    </w:p>
    <w:p w14:paraId="7E168D8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 поступлении сигнала «тревожного» извещения на ПЦН в нерабочее время объекта охраны (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согласно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указанных сведений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), Исполнитель обеспечивает выезд экипажа ГБР на объект охраны и одновременно осуществляет доставку на объект охраны представителя Заказчика (ответственного лица) служебным автотранспортом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Исполнителя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, либо должен предоставить транспорт для доставки представителя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lastRenderedPageBreak/>
        <w:t xml:space="preserve">Заказчика на объект, для проведения внутреннего осмотра 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помещений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 устранения причин срабатывания ОТС. При изменении графика работы охраняемого объекта, Заказчик своевременно направляет информацию в адрес Исполнителя.</w:t>
      </w:r>
    </w:p>
    <w:p w14:paraId="42413569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 ошибке ввода кода и (или) пароля объекта, повторного снятия/постановки объекта под охрану, а также в случае любого снятия объекта с охраны, а равно не сдач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е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объекта под охрану в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рамках интервала времени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установленное в соответствии с режимом работы объекта, Исполнитель должен о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рганизова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ть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связь с ответственным лицом, при выявлении угрозы обеспечить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выезд ГБР на объект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для установления причин нарушения режима, а также </w:t>
      </w:r>
      <w:r w:rsidR="00BA76C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направи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ть информацию об этом ответственному лицу Заказчика.</w:t>
      </w:r>
    </w:p>
    <w:p w14:paraId="5AAAD93B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 поступлении от Заказчика информации о неисправности охранного оборудования, либо установлении неисправности по беспроводным каналам связи, Исполнитель обеспечивает своевременное устранение неисправности</w:t>
      </w:r>
      <w:r w:rsidR="000D733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(в течении не более 24 часов)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в том числе прибытие дежурного техника на объект охраны для устранения неисправности. В случае невозможности прибытия техника или оперативного устранения неисправности, Исполнитель обеспечивает охрану объекта за свой счет (выставление физического поста охраны/патрулирование).</w:t>
      </w:r>
    </w:p>
    <w:p w14:paraId="675C8F56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По результатам каждого вышеописанного выезда на объект, должен быть составлен письменный акт осмотра охраняемого объекта, подписываемый ответственным лицом Заказчика и старшим охранником экипажа ГБР, прибывшей на Объект.</w:t>
      </w:r>
    </w:p>
    <w:p w14:paraId="64F3CD73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Экипаж ГБР должен передвигаться на собственном/арендованном автотранспорте с нанесенной фирменной символикой охранного предприятия. </w:t>
      </w:r>
      <w:r w:rsidR="000D733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Охранники состава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ГБР должн</w:t>
      </w:r>
      <w:r w:rsidR="000D733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ы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быть вооружен</w:t>
      </w:r>
      <w:r w:rsidR="000D733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ы служебным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огнестрельным оружием и иметь при себе спецсредства, средства связи и средства индивидуальной защиты, форменную одежду установленного образца.</w:t>
      </w:r>
    </w:p>
    <w:p w14:paraId="781DB49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26A67381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Сотрудник ПЦН должен поддерживать постоянную информационную связь с </w:t>
      </w:r>
      <w:r w:rsidR="000D733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ГБР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осуществлять непрерывное слежение за оперативной обстановкой. В случае выхода из строя охранного оборудования на объекте Заказчика, Исполнитель обязан в течение часа уведомить Заказчика и обеспечить охрану объекта до момента устранения неисправности за свой счет.</w:t>
      </w:r>
    </w:p>
    <w:p w14:paraId="5AA9E391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Исполнитель должен иметь круглосуточную техническую дежурную службу для оперативного реагирования и устранения неисправностей 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ТСО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; оперативно реагировать на возникающие чрезвычайные ситуации и организовать взаимодействие с правоохранительными органами и другими силовыми структурами; консультировать и подготовить рекомендации Заказчику по вопросам правомерной защиты от противоправных посягательств.</w:t>
      </w:r>
    </w:p>
    <w:p w14:paraId="428C2B5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</w:p>
    <w:p w14:paraId="166841A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Сроки оказания услуг:</w:t>
      </w:r>
    </w:p>
    <w:p w14:paraId="38ABD70C" w14:textId="4A9D0228" w:rsidR="00610F53" w:rsidRPr="0021097E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срок начала оказания услуг: с 00:00 01 </w:t>
      </w:r>
      <w:r w:rsidR="00D96055"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июня</w:t>
      </w: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2024 года;</w:t>
      </w:r>
    </w:p>
    <w:p w14:paraId="3365BB5B" w14:textId="41D21515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срок окончания оказания услуг: до </w:t>
      </w:r>
      <w:r w:rsidR="00B81066" w:rsidRPr="00B81066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24</w:t>
      </w: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:</w:t>
      </w:r>
      <w:r w:rsidR="00B81066" w:rsidRPr="00B81066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00</w:t>
      </w: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3</w:t>
      </w:r>
      <w:r w:rsidR="00D96055"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1</w:t>
      </w: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D96055"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мая</w:t>
      </w: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202</w:t>
      </w:r>
      <w:r w:rsidR="00C72D7C"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7</w:t>
      </w:r>
      <w:r w:rsidRPr="0021097E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года;</w:t>
      </w:r>
    </w:p>
    <w:p w14:paraId="60D15D49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время оказания услуг осуществляется ежедневно и круглосуточно. </w:t>
      </w:r>
    </w:p>
    <w:p w14:paraId="5AF4A172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сроки реагирования на выявленные неисправности в работе охранного оборудования: после получения заявки от Заказчика в течение не более 2 часов;</w:t>
      </w:r>
    </w:p>
    <w:p w14:paraId="75E269C7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сроки устранения дефектов: в течение 24 часов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с момента обнаружения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.</w:t>
      </w:r>
    </w:p>
    <w:p w14:paraId="0A00EF8E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</w:p>
    <w:p w14:paraId="60F2E297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Общие требования к участникам закупки:</w:t>
      </w:r>
    </w:p>
    <w:p w14:paraId="60EBAA0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Исполнитель обязуется организовать услугу по 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ЦПО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объектов Заказчика с принятием соответствующих мер реагирования на сигнальную информацию, в том числе на основании договоров, заключенных Исполнителем с охранными предприятиями, имеющими соответствующую лицензию.</w:t>
      </w:r>
    </w:p>
    <w:p w14:paraId="4BE77D7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lastRenderedPageBreak/>
        <w:t>Исполнитель гарантирует оказание всех услуг, определенных техническим заданием в срок, в полном объёме и в соответствии требований действующих нормативных документов регламентирующих оказание услуг по техническому обслуживанию систем дистанционной передачи сигналов «Тревога» и оказанию охранных услуг.</w:t>
      </w:r>
    </w:p>
    <w:p w14:paraId="0AC59979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Исполнитель несёт ответственность за ущерб, нанесенный «Заказчику» от кражи, повреждения или уничтожения имущества, в результате невыполнения или ненадлежащего выполнения Исполнителем своих обязательств по настоящему договору, в соответствии с действующим законодательством РФ.</w:t>
      </w:r>
    </w:p>
    <w:p w14:paraId="599D7CDD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Исполнитель должен:</w:t>
      </w:r>
    </w:p>
    <w:p w14:paraId="09CC162F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осуществлять в установленном порядке прием объектов Заказчика под централизованное наблюдение;</w:t>
      </w:r>
    </w:p>
    <w:p w14:paraId="757BD220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обучать персонал Заказчика правилам пользования средствами 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ОТС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 осуществлять по заявкам Заказчика их эксплуатационное обслуживание;</w:t>
      </w:r>
    </w:p>
    <w:p w14:paraId="2A3919A6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устранять по заявкам Заказчика неисправности и производить восстановительный ремонт в согласованные сроки. В случае невозможности ремонта оборудования, 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в т.ч.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принадлежащего Исполнителю, производить е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го замену на новое за свой счет, с составлением дефектных ведомостей/актов неисправности и актов приема-передачи дополнительного оборудования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;</w:t>
      </w:r>
    </w:p>
    <w:p w14:paraId="6B99D13D" w14:textId="77777777" w:rsidR="00610F53" w:rsidRPr="00FE7A92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</w:t>
      </w:r>
      <w:r w:rsidR="00C722B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осуществля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ть 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ежемесячное </w:t>
      </w:r>
      <w:r w:rsidR="00337237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(</w:t>
      </w:r>
      <w:r w:rsidR="00770B05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не менее одного раза в месяц</w:t>
      </w:r>
      <w:r w:rsidR="00337237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, с первого по последнее число) </w:t>
      </w:r>
      <w:r w:rsidR="00FE7A92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эксплуатационно-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техническое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обслуживание средств ОТС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, включающее в себя </w:t>
      </w:r>
      <w:r w:rsidR="00C722B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выезд на объект охраны, проверк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у</w:t>
      </w:r>
      <w:r w:rsidR="00C722B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работоспособности </w:t>
      </w:r>
      <w:r w:rsidR="00C72D7C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средств ОТС и </w:t>
      </w:r>
      <w:r w:rsidR="00C72D7C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обязательной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C722B2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фиксацией </w:t>
      </w:r>
      <w:r w:rsidR="00337237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видов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(объема)</w:t>
      </w:r>
      <w:r w:rsidR="00337237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выполненных </w:t>
      </w:r>
      <w:r w:rsidR="00C722B2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работ 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в Ж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урнале (книге) технического обслуживания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(предоставляется Исполнителем на каждый объект и хранится на объектах)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, либо составлением акта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в 2-ух экземплярах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, </w:t>
      </w:r>
      <w:r w:rsidR="00C722B2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подписан</w:t>
      </w:r>
      <w:r w:rsidR="00C72D7C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ным</w:t>
      </w:r>
      <w:r w:rsidR="00C722B2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ответственным лицом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объекта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и проставлением </w:t>
      </w:r>
      <w:r w:rsidR="00C722B2"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оттиска 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печати</w:t>
      </w:r>
      <w:r w:rsid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объекта</w:t>
      </w:r>
      <w:r w:rsidRPr="00FE7A92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;</w:t>
      </w:r>
    </w:p>
    <w:p w14:paraId="06FD0C7F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с целью своевременной замены неисправных деталей систем и оборудования Исполнитель должен иметь обменный фонд деталей систем </w:t>
      </w:r>
      <w:r w:rsidR="003372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ОТС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в достаточном количестве. </w:t>
      </w:r>
    </w:p>
    <w:p w14:paraId="34D51704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Приборы и материалы, используемые Исполнителем при оказании услуг, не должны ухудшать техническое состояние технических средств охраны Заказчика и должны соответствовать обязательным требованиям государственных стандартов, санитарным нормам и иным установленным законом стандартам и иметь соответствующие сертификаты, сертификаты пожарной безопасности, технические паспорта, инструкции, санитарно-эпидемиологические заключения и другие документы, удостоверяющие их качество. Приборы и материалы, используемые Исполнителем, должны быть безопасны для жизни и здоровья людей, имущества Заказчика и состояния окружающей среды.</w:t>
      </w:r>
    </w:p>
    <w:p w14:paraId="6DE0B4BD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При невозможности устранения неисправности </w:t>
      </w:r>
      <w:r w:rsidR="00337237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средств ОТС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 Объекте и при необходимости ремонта или замены деталей систем и оборудования, Исполнитель осуществляет замену неисправных деталей систем и оборудования на объекте однотипным по своим техническим характеристикам из обменного фонда, на срок проведения ремонта или приобретение новых деталей систем и оборудования, если данные работы предусмотрены гарантийным обслуживанием. Ремонт и транспортировка неисправных деталей систем и оборудования, принадлежащего Исполнителю, по гарантийному обслуживанию в сервисный центр и обратно осуществляется за счет Исполнителя. Ремонт и транспортировка неисправных деталей систем и оборудования, принадлежащего Заказчику, по гарантийному обслуживанию в сервисный центр и обратно осуществляется за счет Заказчика.</w:t>
      </w:r>
    </w:p>
    <w:p w14:paraId="6082B104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- обеспечить возможность одновременного устранения неисправностей систем и оборудования на объекте. </w:t>
      </w:r>
    </w:p>
    <w:p w14:paraId="10CDD81F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Гарантийный срок на услуги распространяется на весь срок действия Договора.</w:t>
      </w:r>
    </w:p>
    <w:p w14:paraId="43E8E5CB" w14:textId="77777777" w:rsidR="00610F53" w:rsidRDefault="00E02800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lastRenderedPageBreak/>
        <w:t>Работы по эксплуатационно-техническому обслуживанию средств ОТС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</w:t>
      </w:r>
      <w:r w:rsidR="00610F53"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должны производиться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Исполнителем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в рабочее время объекта,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по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предварительному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согласован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ию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с ответственным лиц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м </w:t>
      </w:r>
      <w:r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объекта</w:t>
      </w:r>
      <w:r w:rsidR="00610F53"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.</w:t>
      </w:r>
    </w:p>
    <w:p w14:paraId="58C46FFE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Основными задачами </w:t>
      </w:r>
      <w:r w:rsidR="00E02800" w:rsidRPr="00E0280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эксплуатационно-техническо</w:t>
      </w:r>
      <w:r w:rsidR="00E0280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го</w:t>
      </w:r>
      <w:r w:rsidR="00E02800" w:rsidRPr="00E0280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обслуживани</w:t>
      </w:r>
      <w:r w:rsidR="00E02800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я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должны являться:</w:t>
      </w:r>
    </w:p>
    <w:p w14:paraId="0309358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обеспечение устойчивости функционирования технических средств охранной сигнализации;</w:t>
      </w:r>
    </w:p>
    <w:p w14:paraId="13580046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контроль технического состояния охранной сигнализации;</w:t>
      </w:r>
    </w:p>
    <w:p w14:paraId="320F2AB1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- выявление и устранение неисправностей и причин ложных тревог.</w:t>
      </w:r>
    </w:p>
    <w:p w14:paraId="0AE587B2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Время прибытия на охраняемый объект специалистов по восстановлению работоспособности системы при её отказе согласовывается с Заказчиком и не должно превышать 2-х часов. </w:t>
      </w:r>
    </w:p>
    <w:p w14:paraId="22935E67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Заказчик вправе один раз в месяц на одном из объектов охраны проводить проверочные мероприятия, с осуществлением бесплатного вызова ГБР, любым из способов: путем некорректной постановки объекта на охрану; вскрытия охраняемого помещения, взятого под охрану; нажатием тревожной кнопки на охраняемом объекте. После проверочных мероприятий Заказчик направляет письменное уведомление Исполнителю о проведении проверки с указанием даты и ответственного лица, участвующего в проведении проверки</w:t>
      </w:r>
      <w:r w:rsidRPr="00610F53">
        <w:rPr>
          <w:rFonts w:ascii="Liberation Serif" w:hAnsi="Liberation Serif" w:cs="Liberation Serif"/>
          <w:sz w:val="24"/>
          <w:szCs w:val="24"/>
          <w:lang w:eastAsia="en-US"/>
        </w:rPr>
        <w:t>.</w:t>
      </w:r>
    </w:p>
    <w:p w14:paraId="0A996BBD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</w:p>
    <w:p w14:paraId="3AC6EEB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  <w:t>Требования на соответствие нормативным документам (лицензии, допуски, разрешения, согласования):</w:t>
      </w:r>
    </w:p>
    <w:p w14:paraId="7CC130D4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>Требования к Исполнителю:</w:t>
      </w:r>
    </w:p>
    <w:p w14:paraId="1A7B3E5D" w14:textId="77777777" w:rsidR="00610F53" w:rsidRPr="00610F53" w:rsidRDefault="00610F53" w:rsidP="00610F53">
      <w:pPr>
        <w:pStyle w:val="ab"/>
        <w:numPr>
          <w:ilvl w:val="0"/>
          <w:numId w:val="14"/>
        </w:numPr>
        <w:tabs>
          <w:tab w:val="left" w:pos="851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наличие действующей лицензии на осуществление частной охранной деятельности на следующие виды услуг (</w:t>
      </w:r>
      <w:r w:rsidRPr="00610F53">
        <w:rPr>
          <w:rFonts w:ascii="Liberation Serif" w:hAnsi="Liberation Serif" w:cs="Liberation Serif"/>
          <w:sz w:val="24"/>
          <w:szCs w:val="24"/>
          <w:u w:val="single"/>
        </w:rPr>
        <w:t>для частной охранной организации</w:t>
      </w:r>
      <w:r w:rsidRPr="00610F53">
        <w:rPr>
          <w:rFonts w:ascii="Liberation Serif" w:hAnsi="Liberation Serif" w:cs="Liberation Serif"/>
          <w:sz w:val="24"/>
          <w:szCs w:val="24"/>
        </w:rPr>
        <w:t xml:space="preserve"> - </w:t>
      </w:r>
      <w:r w:rsidRPr="00610F53">
        <w:rPr>
          <w:rFonts w:ascii="Liberation Serif" w:hAnsi="Liberation Serif" w:cs="Liberation Serif"/>
          <w:iCs/>
          <w:sz w:val="24"/>
          <w:szCs w:val="24"/>
          <w:lang w:eastAsia="en-US"/>
        </w:rPr>
        <w:t>п. 32 ч.1 ст. 12 Федерального закона от 04 мая 2011 г. № 99-ФЗ «О лицензировании отдельных видов деятельности»; Закон РФ от 11.03.1992 г. № 2487-1 «О частной детективной и охранной деятельности в Российской Федерации»)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: </w:t>
      </w:r>
    </w:p>
    <w:p w14:paraId="05142751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 xml:space="preserve">- защита жизни и здоровья граждан; </w:t>
      </w:r>
    </w:p>
    <w:p w14:paraId="7135045F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 xml:space="preserve">- охрана объектов и (или) имущества (в том числе при его транспортировке), находящихся в собственности, во владении, в пользовании, хозяйственном ведении, оперативном управлении или доверительном управлении, за исключением объектов и (или) имущества, предусмотренных пунктом 7 части 3 статьи 3 Закона Российской Федерации "О частной детективной и охранной деятельности в Российской Федерации"; </w:t>
      </w:r>
    </w:p>
    <w:p w14:paraId="19F5A853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реагирования на их сигнальную информацию;</w:t>
      </w:r>
    </w:p>
    <w:p w14:paraId="00473CB7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>- консультирование и подготовка рекомендаций клиентам по вопросам правомерной защиты от противоправных посягательств;</w:t>
      </w:r>
    </w:p>
    <w:p w14:paraId="47F0F3A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>- обеспечение внутриобъектового и пропускного режимов на объектах, за исключением объектов, предусмотренных пунктом 7 части 3 статьи 3 Закона Российской Федерации "О частной детективной и охранной деятельности в Российской Федерации;</w:t>
      </w:r>
    </w:p>
    <w:p w14:paraId="01C0FA5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Российской Федерации "О частной детективной и охранной деятельности в Российской Федерации.</w:t>
      </w:r>
    </w:p>
    <w:p w14:paraId="63515A5C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u w:val="single"/>
          <w:lang w:eastAsia="en-US"/>
        </w:rPr>
      </w:pPr>
      <w:r w:rsidRPr="00610F53">
        <w:rPr>
          <w:rFonts w:ascii="Liberation Serif" w:hAnsi="Liberation Serif" w:cs="Liberation Serif"/>
          <w:b/>
          <w:bCs/>
          <w:iCs/>
          <w:sz w:val="24"/>
          <w:szCs w:val="24"/>
          <w:u w:val="single"/>
          <w:lang w:eastAsia="en-US"/>
        </w:rPr>
        <w:t>или</w:t>
      </w:r>
    </w:p>
    <w:p w14:paraId="43046B71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наличие у участника закупки полномочий на оказание охранных услуг, являющихся объектом закупки, закрепленных нормативными правовыми актами (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 xml:space="preserve">для 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lastRenderedPageBreak/>
        <w:t>государственных охранных предприятий и организаций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- </w:t>
      </w:r>
      <w:r w:rsidRPr="00610F53">
        <w:rPr>
          <w:rFonts w:ascii="Liberation Serif" w:hAnsi="Liberation Serif" w:cs="Liberation Serif"/>
          <w:sz w:val="24"/>
          <w:szCs w:val="24"/>
        </w:rPr>
        <w:t>п.8 ст.2, п.21 ст.9 Закона № 226-ФЗ)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.</w:t>
      </w:r>
    </w:p>
    <w:p w14:paraId="1B9AADBD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2. наличие действующего разрешение на хранение и ношение служебного оружия и патронов к нему, с приложением списка  номерного учета оружия, с указанием вида, модели, калибра, серии, номера каждой единицы оружия, разрешенного к хранению и использованию (статья 4 и часть 1 статьи 22 Федерального закона от 13 декабря 1996 г. № 150-ФЗ «Об оружии», пункт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Федерации»); </w:t>
      </w:r>
    </w:p>
    <w:p w14:paraId="1807DD6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3. опыт проведения подобного рода деятельности не менее 3-х лет;</w:t>
      </w:r>
    </w:p>
    <w:p w14:paraId="00C5F65E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4. запас необходимых материалов и составляющих системы охранной сигнализации для ремонта неисправностей или замены вышедшей из строя аппаратуры. </w:t>
      </w:r>
    </w:p>
    <w:p w14:paraId="458912DE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>Требования к ГБР:</w:t>
      </w:r>
    </w:p>
    <w:p w14:paraId="36A5BA9F" w14:textId="77777777" w:rsidR="00610F53" w:rsidRPr="00610F53" w:rsidRDefault="00610F53" w:rsidP="00610F53">
      <w:pPr>
        <w:pStyle w:val="ab"/>
        <w:numPr>
          <w:ilvl w:val="0"/>
          <w:numId w:val="15"/>
        </w:numPr>
        <w:tabs>
          <w:tab w:val="left" w:pos="851"/>
        </w:tabs>
        <w:spacing w:before="0" w:after="0" w:line="240" w:lineRule="auto"/>
        <w:ind w:left="0" w:firstLine="709"/>
        <w:jc w:val="both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наличие действующей лицензии на осуществление частной охранной деятельности на следующие виды услуг (</w:t>
      </w:r>
      <w:r w:rsidRPr="00610F53">
        <w:rPr>
          <w:rFonts w:ascii="Liberation Serif" w:hAnsi="Liberation Serif" w:cs="Liberation Serif"/>
          <w:sz w:val="24"/>
          <w:szCs w:val="24"/>
          <w:u w:val="single"/>
        </w:rPr>
        <w:t>для частной охранной организации</w:t>
      </w:r>
      <w:r w:rsidRPr="00610F53">
        <w:rPr>
          <w:rFonts w:ascii="Liberation Serif" w:hAnsi="Liberation Serif" w:cs="Liberation Serif"/>
          <w:sz w:val="24"/>
          <w:szCs w:val="24"/>
        </w:rPr>
        <w:t xml:space="preserve"> - </w:t>
      </w:r>
      <w:r w:rsidRPr="00610F53">
        <w:rPr>
          <w:rFonts w:ascii="Liberation Serif" w:hAnsi="Liberation Serif" w:cs="Liberation Serif"/>
          <w:iCs/>
          <w:sz w:val="24"/>
          <w:szCs w:val="24"/>
          <w:lang w:eastAsia="en-US"/>
        </w:rPr>
        <w:t>п. 32 ч.1 ст. 12 Федерального закона от 04 мая 2011 г. № 99-ФЗ «О лицензировании отдельных видов деятельности»; Закон РФ от 11.03.1992 г. № 2487-1 «О частной детективной и охранной деятельности в Российской Федерации»)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: </w:t>
      </w:r>
    </w:p>
    <w:p w14:paraId="0EF54141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>- охрана объектов и (или) имущества на объектах с осуществлением работ по проектированию, монтажу и эксплуатационному обслуживанию технических средств охраны и (или) с принятием соответствующих мер реагирования на их сигнальную информацию;</w:t>
      </w:r>
    </w:p>
    <w:p w14:paraId="71D505C5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/>
          <w:iCs/>
          <w:sz w:val="24"/>
          <w:szCs w:val="24"/>
          <w:lang w:eastAsia="en-US"/>
        </w:rPr>
        <w:t>- охрана объектов и (или) имущества, а также обеспечение внутриобъектового и пропускного режимов на объектах, в отношении которых установлены обязательные для выполнения требования к антитеррористической защищенности, за исключением объектов, предусмотренных частью третьей статьи 11 Закона Российской Федерации "О частной детективной и охранной деятельности в Российской Федерации.</w:t>
      </w:r>
    </w:p>
    <w:p w14:paraId="144B4863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u w:val="single"/>
          <w:lang w:eastAsia="en-US"/>
        </w:rPr>
      </w:pPr>
      <w:r w:rsidRPr="00610F53">
        <w:rPr>
          <w:rFonts w:ascii="Liberation Serif" w:hAnsi="Liberation Serif" w:cs="Liberation Serif"/>
          <w:b/>
          <w:bCs/>
          <w:iCs/>
          <w:sz w:val="24"/>
          <w:szCs w:val="24"/>
          <w:u w:val="single"/>
          <w:lang w:eastAsia="en-US"/>
        </w:rPr>
        <w:t>или</w:t>
      </w:r>
    </w:p>
    <w:p w14:paraId="2724AE25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наличие у участника закупки полномочий на оказание охранных услуг, являющихся объектом закупки, закрепленных нормативными правовыми актами (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u w:val="single"/>
          <w:lang w:eastAsia="en-US"/>
        </w:rPr>
        <w:t>для государственных охранных предприятий и организаций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 xml:space="preserve"> - </w:t>
      </w:r>
      <w:r w:rsidRPr="00610F53">
        <w:rPr>
          <w:rFonts w:ascii="Liberation Serif" w:hAnsi="Liberation Serif" w:cs="Liberation Serif"/>
          <w:sz w:val="24"/>
          <w:szCs w:val="24"/>
        </w:rPr>
        <w:t>п.8 ст.2, п.21 ст.9 Закона № 226-ФЗ)</w:t>
      </w: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.</w:t>
      </w:r>
    </w:p>
    <w:p w14:paraId="4539936A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2. наличие действующего разрешение на хранение и ношение служебного оружия и патронов к нему, с приложением списка  номерного учета оружия, с указанием вида, модели, калибра, серии, номера каждой единицы оружия, разрешенного к хранению и использованию (статья 4 и часть 1 статьи 22 Федерального закона от 13 декабря 1996 г. № 150-ФЗ «Об оружии», пункт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Федерации»).</w:t>
      </w:r>
    </w:p>
    <w:p w14:paraId="4CD91868" w14:textId="77777777" w:rsidR="00610F53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Cs/>
          <w:iCs/>
          <w:sz w:val="24"/>
          <w:szCs w:val="24"/>
          <w:lang w:eastAsia="en-US"/>
        </w:rPr>
      </w:pPr>
    </w:p>
    <w:p w14:paraId="3F8A31E3" w14:textId="77777777" w:rsidR="00095B5F" w:rsidRPr="00610F53" w:rsidRDefault="00610F53" w:rsidP="00610F53">
      <w:pPr>
        <w:spacing w:before="0" w:after="0" w:line="240" w:lineRule="auto"/>
        <w:ind w:firstLine="709"/>
        <w:rPr>
          <w:rFonts w:ascii="Liberation Serif" w:hAnsi="Liberation Serif" w:cs="Liberation Serif"/>
          <w:b/>
          <w:sz w:val="24"/>
          <w:szCs w:val="24"/>
        </w:rPr>
      </w:pPr>
      <w:r w:rsidRPr="00610F53">
        <w:rPr>
          <w:rFonts w:ascii="Liberation Serif" w:hAnsi="Liberation Serif" w:cs="Liberation Serif"/>
          <w:bCs/>
          <w:iCs/>
          <w:sz w:val="24"/>
          <w:szCs w:val="24"/>
          <w:lang w:eastAsia="en-US"/>
        </w:rPr>
        <w:t>В соответствии с иными нормативными правовыми актами Российской Федерации, нормами и правилами, техническими документами, обязательными и рекомендуемыми к применению при оказании охранных услуг.</w:t>
      </w:r>
    </w:p>
    <w:sectPr w:rsidR="00095B5F" w:rsidRPr="00610F53" w:rsidSect="00095B5F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425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EBEF" w14:textId="77777777" w:rsidR="00B741C2" w:rsidRDefault="00B741C2">
      <w:pPr>
        <w:spacing w:before="0" w:after="0" w:line="240" w:lineRule="auto"/>
      </w:pPr>
      <w:r>
        <w:separator/>
      </w:r>
    </w:p>
  </w:endnote>
  <w:endnote w:type="continuationSeparator" w:id="0">
    <w:p w14:paraId="0659D1BA" w14:textId="77777777" w:rsidR="00B741C2" w:rsidRDefault="00B741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2253" w14:textId="5CBF652A" w:rsidR="009A3AB2" w:rsidRDefault="009A3AB2">
    <w:pPr>
      <w:pStyle w:val="af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FE7A92">
      <w:rPr>
        <w:noProof/>
      </w:rPr>
      <w:t>10</w:t>
    </w:r>
    <w:r>
      <w:rPr>
        <w:noProof/>
      </w:rPr>
      <w:fldChar w:fldCharType="end"/>
    </w:r>
    <w:r>
      <w:t xml:space="preserve"> из </w:t>
    </w:r>
    <w:r w:rsidR="00D96055">
      <w:fldChar w:fldCharType="begin"/>
    </w:r>
    <w:r w:rsidR="00D96055">
      <w:instrText xml:space="preserve"> SECTIONPAGES </w:instrText>
    </w:r>
    <w:r w:rsidR="00D96055">
      <w:fldChar w:fldCharType="separate"/>
    </w:r>
    <w:r w:rsidR="00B81066">
      <w:rPr>
        <w:noProof/>
      </w:rPr>
      <w:t>10</w:t>
    </w:r>
    <w:r w:rsidR="00D9605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EAD20" w14:textId="66F68F48" w:rsidR="009A3AB2" w:rsidRDefault="009A3AB2">
    <w:pPr>
      <w:pStyle w:val="af9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337237">
      <w:rPr>
        <w:noProof/>
      </w:rPr>
      <w:t>1</w:t>
    </w:r>
    <w:r>
      <w:rPr>
        <w:noProof/>
      </w:rPr>
      <w:fldChar w:fldCharType="end"/>
    </w:r>
    <w:r>
      <w:t xml:space="preserve"> из </w:t>
    </w:r>
    <w:r w:rsidR="00D96055">
      <w:fldChar w:fldCharType="begin"/>
    </w:r>
    <w:r w:rsidR="00D96055">
      <w:instrText xml:space="preserve"> SECTIONPAGES </w:instrText>
    </w:r>
    <w:r w:rsidR="00D96055">
      <w:fldChar w:fldCharType="separate"/>
    </w:r>
    <w:r w:rsidR="00B81066">
      <w:rPr>
        <w:noProof/>
      </w:rPr>
      <w:t>10</w:t>
    </w:r>
    <w:r w:rsidR="00D9605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B6BC" w14:textId="77777777" w:rsidR="00B741C2" w:rsidRDefault="00B741C2">
      <w:pPr>
        <w:spacing w:before="0" w:after="0" w:line="240" w:lineRule="auto"/>
      </w:pPr>
      <w:r>
        <w:separator/>
      </w:r>
    </w:p>
  </w:footnote>
  <w:footnote w:type="continuationSeparator" w:id="0">
    <w:p w14:paraId="4D82E20F" w14:textId="77777777" w:rsidR="00B741C2" w:rsidRDefault="00B741C2">
      <w:pPr>
        <w:spacing w:before="0" w:after="0" w:line="240" w:lineRule="auto"/>
      </w:pPr>
      <w:r>
        <w:continuationSeparator/>
      </w:r>
    </w:p>
  </w:footnote>
  <w:footnote w:id="1">
    <w:p w14:paraId="065D2581" w14:textId="77777777" w:rsidR="009A3AB2" w:rsidRDefault="009A3AB2" w:rsidP="00E62426">
      <w:pPr>
        <w:pStyle w:val="afc"/>
        <w:spacing w:after="0"/>
      </w:pPr>
      <w:r>
        <w:rPr>
          <w:rStyle w:val="afb"/>
        </w:rPr>
        <w:footnoteRef/>
      </w:r>
      <w:r>
        <w:t xml:space="preserve"> </w:t>
      </w:r>
      <w:r w:rsidRPr="000325A0">
        <w:t>За исключением помещений, относящихся в соответствии с п. 22 Правил хранения наркотических средств, психотропных веществ и их прекурсоров, утвержденных Постановлением Правительства РФ от 30.04.2022 №</w:t>
      </w:r>
      <w:r>
        <w:t xml:space="preserve"> </w:t>
      </w:r>
      <w:r w:rsidRPr="000325A0">
        <w:t xml:space="preserve">809 к 1-й и 2-й категориям, которые подлежат охране подразделениями войск национальной гвардии Российской Федерации, организацией, подведомственной  Федеральной службе войск национальной гвардии Российской Федерации, либо ведомственной охраной федеральных органов исполнительной власти и организаций, в ведении которых </w:t>
      </w:r>
      <w:r>
        <w:t>находятся указанные помещения.</w:t>
      </w:r>
    </w:p>
    <w:p w14:paraId="3E7489C0" w14:textId="77777777" w:rsidR="009A3AB2" w:rsidRPr="000325A0" w:rsidRDefault="009A3AB2" w:rsidP="00E62426">
      <w:pPr>
        <w:pStyle w:val="afc"/>
        <w:ind w:firstLine="567"/>
      </w:pPr>
      <w:r w:rsidRPr="00E62426">
        <w:t>Реагирование сотрудников ГБР</w:t>
      </w:r>
      <w:r>
        <w:t xml:space="preserve"> частных охранных организаций</w:t>
      </w:r>
      <w:r w:rsidRPr="00E62426">
        <w:t xml:space="preserve"> </w:t>
      </w:r>
      <w:r>
        <w:t xml:space="preserve">на охраняемые объекты, расположенные </w:t>
      </w:r>
      <w:r w:rsidRPr="00E62426">
        <w:t>на территори</w:t>
      </w:r>
      <w:r>
        <w:t>ях</w:t>
      </w:r>
      <w:r w:rsidRPr="00E62426">
        <w:t xml:space="preserve"> закрыт</w:t>
      </w:r>
      <w:r>
        <w:t>ых</w:t>
      </w:r>
      <w:r w:rsidRPr="00E62426">
        <w:t xml:space="preserve"> административно-территориальн</w:t>
      </w:r>
      <w:r>
        <w:t>ых образований,</w:t>
      </w:r>
      <w:r w:rsidRPr="00E62426">
        <w:t xml:space="preserve"> осуществляется б</w:t>
      </w:r>
      <w:r>
        <w:t xml:space="preserve">ез использования огнестрельного оружия, согласно требованиям </w:t>
      </w:r>
      <w:r w:rsidRPr="00E62426">
        <w:t>ст. 11 Закона РФ от 11.03.1992 № 2487-1 «О частной детективной и охранной деятельности в Российской Федерации».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C19E5" w14:textId="77777777" w:rsidR="009A3AB2" w:rsidRDefault="009A3AB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52E58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C96195A"/>
    <w:multiLevelType w:val="multilevel"/>
    <w:tmpl w:val="0374D982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3" w15:restartNumberingAfterBreak="0">
    <w:nsid w:val="13C11684"/>
    <w:multiLevelType w:val="multilevel"/>
    <w:tmpl w:val="0F00B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7A83AD2"/>
    <w:multiLevelType w:val="hybridMultilevel"/>
    <w:tmpl w:val="CA2A38BE"/>
    <w:lvl w:ilvl="0" w:tplc="DFA08E3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199649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336F2C"/>
    <w:multiLevelType w:val="hybridMultilevel"/>
    <w:tmpl w:val="D32A822C"/>
    <w:lvl w:ilvl="0" w:tplc="47363774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8A60861"/>
    <w:multiLevelType w:val="hybridMultilevel"/>
    <w:tmpl w:val="4754DFC0"/>
    <w:lvl w:ilvl="0" w:tplc="304E6BA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A0068DDE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/>
        <w:color w:val="000000"/>
      </w:rPr>
    </w:lvl>
    <w:lvl w:ilvl="2" w:tplc="FB2EE1B2">
      <w:start w:val="1"/>
      <w:numFmt w:val="bullet"/>
      <w:lvlText w:val=""/>
      <w:lvlJc w:val="left"/>
      <w:pPr>
        <w:tabs>
          <w:tab w:val="num" w:pos="2400"/>
        </w:tabs>
        <w:ind w:left="2780" w:hanging="380"/>
      </w:pPr>
      <w:rPr>
        <w:rFonts w:ascii="Symbol" w:hAnsi="Symbol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8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19" w15:restartNumberingAfterBreak="0">
    <w:nsid w:val="625945DD"/>
    <w:multiLevelType w:val="hybridMultilevel"/>
    <w:tmpl w:val="E68E9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791939">
    <w:abstractNumId w:val="18"/>
  </w:num>
  <w:num w:numId="2" w16cid:durableId="455488969">
    <w:abstractNumId w:val="4"/>
    <w:lvlOverride w:ilvl="0">
      <w:startOverride w:val="1"/>
    </w:lvlOverride>
  </w:num>
  <w:num w:numId="3" w16cid:durableId="2013488656">
    <w:abstractNumId w:val="4"/>
    <w:lvlOverride w:ilvl="0">
      <w:startOverride w:val="1"/>
    </w:lvlOverride>
  </w:num>
  <w:num w:numId="4" w16cid:durableId="20762463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97144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98850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1589144">
    <w:abstractNumId w:val="15"/>
  </w:num>
  <w:num w:numId="8" w16cid:durableId="1413965052">
    <w:abstractNumId w:val="11"/>
  </w:num>
  <w:num w:numId="9" w16cid:durableId="86312989">
    <w:abstractNumId w:val="19"/>
  </w:num>
  <w:num w:numId="10" w16cid:durableId="705376550">
    <w:abstractNumId w:val="12"/>
  </w:num>
  <w:num w:numId="11" w16cid:durableId="631987140">
    <w:abstractNumId w:val="17"/>
  </w:num>
  <w:num w:numId="12" w16cid:durableId="809251790">
    <w:abstractNumId w:val="13"/>
  </w:num>
  <w:num w:numId="13" w16cid:durableId="40860946">
    <w:abstractNumId w:val="18"/>
  </w:num>
  <w:num w:numId="14" w16cid:durableId="1102996460">
    <w:abstractNumId w:val="16"/>
  </w:num>
  <w:num w:numId="15" w16cid:durableId="11135909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449"/>
    <w:rsid w:val="00000488"/>
    <w:rsid w:val="0000440E"/>
    <w:rsid w:val="00017854"/>
    <w:rsid w:val="00034AC2"/>
    <w:rsid w:val="00034F2A"/>
    <w:rsid w:val="00036F3A"/>
    <w:rsid w:val="00044B35"/>
    <w:rsid w:val="00046F29"/>
    <w:rsid w:val="000529FF"/>
    <w:rsid w:val="00062AAB"/>
    <w:rsid w:val="00065C08"/>
    <w:rsid w:val="00066755"/>
    <w:rsid w:val="0009062C"/>
    <w:rsid w:val="00095B5F"/>
    <w:rsid w:val="000A7266"/>
    <w:rsid w:val="000C6C6F"/>
    <w:rsid w:val="000D4740"/>
    <w:rsid w:val="000D7330"/>
    <w:rsid w:val="000F5F6E"/>
    <w:rsid w:val="00101427"/>
    <w:rsid w:val="0011495A"/>
    <w:rsid w:val="001172DE"/>
    <w:rsid w:val="00125F45"/>
    <w:rsid w:val="001328C3"/>
    <w:rsid w:val="00137762"/>
    <w:rsid w:val="00146BF8"/>
    <w:rsid w:val="00147480"/>
    <w:rsid w:val="00161590"/>
    <w:rsid w:val="00161D0F"/>
    <w:rsid w:val="0018553A"/>
    <w:rsid w:val="001A0042"/>
    <w:rsid w:val="001A024C"/>
    <w:rsid w:val="001B7913"/>
    <w:rsid w:val="001C0361"/>
    <w:rsid w:val="001E219C"/>
    <w:rsid w:val="001E4DB3"/>
    <w:rsid w:val="001E582D"/>
    <w:rsid w:val="001F3792"/>
    <w:rsid w:val="001F4436"/>
    <w:rsid w:val="0021097E"/>
    <w:rsid w:val="00242C49"/>
    <w:rsid w:val="00247B52"/>
    <w:rsid w:val="00256477"/>
    <w:rsid w:val="00267357"/>
    <w:rsid w:val="00280F54"/>
    <w:rsid w:val="00283D67"/>
    <w:rsid w:val="002A5C6E"/>
    <w:rsid w:val="002B37FA"/>
    <w:rsid w:val="002B4168"/>
    <w:rsid w:val="002B61A3"/>
    <w:rsid w:val="002B7587"/>
    <w:rsid w:val="002C08D6"/>
    <w:rsid w:val="002D0DBD"/>
    <w:rsid w:val="002D610B"/>
    <w:rsid w:val="002E2F0A"/>
    <w:rsid w:val="00300E65"/>
    <w:rsid w:val="003032ED"/>
    <w:rsid w:val="00323127"/>
    <w:rsid w:val="0033346B"/>
    <w:rsid w:val="00334966"/>
    <w:rsid w:val="00337237"/>
    <w:rsid w:val="00350A79"/>
    <w:rsid w:val="00352F4D"/>
    <w:rsid w:val="003C3982"/>
    <w:rsid w:val="003D5F87"/>
    <w:rsid w:val="003D6C47"/>
    <w:rsid w:val="003E2A18"/>
    <w:rsid w:val="003F1DDE"/>
    <w:rsid w:val="003F5536"/>
    <w:rsid w:val="004008A7"/>
    <w:rsid w:val="0040498A"/>
    <w:rsid w:val="00410E75"/>
    <w:rsid w:val="00415222"/>
    <w:rsid w:val="00415A70"/>
    <w:rsid w:val="00421370"/>
    <w:rsid w:val="00425053"/>
    <w:rsid w:val="004271F2"/>
    <w:rsid w:val="0043516C"/>
    <w:rsid w:val="00450D39"/>
    <w:rsid w:val="00454EC3"/>
    <w:rsid w:val="00454EC5"/>
    <w:rsid w:val="00467661"/>
    <w:rsid w:val="00481965"/>
    <w:rsid w:val="00492818"/>
    <w:rsid w:val="004967EC"/>
    <w:rsid w:val="004C63A5"/>
    <w:rsid w:val="004D3FEE"/>
    <w:rsid w:val="004E1C74"/>
    <w:rsid w:val="004F3966"/>
    <w:rsid w:val="0050601F"/>
    <w:rsid w:val="00522CEE"/>
    <w:rsid w:val="005233BD"/>
    <w:rsid w:val="00534C98"/>
    <w:rsid w:val="005439C8"/>
    <w:rsid w:val="00545A10"/>
    <w:rsid w:val="005602F5"/>
    <w:rsid w:val="00586503"/>
    <w:rsid w:val="00593407"/>
    <w:rsid w:val="005A20B6"/>
    <w:rsid w:val="005A3371"/>
    <w:rsid w:val="005B635E"/>
    <w:rsid w:val="005B6529"/>
    <w:rsid w:val="005C2865"/>
    <w:rsid w:val="005C48FC"/>
    <w:rsid w:val="005E7720"/>
    <w:rsid w:val="005F3FBA"/>
    <w:rsid w:val="00600AF8"/>
    <w:rsid w:val="00606D4A"/>
    <w:rsid w:val="00610C17"/>
    <w:rsid w:val="00610F53"/>
    <w:rsid w:val="0061441C"/>
    <w:rsid w:val="00623506"/>
    <w:rsid w:val="0063295E"/>
    <w:rsid w:val="0063582F"/>
    <w:rsid w:val="006413F2"/>
    <w:rsid w:val="0064752C"/>
    <w:rsid w:val="00656387"/>
    <w:rsid w:val="00664CDE"/>
    <w:rsid w:val="006652EA"/>
    <w:rsid w:val="006732F5"/>
    <w:rsid w:val="00695D12"/>
    <w:rsid w:val="006A5F56"/>
    <w:rsid w:val="006B0E0D"/>
    <w:rsid w:val="006B2560"/>
    <w:rsid w:val="006C1AC6"/>
    <w:rsid w:val="006D451F"/>
    <w:rsid w:val="006E0499"/>
    <w:rsid w:val="006E0DBB"/>
    <w:rsid w:val="006E2DC6"/>
    <w:rsid w:val="006E5E56"/>
    <w:rsid w:val="00715352"/>
    <w:rsid w:val="007208F8"/>
    <w:rsid w:val="007250B7"/>
    <w:rsid w:val="00732894"/>
    <w:rsid w:val="00736C86"/>
    <w:rsid w:val="00754FAB"/>
    <w:rsid w:val="007704B9"/>
    <w:rsid w:val="00770B05"/>
    <w:rsid w:val="00776A3C"/>
    <w:rsid w:val="007942F7"/>
    <w:rsid w:val="007A56CA"/>
    <w:rsid w:val="007B1BEC"/>
    <w:rsid w:val="007B7F51"/>
    <w:rsid w:val="007C0C5E"/>
    <w:rsid w:val="007C17F8"/>
    <w:rsid w:val="007D1CA1"/>
    <w:rsid w:val="007D6456"/>
    <w:rsid w:val="007E6AE2"/>
    <w:rsid w:val="007F693E"/>
    <w:rsid w:val="008005D5"/>
    <w:rsid w:val="00806A40"/>
    <w:rsid w:val="00822E84"/>
    <w:rsid w:val="0083501E"/>
    <w:rsid w:val="0087143D"/>
    <w:rsid w:val="00873577"/>
    <w:rsid w:val="00875E28"/>
    <w:rsid w:val="00886AF7"/>
    <w:rsid w:val="00887854"/>
    <w:rsid w:val="008975AD"/>
    <w:rsid w:val="008A56C4"/>
    <w:rsid w:val="008B114A"/>
    <w:rsid w:val="008E1674"/>
    <w:rsid w:val="008F15BE"/>
    <w:rsid w:val="008F7BC5"/>
    <w:rsid w:val="00904AD2"/>
    <w:rsid w:val="00915A22"/>
    <w:rsid w:val="00921F33"/>
    <w:rsid w:val="00924F32"/>
    <w:rsid w:val="00925B6F"/>
    <w:rsid w:val="00956F12"/>
    <w:rsid w:val="00961614"/>
    <w:rsid w:val="00970449"/>
    <w:rsid w:val="009767FE"/>
    <w:rsid w:val="00976815"/>
    <w:rsid w:val="009862A2"/>
    <w:rsid w:val="00990029"/>
    <w:rsid w:val="0099419F"/>
    <w:rsid w:val="009A0B21"/>
    <w:rsid w:val="009A2438"/>
    <w:rsid w:val="009A3AB2"/>
    <w:rsid w:val="009A7684"/>
    <w:rsid w:val="009C3E1B"/>
    <w:rsid w:val="009C5C53"/>
    <w:rsid w:val="009D4C18"/>
    <w:rsid w:val="009E7A6B"/>
    <w:rsid w:val="009F573E"/>
    <w:rsid w:val="00A0010D"/>
    <w:rsid w:val="00A022AE"/>
    <w:rsid w:val="00A34CE9"/>
    <w:rsid w:val="00A37BAF"/>
    <w:rsid w:val="00A60ED1"/>
    <w:rsid w:val="00A65EA6"/>
    <w:rsid w:val="00A9555D"/>
    <w:rsid w:val="00AB19C7"/>
    <w:rsid w:val="00AB379A"/>
    <w:rsid w:val="00AC4E8E"/>
    <w:rsid w:val="00AC7821"/>
    <w:rsid w:val="00AD0A7F"/>
    <w:rsid w:val="00AD2ACC"/>
    <w:rsid w:val="00AE27E3"/>
    <w:rsid w:val="00AE4F33"/>
    <w:rsid w:val="00AE6345"/>
    <w:rsid w:val="00AF2238"/>
    <w:rsid w:val="00B05163"/>
    <w:rsid w:val="00B0658F"/>
    <w:rsid w:val="00B16B0C"/>
    <w:rsid w:val="00B20649"/>
    <w:rsid w:val="00B231A1"/>
    <w:rsid w:val="00B277D2"/>
    <w:rsid w:val="00B27B8F"/>
    <w:rsid w:val="00B3063F"/>
    <w:rsid w:val="00B46790"/>
    <w:rsid w:val="00B54A51"/>
    <w:rsid w:val="00B56387"/>
    <w:rsid w:val="00B60A26"/>
    <w:rsid w:val="00B64DED"/>
    <w:rsid w:val="00B7172E"/>
    <w:rsid w:val="00B741C2"/>
    <w:rsid w:val="00B81066"/>
    <w:rsid w:val="00BA0FE0"/>
    <w:rsid w:val="00BA217D"/>
    <w:rsid w:val="00BA346D"/>
    <w:rsid w:val="00BA76C3"/>
    <w:rsid w:val="00BA773D"/>
    <w:rsid w:val="00BC3460"/>
    <w:rsid w:val="00BD4277"/>
    <w:rsid w:val="00C0412A"/>
    <w:rsid w:val="00C04ADE"/>
    <w:rsid w:val="00C04B78"/>
    <w:rsid w:val="00C17AC8"/>
    <w:rsid w:val="00C26135"/>
    <w:rsid w:val="00C367C7"/>
    <w:rsid w:val="00C40160"/>
    <w:rsid w:val="00C62424"/>
    <w:rsid w:val="00C71A7C"/>
    <w:rsid w:val="00C722B2"/>
    <w:rsid w:val="00C72D7C"/>
    <w:rsid w:val="00C72DA3"/>
    <w:rsid w:val="00C82811"/>
    <w:rsid w:val="00C86AFF"/>
    <w:rsid w:val="00C933BA"/>
    <w:rsid w:val="00CB010C"/>
    <w:rsid w:val="00CC239C"/>
    <w:rsid w:val="00CD2D02"/>
    <w:rsid w:val="00CD584E"/>
    <w:rsid w:val="00CE5C43"/>
    <w:rsid w:val="00CF0B71"/>
    <w:rsid w:val="00CF48E9"/>
    <w:rsid w:val="00CF60C5"/>
    <w:rsid w:val="00D006C2"/>
    <w:rsid w:val="00D11B16"/>
    <w:rsid w:val="00D22EA2"/>
    <w:rsid w:val="00D32812"/>
    <w:rsid w:val="00D340D8"/>
    <w:rsid w:val="00D7431F"/>
    <w:rsid w:val="00D916E6"/>
    <w:rsid w:val="00D96055"/>
    <w:rsid w:val="00DA01BE"/>
    <w:rsid w:val="00DB37C1"/>
    <w:rsid w:val="00DC4AF6"/>
    <w:rsid w:val="00DD2E31"/>
    <w:rsid w:val="00DF1069"/>
    <w:rsid w:val="00DF266C"/>
    <w:rsid w:val="00E02800"/>
    <w:rsid w:val="00E04502"/>
    <w:rsid w:val="00E111A5"/>
    <w:rsid w:val="00E244FC"/>
    <w:rsid w:val="00E32937"/>
    <w:rsid w:val="00E37F18"/>
    <w:rsid w:val="00E47FAB"/>
    <w:rsid w:val="00E53D45"/>
    <w:rsid w:val="00E62426"/>
    <w:rsid w:val="00E671E4"/>
    <w:rsid w:val="00E67E74"/>
    <w:rsid w:val="00E72372"/>
    <w:rsid w:val="00E72BE2"/>
    <w:rsid w:val="00E7765C"/>
    <w:rsid w:val="00E818C8"/>
    <w:rsid w:val="00E81EC2"/>
    <w:rsid w:val="00E82E94"/>
    <w:rsid w:val="00E909E4"/>
    <w:rsid w:val="00E94EC1"/>
    <w:rsid w:val="00EA3B7C"/>
    <w:rsid w:val="00EC6017"/>
    <w:rsid w:val="00F05615"/>
    <w:rsid w:val="00F14D7F"/>
    <w:rsid w:val="00F16B93"/>
    <w:rsid w:val="00F277FA"/>
    <w:rsid w:val="00F376E5"/>
    <w:rsid w:val="00F3770D"/>
    <w:rsid w:val="00F446A9"/>
    <w:rsid w:val="00F47363"/>
    <w:rsid w:val="00F4777C"/>
    <w:rsid w:val="00F47DEE"/>
    <w:rsid w:val="00F5129E"/>
    <w:rsid w:val="00F62950"/>
    <w:rsid w:val="00F633A4"/>
    <w:rsid w:val="00F65086"/>
    <w:rsid w:val="00F658EB"/>
    <w:rsid w:val="00F663B1"/>
    <w:rsid w:val="00F751A8"/>
    <w:rsid w:val="00F76289"/>
    <w:rsid w:val="00F97641"/>
    <w:rsid w:val="00FA7AE6"/>
    <w:rsid w:val="00FB28BB"/>
    <w:rsid w:val="00FB2B09"/>
    <w:rsid w:val="00FC0684"/>
    <w:rsid w:val="00FD1581"/>
    <w:rsid w:val="00FE7A92"/>
    <w:rsid w:val="00FF25D2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3D2EB4"/>
  <w15:docId w15:val="{9C043279-EAA2-4401-8F82-E1CF216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aliases w:val="Маркер,название,Абзац списка3,Bullet List,FooterText,numbered,SL_Абзац списка,f_Абзац 1,Bullet Number,Нумерованый список,lp1,List Paragraph1,List Paragraph,Текстовая,ПАРАГРАФ,Paragraphe de liste1,Абзац списка11,Абзац списка2"/>
    <w:basedOn w:val="a"/>
    <w:link w:val="ac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000000"/>
      <w:sz w:val="20"/>
      <w:szCs w:val="20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  <w:sz w:val="20"/>
      <w:szCs w:val="20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link w:val="Warning"/>
    <w:uiPriority w:val="29"/>
    <w:rsid w:val="0098229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98229F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98229F"/>
    <w:rPr>
      <w:i/>
      <w:iCs/>
      <w:color w:val="808080"/>
    </w:rPr>
  </w:style>
  <w:style w:type="character" w:styleId="af0">
    <w:name w:val="Intense Emphasis"/>
    <w:uiPriority w:val="21"/>
    <w:qFormat/>
    <w:rsid w:val="0098229F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98229F"/>
    <w:rPr>
      <w:smallCaps/>
      <w:color w:val="C0504D"/>
      <w:u w:val="single"/>
    </w:rPr>
  </w:style>
  <w:style w:type="character" w:styleId="af2">
    <w:name w:val="Intense Reference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98229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5">
    <w:name w:val="Document Map"/>
    <w:basedOn w:val="a"/>
    <w:link w:val="af6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link w:val="af5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8">
    <w:name w:val="Верхний колонтитул Знак"/>
    <w:link w:val="af7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9">
    <w:name w:val="footer"/>
    <w:basedOn w:val="a"/>
    <w:link w:val="afa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a">
    <w:name w:val="Нижний колонтитул Знак"/>
    <w:link w:val="af9"/>
    <w:rsid w:val="00256A2F"/>
    <w:rPr>
      <w:rFonts w:ascii="Times New Roman" w:hAnsi="Times New Roman"/>
      <w:sz w:val="16"/>
      <w:lang w:val="ru-RU"/>
    </w:rPr>
  </w:style>
  <w:style w:type="character" w:styleId="afb">
    <w:name w:val="footnote reference"/>
    <w:uiPriority w:val="99"/>
    <w:rsid w:val="00F06394"/>
    <w:rPr>
      <w:vertAlign w:val="superscript"/>
    </w:rPr>
  </w:style>
  <w:style w:type="paragraph" w:styleId="afc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d">
    <w:name w:val="Hyperlink"/>
    <w:unhideWhenUsed/>
    <w:rsid w:val="0064752C"/>
    <w:rPr>
      <w:color w:val="0000FF"/>
      <w:u w:val="single"/>
    </w:rPr>
  </w:style>
  <w:style w:type="paragraph" w:styleId="afe">
    <w:name w:val="Body Text"/>
    <w:aliases w:val="Список 1"/>
    <w:basedOn w:val="a"/>
    <w:link w:val="aff"/>
    <w:uiPriority w:val="99"/>
    <w:rsid w:val="005233BD"/>
    <w:pPr>
      <w:spacing w:after="0" w:line="240" w:lineRule="auto"/>
      <w:ind w:firstLine="0"/>
    </w:pPr>
    <w:rPr>
      <w:sz w:val="28"/>
      <w:szCs w:val="20"/>
    </w:rPr>
  </w:style>
  <w:style w:type="character" w:customStyle="1" w:styleId="aff">
    <w:name w:val="Основной текст Знак"/>
    <w:aliases w:val="Список 1 Знак"/>
    <w:link w:val="afe"/>
    <w:uiPriority w:val="99"/>
    <w:rsid w:val="005233BD"/>
    <w:rPr>
      <w:sz w:val="28"/>
    </w:rPr>
  </w:style>
  <w:style w:type="paragraph" w:styleId="aff0">
    <w:name w:val="Body Text Indent"/>
    <w:aliases w:val="Знак, Знак"/>
    <w:basedOn w:val="a"/>
    <w:link w:val="aff1"/>
    <w:rsid w:val="005233BD"/>
    <w:pPr>
      <w:spacing w:before="0" w:line="240" w:lineRule="auto"/>
      <w:ind w:left="283" w:firstLine="0"/>
      <w:jc w:val="left"/>
    </w:pPr>
    <w:rPr>
      <w:sz w:val="24"/>
      <w:szCs w:val="24"/>
    </w:rPr>
  </w:style>
  <w:style w:type="character" w:customStyle="1" w:styleId="aff1">
    <w:name w:val="Основной текст с отступом Знак"/>
    <w:aliases w:val="Знак Знак, Знак Знак"/>
    <w:link w:val="aff0"/>
    <w:rsid w:val="005233BD"/>
    <w:rPr>
      <w:sz w:val="24"/>
      <w:szCs w:val="24"/>
    </w:rPr>
  </w:style>
  <w:style w:type="paragraph" w:customStyle="1" w:styleId="11">
    <w:name w:val="Обычный1"/>
    <w:rsid w:val="005233BD"/>
    <w:pPr>
      <w:widowControl w:val="0"/>
      <w:spacing w:before="240"/>
      <w:ind w:firstLine="740"/>
      <w:jc w:val="both"/>
    </w:pPr>
    <w:rPr>
      <w:snapToGrid w:val="0"/>
      <w:sz w:val="24"/>
    </w:rPr>
  </w:style>
  <w:style w:type="paragraph" w:customStyle="1" w:styleId="220">
    <w:name w:val="Основной текст 22"/>
    <w:basedOn w:val="a"/>
    <w:rsid w:val="00DB37C1"/>
    <w:pPr>
      <w:widowControl w:val="0"/>
      <w:spacing w:before="0" w:after="0" w:line="240" w:lineRule="auto"/>
      <w:ind w:firstLine="0"/>
    </w:pPr>
    <w:rPr>
      <w:sz w:val="24"/>
      <w:szCs w:val="20"/>
      <w:lang w:val="de-DE"/>
    </w:rPr>
  </w:style>
  <w:style w:type="paragraph" w:styleId="aff2">
    <w:name w:val="Plain Text"/>
    <w:basedOn w:val="a"/>
    <w:link w:val="aff3"/>
    <w:rsid w:val="00F14D7F"/>
    <w:pPr>
      <w:autoSpaceDE w:val="0"/>
      <w:autoSpaceDN w:val="0"/>
      <w:spacing w:before="0" w:after="0"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f3">
    <w:name w:val="Текст Знак"/>
    <w:link w:val="aff2"/>
    <w:rsid w:val="00F14D7F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5F3F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5F3FBA"/>
    <w:rPr>
      <w:rFonts w:ascii="Arial" w:hAnsi="Arial" w:cs="Arial"/>
      <w:lang w:val="ru-RU" w:eastAsia="ru-RU" w:bidi="ar-SA"/>
    </w:rPr>
  </w:style>
  <w:style w:type="character" w:customStyle="1" w:styleId="ac">
    <w:name w:val="Абзац списка Знак"/>
    <w:aliases w:val="Маркер Знак,название Знак,Абзац списка3 Знак,Bullet List Знак,FooterText Знак,numbered Знак,SL_Абзац списка Знак,f_Абзац 1 Знак,Bullet Number Знак,Нумерованый список Знак,lp1 Знак,List Paragraph1 Знак,List Paragraph Знак,Текстовая Знак"/>
    <w:link w:val="ab"/>
    <w:uiPriority w:val="34"/>
    <w:qFormat/>
    <w:locked/>
    <w:rsid w:val="002C08D6"/>
    <w:rPr>
      <w:sz w:val="22"/>
      <w:szCs w:val="22"/>
    </w:rPr>
  </w:style>
  <w:style w:type="table" w:styleId="aff4">
    <w:name w:val="Table Grid"/>
    <w:basedOn w:val="a1"/>
    <w:uiPriority w:val="59"/>
    <w:rsid w:val="0003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basedOn w:val="a0"/>
    <w:uiPriority w:val="99"/>
    <w:semiHidden/>
    <w:unhideWhenUsed/>
    <w:rsid w:val="000C6C6F"/>
    <w:rPr>
      <w:color w:val="605E5C"/>
      <w:shd w:val="clear" w:color="auto" w:fill="E1DFDD"/>
    </w:rPr>
  </w:style>
  <w:style w:type="character" w:styleId="aff5">
    <w:name w:val="annotation reference"/>
    <w:basedOn w:val="a0"/>
    <w:uiPriority w:val="99"/>
    <w:semiHidden/>
    <w:unhideWhenUsed/>
    <w:rsid w:val="00904AD2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904AD2"/>
    <w:pPr>
      <w:spacing w:line="240" w:lineRule="auto"/>
    </w:pPr>
    <w:rPr>
      <w:sz w:val="20"/>
      <w:szCs w:val="20"/>
    </w:rPr>
  </w:style>
  <w:style w:type="character" w:customStyle="1" w:styleId="aff7">
    <w:name w:val="Текст примечания Знак"/>
    <w:basedOn w:val="a0"/>
    <w:link w:val="aff6"/>
    <w:uiPriority w:val="99"/>
    <w:semiHidden/>
    <w:rsid w:val="00904AD2"/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04AD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904AD2"/>
    <w:rPr>
      <w:b/>
      <w:bCs/>
    </w:rPr>
  </w:style>
  <w:style w:type="paragraph" w:styleId="affa">
    <w:name w:val="Balloon Text"/>
    <w:basedOn w:val="a"/>
    <w:link w:val="affb"/>
    <w:uiPriority w:val="99"/>
    <w:semiHidden/>
    <w:unhideWhenUsed/>
    <w:rsid w:val="00904A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b">
    <w:name w:val="Текст выноски Знак"/>
    <w:basedOn w:val="a0"/>
    <w:link w:val="affa"/>
    <w:uiPriority w:val="99"/>
    <w:semiHidden/>
    <w:rsid w:val="00904AD2"/>
    <w:rPr>
      <w:rFonts w:ascii="Segoe UI" w:hAnsi="Segoe UI" w:cs="Segoe UI"/>
      <w:sz w:val="18"/>
      <w:szCs w:val="18"/>
    </w:rPr>
  </w:style>
  <w:style w:type="paragraph" w:styleId="affc">
    <w:name w:val="Revision"/>
    <w:hidden/>
    <w:uiPriority w:val="99"/>
    <w:semiHidden/>
    <w:rsid w:val="00904AD2"/>
    <w:rPr>
      <w:sz w:val="22"/>
      <w:szCs w:val="22"/>
    </w:rPr>
  </w:style>
  <w:style w:type="paragraph" w:styleId="affd">
    <w:name w:val="endnote text"/>
    <w:basedOn w:val="a"/>
    <w:link w:val="affe"/>
    <w:uiPriority w:val="99"/>
    <w:semiHidden/>
    <w:unhideWhenUsed/>
    <w:rsid w:val="00415222"/>
    <w:pPr>
      <w:spacing w:before="0" w:after="0" w:line="240" w:lineRule="auto"/>
    </w:pPr>
    <w:rPr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semiHidden/>
    <w:rsid w:val="00415222"/>
  </w:style>
  <w:style w:type="character" w:styleId="afff">
    <w:name w:val="endnote reference"/>
    <w:basedOn w:val="a0"/>
    <w:uiPriority w:val="99"/>
    <w:semiHidden/>
    <w:unhideWhenUsed/>
    <w:rsid w:val="00415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5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2CDE8-5BFD-424A-B7AF-6AFE1D1D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10</Pages>
  <Words>4019</Words>
  <Characters>27021</Characters>
  <Application>Microsoft Office Word</Application>
  <DocSecurity>0</DocSecurity>
  <Lines>225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возмездного оказания услуг № ____</vt:lpstr>
    </vt:vector>
  </TitlesOfParts>
  <Company>GUP SO Pharmacia</Company>
  <LinksUpToDate>false</LinksUpToDate>
  <CharactersWithSpaces>30979</CharactersWithSpaces>
  <SharedDoc>false</SharedDoc>
  <HLinks>
    <vt:vector size="6" baseType="variant">
      <vt:variant>
        <vt:i4>4128793</vt:i4>
      </vt:variant>
      <vt:variant>
        <vt:i4>3</vt:i4>
      </vt:variant>
      <vt:variant>
        <vt:i4>0</vt:i4>
      </vt:variant>
      <vt:variant>
        <vt:i4>5</vt:i4>
      </vt:variant>
      <vt:variant>
        <vt:lpwstr>mailto:box@farmacia.ru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возмездного оказания услуг № ____</dc:title>
  <dc:creator>Медведева Ольга Олеговна</dc:creator>
  <dc:description>Консультант Плюс - Конструктор Договоров</dc:description>
  <cp:lastModifiedBy>Козлов Константин Игоревич</cp:lastModifiedBy>
  <cp:revision>18</cp:revision>
  <cp:lastPrinted>2022-11-23T06:24:00Z</cp:lastPrinted>
  <dcterms:created xsi:type="dcterms:W3CDTF">2023-10-16T10:32:00Z</dcterms:created>
  <dcterms:modified xsi:type="dcterms:W3CDTF">2024-04-15T10:04:00Z</dcterms:modified>
</cp:coreProperties>
</file>